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C58564">
      <w:pPr>
        <w:adjustRightInd/>
        <w:spacing w:line="360" w:lineRule="auto"/>
        <w:jc w:val="center"/>
        <w:rPr>
          <w:rFonts w:hint="eastAsia" w:ascii="宋体" w:hAnsi="宋体" w:cs="宋体"/>
          <w:b/>
          <w:sz w:val="48"/>
          <w:szCs w:val="48"/>
        </w:rPr>
      </w:pPr>
    </w:p>
    <w:p w14:paraId="02C26339">
      <w:pPr>
        <w:adjustRightInd/>
        <w:spacing w:line="360" w:lineRule="auto"/>
        <w:jc w:val="center"/>
        <w:rPr>
          <w:rFonts w:hint="eastAsia" w:ascii="仿宋" w:hAnsi="仿宋" w:eastAsia="仿宋" w:cs="仿宋"/>
          <w:b/>
          <w:bCs/>
          <w:color w:val="auto"/>
          <w:sz w:val="56"/>
          <w:szCs w:val="56"/>
          <w:lang w:eastAsia="zh-CN"/>
        </w:rPr>
      </w:pPr>
      <w:r>
        <w:rPr>
          <w:rFonts w:hint="eastAsia" w:ascii="宋体" w:hAnsi="宋体" w:cs="宋体"/>
          <w:b/>
          <w:sz w:val="48"/>
          <w:szCs w:val="48"/>
        </w:rPr>
        <w:t>绍兴市柯桥区中医医院医共体总院净化设备维保项目</w:t>
      </w:r>
    </w:p>
    <w:p w14:paraId="3E5C14C0">
      <w:pPr>
        <w:jc w:val="center"/>
        <w:outlineLvl w:val="0"/>
        <w:rPr>
          <w:rFonts w:hint="eastAsia" w:ascii="仿宋" w:hAnsi="仿宋" w:eastAsia="仿宋" w:cs="仿宋"/>
          <w:b/>
          <w:sz w:val="72"/>
          <w:szCs w:val="72"/>
        </w:rPr>
      </w:pPr>
    </w:p>
    <w:p w14:paraId="23090D53">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45AAFA99">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6F06F22C">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41D21A6F">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3C749553">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092CA0C9">
      <w:pPr>
        <w:jc w:val="center"/>
        <w:outlineLvl w:val="0"/>
        <w:rPr>
          <w:rFonts w:hint="eastAsia" w:ascii="仿宋" w:hAnsi="仿宋" w:eastAsia="仿宋" w:cs="仿宋"/>
          <w:sz w:val="44"/>
        </w:rPr>
      </w:pPr>
      <w:r>
        <w:rPr>
          <w:rFonts w:hint="eastAsia" w:ascii="仿宋" w:hAnsi="仿宋" w:eastAsia="仿宋" w:cs="仿宋"/>
          <w:b/>
          <w:sz w:val="72"/>
          <w:szCs w:val="72"/>
        </w:rPr>
        <w:t>件</w:t>
      </w:r>
    </w:p>
    <w:p w14:paraId="5779ABDE">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55362A3D">
      <w:pPr>
        <w:spacing w:line="360" w:lineRule="auto"/>
        <w:jc w:val="center"/>
        <w:rPr>
          <w:rFonts w:hint="eastAsia" w:ascii="仿宋" w:hAnsi="仿宋" w:eastAsia="仿宋" w:cs="仿宋"/>
          <w:b/>
          <w:sz w:val="28"/>
          <w:szCs w:val="28"/>
          <w:lang w:eastAsia="zh-CN"/>
        </w:rPr>
      </w:pPr>
      <w:r>
        <w:rPr>
          <w:rFonts w:hint="eastAsia" w:ascii="仿宋" w:hAnsi="仿宋" w:eastAsia="仿宋" w:cs="仿宋"/>
          <w:b/>
          <w:sz w:val="28"/>
          <w:szCs w:val="28"/>
        </w:rPr>
        <w:t>招标编号:绍柯采[2025]1004号</w:t>
      </w:r>
      <w:r>
        <w:rPr>
          <w:rFonts w:hint="eastAsia" w:ascii="仿宋" w:hAnsi="仿宋" w:eastAsia="仿宋" w:cs="仿宋"/>
          <w:b/>
          <w:sz w:val="28"/>
          <w:szCs w:val="28"/>
          <w:lang w:val="en-US" w:eastAsia="zh-CN"/>
        </w:rPr>
        <w:t xml:space="preserve"> </w:t>
      </w:r>
    </w:p>
    <w:tbl>
      <w:tblPr>
        <w:tblStyle w:val="62"/>
        <w:tblW w:w="7801" w:type="dxa"/>
        <w:jc w:val="center"/>
        <w:tblLayout w:type="fixed"/>
        <w:tblCellMar>
          <w:top w:w="0" w:type="dxa"/>
          <w:left w:w="108" w:type="dxa"/>
          <w:bottom w:w="0" w:type="dxa"/>
          <w:right w:w="108" w:type="dxa"/>
        </w:tblCellMar>
      </w:tblPr>
      <w:tblGrid>
        <w:gridCol w:w="2356"/>
        <w:gridCol w:w="5445"/>
      </w:tblGrid>
      <w:tr w14:paraId="0C4FA09B">
        <w:tblPrEx>
          <w:tblCellMar>
            <w:top w:w="0" w:type="dxa"/>
            <w:left w:w="108" w:type="dxa"/>
            <w:bottom w:w="0" w:type="dxa"/>
            <w:right w:w="108" w:type="dxa"/>
          </w:tblCellMar>
        </w:tblPrEx>
        <w:trPr>
          <w:trHeight w:val="443" w:hRule="atLeast"/>
          <w:jc w:val="center"/>
        </w:trPr>
        <w:tc>
          <w:tcPr>
            <w:tcW w:w="2356" w:type="dxa"/>
          </w:tcPr>
          <w:p w14:paraId="000F4657">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7E939AF0">
            <w:pPr>
              <w:spacing w:line="320" w:lineRule="exact"/>
              <w:outlineLvl w:val="0"/>
              <w:rPr>
                <w:rFonts w:ascii="仿宋" w:hAnsi="仿宋" w:eastAsia="仿宋" w:cs="仿宋"/>
                <w:sz w:val="28"/>
                <w:szCs w:val="28"/>
              </w:rPr>
            </w:pPr>
            <w:r>
              <w:rPr>
                <w:rFonts w:hint="eastAsia" w:ascii="仿宋" w:hAnsi="仿宋" w:eastAsia="仿宋" w:cs="仿宋"/>
                <w:sz w:val="28"/>
                <w:szCs w:val="28"/>
              </w:rPr>
              <w:t>绍兴市柯桥区中医医院医共体总院</w:t>
            </w:r>
          </w:p>
        </w:tc>
      </w:tr>
      <w:tr w14:paraId="3DDABD3B">
        <w:tblPrEx>
          <w:tblCellMar>
            <w:top w:w="0" w:type="dxa"/>
            <w:left w:w="108" w:type="dxa"/>
            <w:bottom w:w="0" w:type="dxa"/>
            <w:right w:w="108" w:type="dxa"/>
          </w:tblCellMar>
        </w:tblPrEx>
        <w:trPr>
          <w:trHeight w:val="494" w:hRule="atLeast"/>
          <w:jc w:val="center"/>
        </w:trPr>
        <w:tc>
          <w:tcPr>
            <w:tcW w:w="2356" w:type="dxa"/>
          </w:tcPr>
          <w:p w14:paraId="381F9550">
            <w:pPr>
              <w:spacing w:after="100" w:afterAutospacing="1" w:line="440" w:lineRule="exact"/>
              <w:rPr>
                <w:rFonts w:ascii="仿宋" w:hAnsi="仿宋" w:eastAsia="仿宋" w:cs="仿宋"/>
                <w:sz w:val="28"/>
                <w:szCs w:val="28"/>
              </w:rPr>
            </w:pPr>
            <w:r>
              <w:rPr>
                <w:rFonts w:hint="eastAsia" w:ascii="仿宋" w:hAnsi="仿宋" w:eastAsia="仿宋" w:cs="仿宋"/>
                <w:spacing w:val="0"/>
                <w:w w:val="100"/>
                <w:kern w:val="0"/>
                <w:sz w:val="28"/>
                <w:szCs w:val="28"/>
                <w:fitText w:val="1680" w:id="1441485306"/>
              </w:rPr>
              <w:t>采购代理机构</w:t>
            </w:r>
            <w:r>
              <w:rPr>
                <w:rFonts w:hint="eastAsia" w:ascii="仿宋" w:hAnsi="仿宋" w:eastAsia="仿宋" w:cs="仿宋"/>
                <w:sz w:val="28"/>
                <w:szCs w:val="28"/>
              </w:rPr>
              <w:t>：</w:t>
            </w:r>
          </w:p>
        </w:tc>
        <w:tc>
          <w:tcPr>
            <w:tcW w:w="5445" w:type="dxa"/>
          </w:tcPr>
          <w:p w14:paraId="1C815392">
            <w:pPr>
              <w:spacing w:after="100" w:afterAutospacing="1" w:line="440" w:lineRule="exact"/>
              <w:rPr>
                <w:rFonts w:ascii="仿宋" w:hAnsi="仿宋" w:eastAsia="仿宋" w:cs="仿宋"/>
                <w:sz w:val="28"/>
                <w:szCs w:val="28"/>
              </w:rPr>
            </w:pPr>
            <w:r>
              <w:rPr>
                <w:rFonts w:hint="eastAsia" w:ascii="仿宋" w:hAnsi="仿宋" w:eastAsia="仿宋"/>
                <w:sz w:val="28"/>
                <w:szCs w:val="28"/>
              </w:rPr>
              <w:t>浙江中诚工程管理科技有限公司</w:t>
            </w:r>
          </w:p>
        </w:tc>
      </w:tr>
      <w:tr w14:paraId="00125835">
        <w:tblPrEx>
          <w:tblCellMar>
            <w:top w:w="0" w:type="dxa"/>
            <w:left w:w="108" w:type="dxa"/>
            <w:bottom w:w="0" w:type="dxa"/>
            <w:right w:w="108" w:type="dxa"/>
          </w:tblCellMar>
        </w:tblPrEx>
        <w:trPr>
          <w:trHeight w:val="397" w:hRule="atLeast"/>
          <w:jc w:val="center"/>
        </w:trPr>
        <w:tc>
          <w:tcPr>
            <w:tcW w:w="2356" w:type="dxa"/>
            <w:vAlign w:val="center"/>
          </w:tcPr>
          <w:p w14:paraId="527B3FAF">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289492831"/>
              </w:rPr>
              <w:t>监督单</w:t>
            </w:r>
            <w:r>
              <w:rPr>
                <w:rFonts w:hint="eastAsia" w:ascii="仿宋" w:hAnsi="仿宋" w:eastAsia="仿宋" w:cs="仿宋"/>
                <w:spacing w:val="1"/>
                <w:kern w:val="0"/>
                <w:sz w:val="28"/>
                <w:szCs w:val="28"/>
                <w:fitText w:val="1680" w:id="1289492831"/>
              </w:rPr>
              <w:t>位</w:t>
            </w:r>
            <w:r>
              <w:rPr>
                <w:rFonts w:hint="eastAsia" w:ascii="仿宋" w:hAnsi="仿宋" w:eastAsia="仿宋" w:cs="仿宋"/>
                <w:sz w:val="28"/>
                <w:szCs w:val="28"/>
              </w:rPr>
              <w:t>：</w:t>
            </w:r>
          </w:p>
        </w:tc>
        <w:tc>
          <w:tcPr>
            <w:tcW w:w="5445" w:type="dxa"/>
          </w:tcPr>
          <w:p w14:paraId="03471167">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绍兴市柯桥区财政局</w:t>
            </w:r>
          </w:p>
        </w:tc>
      </w:tr>
      <w:tr w14:paraId="762419AD">
        <w:tblPrEx>
          <w:tblCellMar>
            <w:top w:w="0" w:type="dxa"/>
            <w:left w:w="108" w:type="dxa"/>
            <w:bottom w:w="0" w:type="dxa"/>
            <w:right w:w="108" w:type="dxa"/>
          </w:tblCellMar>
        </w:tblPrEx>
        <w:trPr>
          <w:trHeight w:val="333" w:hRule="atLeast"/>
          <w:jc w:val="center"/>
        </w:trPr>
        <w:tc>
          <w:tcPr>
            <w:tcW w:w="7801" w:type="dxa"/>
            <w:gridSpan w:val="2"/>
          </w:tcPr>
          <w:p w14:paraId="1CFEA78E">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二○二五年五月</w:t>
            </w:r>
          </w:p>
        </w:tc>
      </w:tr>
    </w:tbl>
    <w:p w14:paraId="051BB471">
      <w:pPr>
        <w:pStyle w:val="635"/>
        <w:rPr>
          <w:rFonts w:hint="eastAsia" w:ascii="仿宋" w:hAnsi="仿宋" w:eastAsia="仿宋" w:cs="仿宋"/>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306E8D4C">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rPr>
      </w:pPr>
    </w:p>
    <w:p w14:paraId="320CE166">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14:paraId="6ABB9EBD">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sz w:val="44"/>
          <w:szCs w:val="44"/>
        </w:rPr>
      </w:pPr>
    </w:p>
    <w:p w14:paraId="50D95327">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rPr>
      </w:pPr>
    </w:p>
    <w:p w14:paraId="6C80E76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第一部分    招标公告</w:t>
      </w:r>
    </w:p>
    <w:p w14:paraId="4DA6BA12">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 xml:space="preserve">第二部分   </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投标须知</w:t>
      </w:r>
    </w:p>
    <w:p w14:paraId="03875895">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41B3197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36D796B8">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6889A656">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09F9A002">
      <w:pPr>
        <w:spacing w:line="360" w:lineRule="auto"/>
        <w:ind w:firstLine="549" w:firstLineChars="229"/>
        <w:rPr>
          <w:rFonts w:hint="eastAsia" w:ascii="仿宋" w:hAnsi="仿宋" w:eastAsia="仿宋" w:cs="仿宋"/>
          <w:sz w:val="24"/>
        </w:rPr>
      </w:pPr>
    </w:p>
    <w:p w14:paraId="34291D75">
      <w:pPr>
        <w:spacing w:line="360" w:lineRule="auto"/>
        <w:ind w:firstLine="549" w:firstLineChars="229"/>
        <w:rPr>
          <w:rFonts w:hint="eastAsia" w:ascii="仿宋" w:hAnsi="仿宋" w:eastAsia="仿宋" w:cs="仿宋"/>
          <w:sz w:val="24"/>
        </w:rPr>
      </w:pPr>
    </w:p>
    <w:p w14:paraId="5D37DC12">
      <w:pPr>
        <w:spacing w:line="360" w:lineRule="auto"/>
        <w:ind w:firstLine="549" w:firstLineChars="229"/>
        <w:rPr>
          <w:rFonts w:hint="eastAsia" w:ascii="仿宋" w:hAnsi="仿宋" w:eastAsia="仿宋" w:cs="仿宋"/>
          <w:sz w:val="24"/>
        </w:rPr>
      </w:pPr>
    </w:p>
    <w:p w14:paraId="203499B3">
      <w:pPr>
        <w:spacing w:line="360" w:lineRule="auto"/>
        <w:ind w:firstLine="549" w:firstLineChars="229"/>
        <w:rPr>
          <w:rFonts w:hint="eastAsia" w:ascii="仿宋" w:hAnsi="仿宋" w:eastAsia="仿宋" w:cs="仿宋"/>
          <w:sz w:val="24"/>
        </w:rPr>
      </w:pPr>
    </w:p>
    <w:p w14:paraId="146E6ADE">
      <w:pPr>
        <w:spacing w:line="360" w:lineRule="auto"/>
        <w:ind w:firstLine="549" w:firstLineChars="229"/>
        <w:rPr>
          <w:rFonts w:hint="eastAsia" w:ascii="仿宋" w:hAnsi="仿宋" w:eastAsia="仿宋" w:cs="仿宋"/>
          <w:sz w:val="24"/>
        </w:rPr>
      </w:pPr>
    </w:p>
    <w:p w14:paraId="0DF08206">
      <w:pPr>
        <w:spacing w:line="360" w:lineRule="auto"/>
        <w:ind w:firstLine="549" w:firstLineChars="229"/>
        <w:rPr>
          <w:rFonts w:hint="eastAsia" w:ascii="仿宋" w:hAnsi="仿宋" w:eastAsia="仿宋" w:cs="仿宋"/>
          <w:sz w:val="24"/>
        </w:rPr>
      </w:pPr>
    </w:p>
    <w:p w14:paraId="7C5ACD5F">
      <w:pPr>
        <w:spacing w:line="360" w:lineRule="auto"/>
        <w:ind w:firstLine="549" w:firstLineChars="229"/>
        <w:rPr>
          <w:rFonts w:hint="eastAsia" w:ascii="仿宋" w:hAnsi="仿宋" w:eastAsia="仿宋" w:cs="仿宋"/>
          <w:sz w:val="24"/>
        </w:rPr>
      </w:pPr>
    </w:p>
    <w:p w14:paraId="48DCCB33">
      <w:pPr>
        <w:spacing w:line="360" w:lineRule="auto"/>
        <w:ind w:firstLine="549" w:firstLineChars="229"/>
        <w:rPr>
          <w:rFonts w:hint="eastAsia" w:ascii="仿宋" w:hAnsi="仿宋" w:eastAsia="仿宋" w:cs="仿宋"/>
          <w:sz w:val="24"/>
        </w:rPr>
      </w:pPr>
    </w:p>
    <w:p w14:paraId="70BB7AB1">
      <w:pPr>
        <w:spacing w:line="360" w:lineRule="auto"/>
        <w:ind w:firstLine="549" w:firstLineChars="229"/>
        <w:rPr>
          <w:rFonts w:hint="eastAsia" w:ascii="仿宋" w:hAnsi="仿宋" w:eastAsia="仿宋" w:cs="仿宋"/>
          <w:sz w:val="24"/>
        </w:rPr>
      </w:pPr>
    </w:p>
    <w:p w14:paraId="3A7C29F1">
      <w:pPr>
        <w:spacing w:line="360" w:lineRule="auto"/>
        <w:ind w:firstLine="549" w:firstLineChars="229"/>
        <w:rPr>
          <w:rFonts w:hint="eastAsia" w:ascii="仿宋" w:hAnsi="仿宋" w:eastAsia="仿宋" w:cs="仿宋"/>
          <w:sz w:val="24"/>
        </w:rPr>
      </w:pPr>
    </w:p>
    <w:p w14:paraId="0CE9F244">
      <w:pPr>
        <w:spacing w:line="360" w:lineRule="auto"/>
        <w:ind w:firstLine="549" w:firstLineChars="229"/>
        <w:rPr>
          <w:rFonts w:hint="eastAsia" w:ascii="仿宋" w:hAnsi="仿宋" w:eastAsia="仿宋" w:cs="仿宋"/>
          <w:sz w:val="24"/>
        </w:rPr>
      </w:pPr>
    </w:p>
    <w:p w14:paraId="4AEED0B4">
      <w:pPr>
        <w:spacing w:line="360" w:lineRule="auto"/>
        <w:rPr>
          <w:rFonts w:hint="eastAsia" w:ascii="仿宋" w:hAnsi="仿宋" w:eastAsia="仿宋" w:cs="仿宋"/>
          <w:sz w:val="24"/>
        </w:rPr>
      </w:pPr>
    </w:p>
    <w:bookmarkEnd w:id="1"/>
    <w:p w14:paraId="5EFEE79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bookmarkStart w:id="2" w:name="第二部分"/>
      <w:bookmarkStart w:id="3" w:name="_Toc91899870"/>
      <w:bookmarkStart w:id="4" w:name="_Toc91899871"/>
    </w:p>
    <w:p w14:paraId="5611D0DD">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p>
    <w:p w14:paraId="5BA3A7C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sectPr>
          <w:footerReference r:id="rId6" w:type="default"/>
          <w:pgSz w:w="11906" w:h="16838"/>
          <w:pgMar w:top="1474" w:right="1814" w:bottom="1474" w:left="1814" w:header="851" w:footer="992" w:gutter="0"/>
          <w:pgNumType w:start="1"/>
          <w:cols w:space="720" w:num="1"/>
          <w:docGrid w:linePitch="312" w:charSpace="0"/>
        </w:sectPr>
      </w:pPr>
    </w:p>
    <w:p w14:paraId="3455DD3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2D496BAE">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项目概况</w:t>
      </w:r>
      <w:r>
        <w:rPr>
          <w:rFonts w:hint="eastAsia" w:ascii="仿宋" w:hAnsi="仿宋" w:eastAsia="仿宋" w:cs="仿宋"/>
          <w:color w:val="auto"/>
          <w:sz w:val="24"/>
          <w:lang w:eastAsia="zh-CN"/>
        </w:rPr>
        <w:t>：</w:t>
      </w:r>
    </w:p>
    <w:p w14:paraId="3397C81C">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u w:val="single"/>
        </w:rPr>
      </w:pPr>
      <w:r>
        <w:rPr>
          <w:rFonts w:hint="eastAsia" w:ascii="仿宋" w:hAnsi="仿宋" w:eastAsia="仿宋" w:cs="仿宋"/>
          <w:color w:val="auto"/>
          <w:sz w:val="24"/>
          <w:u w:val="single"/>
          <w:lang w:val="en-US" w:eastAsia="zh-CN"/>
        </w:rPr>
        <w:t xml:space="preserve"> 绍兴市柯桥区中医医院医共体总院净化设备维保项目 </w:t>
      </w:r>
      <w:r>
        <w:rPr>
          <w:rFonts w:hint="eastAsia" w:ascii="仿宋" w:hAnsi="仿宋" w:eastAsia="仿宋" w:cs="仿宋"/>
          <w:color w:val="auto"/>
          <w:sz w:val="24"/>
        </w:rPr>
        <w:t>招标项目的潜在投标人应在政采云平台（</w:t>
      </w:r>
      <w:r>
        <w:rPr>
          <w:rFonts w:hint="eastAsia" w:ascii="仿宋" w:hAnsi="仿宋" w:eastAsia="仿宋" w:cs="仿宋"/>
          <w:color w:val="auto"/>
        </w:rPr>
        <w:fldChar w:fldCharType="begin"/>
      </w:r>
      <w:r>
        <w:rPr>
          <w:rFonts w:hint="eastAsia" w:ascii="仿宋" w:hAnsi="仿宋" w:eastAsia="仿宋" w:cs="仿宋"/>
          <w:color w:val="auto"/>
        </w:rPr>
        <w:instrText xml:space="preserve"> HYPERLINK "https://www.zcygov.cn/）获取（下载）招标文件，并于202%20年%20月%20日%20点%20分00秒" </w:instrText>
      </w:r>
      <w:r>
        <w:rPr>
          <w:rFonts w:hint="eastAsia" w:ascii="仿宋" w:hAnsi="仿宋" w:eastAsia="仿宋" w:cs="仿宋"/>
          <w:color w:val="auto"/>
        </w:rPr>
        <w:fldChar w:fldCharType="separate"/>
      </w:r>
      <w:r>
        <w:rPr>
          <w:rStyle w:val="76"/>
          <w:rFonts w:hint="eastAsia" w:ascii="仿宋" w:hAnsi="仿宋" w:eastAsia="仿宋" w:cs="仿宋"/>
          <w:snapToGrid/>
          <w:color w:val="auto"/>
          <w:kern w:val="2"/>
          <w:sz w:val="24"/>
          <w:szCs w:val="24"/>
        </w:rPr>
        <w:t>https://www.zcygov.cn/）获取（下载）招标文件，并于202</w:t>
      </w:r>
      <w:r>
        <w:rPr>
          <w:rStyle w:val="76"/>
          <w:rFonts w:hint="eastAsia" w:ascii="仿宋" w:hAnsi="仿宋" w:eastAsia="仿宋" w:cs="仿宋"/>
          <w:snapToGrid/>
          <w:color w:val="auto"/>
          <w:kern w:val="2"/>
          <w:sz w:val="24"/>
          <w:szCs w:val="24"/>
          <w:lang w:val="en-US" w:eastAsia="zh-CN"/>
        </w:rPr>
        <w:t>5</w:t>
      </w:r>
      <w:r>
        <w:rPr>
          <w:rStyle w:val="76"/>
          <w:rFonts w:hint="eastAsia" w:ascii="仿宋" w:hAnsi="仿宋" w:eastAsia="仿宋" w:cs="仿宋"/>
          <w:snapToGrid/>
          <w:color w:val="auto"/>
          <w:kern w:val="2"/>
          <w:sz w:val="24"/>
          <w:szCs w:val="24"/>
        </w:rPr>
        <w:t>年 月 日 点 分</w:t>
      </w:r>
      <w:r>
        <w:rPr>
          <w:rStyle w:val="76"/>
          <w:rFonts w:hint="eastAsia" w:ascii="仿宋" w:hAnsi="仿宋" w:eastAsia="仿宋" w:cs="仿宋"/>
          <w:bCs/>
          <w:snapToGrid/>
          <w:color w:val="auto"/>
          <w:kern w:val="2"/>
          <w:sz w:val="24"/>
          <w:szCs w:val="24"/>
        </w:rPr>
        <w:t>00秒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14:paraId="1F0134E8">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color w:val="auto"/>
          <w:sz w:val="24"/>
        </w:rPr>
      </w:pPr>
      <w:r>
        <w:rPr>
          <w:rFonts w:hint="eastAsia" w:ascii="黑体" w:hAnsi="黑体" w:eastAsia="黑体" w:cs="黑体"/>
          <w:b w:val="0"/>
          <w:bCs/>
          <w:color w:val="auto"/>
          <w:sz w:val="24"/>
        </w:rPr>
        <w:t xml:space="preserve">一、项目基本情况  </w:t>
      </w:r>
      <w:r>
        <w:rPr>
          <w:rFonts w:hint="eastAsia" w:ascii="仿宋" w:hAnsi="仿宋" w:eastAsia="仿宋" w:cs="仿宋"/>
          <w:b/>
          <w:color w:val="auto"/>
          <w:sz w:val="24"/>
        </w:rPr>
        <w:t xml:space="preserve">                                          </w:t>
      </w:r>
    </w:p>
    <w:p w14:paraId="1BD8D2F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项目编号：绍柯采[2025]1004号</w:t>
      </w:r>
    </w:p>
    <w:p w14:paraId="7CB70541">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lang w:eastAsia="zh-CN"/>
        </w:rPr>
      </w:pPr>
      <w:r>
        <w:rPr>
          <w:rFonts w:hint="eastAsia" w:ascii="仿宋" w:hAnsi="仿宋" w:eastAsia="仿宋" w:cs="仿宋"/>
          <w:b/>
          <w:color w:val="auto"/>
          <w:sz w:val="24"/>
        </w:rPr>
        <w:t>项目名称：绍兴市柯桥区中医医院医共体总院净化设备维保项目</w:t>
      </w:r>
      <w:r>
        <w:rPr>
          <w:rFonts w:hint="eastAsia" w:ascii="仿宋" w:hAnsi="仿宋" w:eastAsia="仿宋" w:cs="仿宋"/>
          <w:color w:val="auto"/>
          <w:sz w:val="24"/>
          <w:lang w:val="en-US" w:eastAsia="zh-CN"/>
        </w:rPr>
        <w:t xml:space="preserve"> </w:t>
      </w:r>
    </w:p>
    <w:p w14:paraId="58168D6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预算金额（元）： </w:t>
      </w:r>
      <w:r>
        <w:rPr>
          <w:rFonts w:hint="eastAsia" w:ascii="仿宋" w:hAnsi="仿宋" w:eastAsia="仿宋" w:cs="仿宋"/>
          <w:b/>
          <w:color w:val="auto"/>
          <w:sz w:val="24"/>
          <w:highlight w:val="none"/>
          <w:lang w:val="en-US" w:eastAsia="zh-CN"/>
        </w:rPr>
        <w:t>510000</w:t>
      </w:r>
    </w:p>
    <w:p w14:paraId="08259EC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 xml:space="preserve">最高限价（元）： </w:t>
      </w:r>
      <w:r>
        <w:rPr>
          <w:rFonts w:hint="eastAsia" w:ascii="仿宋" w:hAnsi="仿宋" w:eastAsia="仿宋" w:cs="仿宋"/>
          <w:b/>
          <w:color w:val="auto"/>
          <w:sz w:val="24"/>
          <w:highlight w:val="none"/>
          <w:lang w:val="en-US" w:eastAsia="zh-CN"/>
        </w:rPr>
        <w:t>510000</w:t>
      </w:r>
    </w:p>
    <w:p w14:paraId="68E3D9F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采购需求：</w:t>
      </w:r>
    </w:p>
    <w:p w14:paraId="5F23633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lang w:val="en-US" w:eastAsia="zh-CN"/>
        </w:rPr>
      </w:pPr>
      <w:r>
        <w:rPr>
          <w:rFonts w:hint="eastAsia" w:ascii="仿宋" w:hAnsi="仿宋" w:eastAsia="仿宋" w:cs="仿宋"/>
          <w:bCs/>
          <w:color w:val="auto"/>
          <w:sz w:val="24"/>
          <w:lang w:val="en-US" w:eastAsia="zh-CN"/>
        </w:rPr>
        <w:t>标项一：</w:t>
      </w:r>
    </w:p>
    <w:p w14:paraId="15582B3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lang w:val="en-US" w:eastAsia="zh-CN"/>
        </w:rPr>
      </w:pPr>
      <w:r>
        <w:rPr>
          <w:rFonts w:hint="eastAsia" w:ascii="仿宋" w:hAnsi="仿宋" w:eastAsia="仿宋" w:cs="仿宋"/>
          <w:bCs/>
          <w:color w:val="auto"/>
          <w:sz w:val="24"/>
          <w:lang w:val="en-US" w:eastAsia="zh-CN"/>
        </w:rPr>
        <w:t>标项名称：</w:t>
      </w:r>
      <w:r>
        <w:rPr>
          <w:rFonts w:hint="eastAsia" w:ascii="仿宋" w:hAnsi="仿宋" w:eastAsia="仿宋" w:cs="仿宋"/>
          <w:bCs/>
          <w:color w:val="auto"/>
          <w:sz w:val="24"/>
          <w:highlight w:val="none"/>
          <w:lang w:val="en-US" w:eastAsia="zh-CN"/>
        </w:rPr>
        <w:t>绍兴市柯桥区中医医院医共体总院净化设备维保项目</w:t>
      </w:r>
    </w:p>
    <w:p w14:paraId="6602EF6C">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数量：1</w:t>
      </w:r>
    </w:p>
    <w:p w14:paraId="03477AF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rPr>
      </w:pPr>
      <w:r>
        <w:rPr>
          <w:rFonts w:hint="eastAsia" w:ascii="仿宋" w:hAnsi="仿宋" w:eastAsia="仿宋" w:cs="仿宋"/>
          <w:bCs/>
          <w:color w:val="auto"/>
          <w:sz w:val="24"/>
          <w:lang w:val="en-US" w:eastAsia="zh-CN"/>
        </w:rPr>
        <w:t>预算金额：</w:t>
      </w:r>
      <w:r>
        <w:rPr>
          <w:rFonts w:hint="eastAsia" w:ascii="仿宋" w:hAnsi="仿宋" w:eastAsia="仿宋" w:cs="仿宋"/>
          <w:b w:val="0"/>
          <w:bCs/>
          <w:color w:val="auto"/>
          <w:sz w:val="24"/>
          <w:highlight w:val="none"/>
          <w:lang w:val="en-US" w:eastAsia="zh-CN"/>
        </w:rPr>
        <w:t>510000</w:t>
      </w:r>
    </w:p>
    <w:p w14:paraId="5E37080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rPr>
      </w:pPr>
      <w:r>
        <w:rPr>
          <w:rFonts w:hint="eastAsia" w:ascii="仿宋" w:hAnsi="仿宋" w:eastAsia="仿宋" w:cs="仿宋"/>
          <w:bCs/>
          <w:color w:val="auto"/>
          <w:sz w:val="24"/>
        </w:rPr>
        <w:t>主要内容：</w:t>
      </w:r>
      <w:r>
        <w:rPr>
          <w:rFonts w:hint="eastAsia" w:ascii="仿宋" w:hAnsi="仿宋" w:eastAsia="仿宋" w:cs="仿宋"/>
          <w:bCs/>
          <w:color w:val="auto"/>
          <w:sz w:val="24"/>
          <w:highlight w:val="none"/>
        </w:rPr>
        <w:t>对绍兴市柯桥区中医医院的净化设备进行维修保养，</w:t>
      </w:r>
      <w:r>
        <w:rPr>
          <w:rFonts w:hint="eastAsia" w:ascii="仿宋" w:hAnsi="仿宋" w:eastAsia="仿宋" w:cs="仿宋_GB2312"/>
          <w:color w:val="auto"/>
          <w:sz w:val="24"/>
          <w:highlight w:val="none"/>
          <w:u w:val="none"/>
          <w:lang w:val="en-US" w:eastAsia="zh-CN"/>
        </w:rPr>
        <w:t>包括手术室（技术层全部净化机组和附属设备）、检验科以及相关办公、辅助用房的净化工程维保服务。</w:t>
      </w:r>
      <w:r>
        <w:rPr>
          <w:rFonts w:hint="eastAsia" w:ascii="仿宋" w:hAnsi="仿宋" w:eastAsia="仿宋" w:cs="仿宋"/>
          <w:bCs/>
          <w:color w:val="auto"/>
          <w:sz w:val="24"/>
          <w:highlight w:val="none"/>
        </w:rPr>
        <w:t>维保范围：包括水、电、气、空调、自动门、洗手池器械柜、情报面板、强、弱电（包括呼叫、广播、监视系统）和相应净化机组的维保。包含需更换使用的初、中效过滤器、亚高效过滤器、加湿桶的供货及更换服务。提供200元以下的维修配件。</w:t>
      </w:r>
      <w:r>
        <w:rPr>
          <w:rFonts w:hint="eastAsia" w:ascii="仿宋" w:hAnsi="仿宋" w:eastAsia="仿宋" w:cs="仿宋"/>
          <w:b/>
          <w:color w:val="auto"/>
          <w:sz w:val="24"/>
          <w:highlight w:val="none"/>
        </w:rPr>
        <w:t>详见</w:t>
      </w:r>
      <w:r>
        <w:rPr>
          <w:rFonts w:hint="eastAsia" w:ascii="仿宋" w:hAnsi="仿宋" w:eastAsia="仿宋" w:cs="仿宋"/>
          <w:b/>
          <w:color w:val="auto"/>
          <w:sz w:val="24"/>
          <w:highlight w:val="none"/>
          <w:lang w:eastAsia="zh-CN"/>
        </w:rPr>
        <w:t>招标</w:t>
      </w:r>
      <w:r>
        <w:rPr>
          <w:rFonts w:hint="eastAsia" w:ascii="仿宋" w:hAnsi="仿宋" w:eastAsia="仿宋" w:cs="仿宋"/>
          <w:b/>
          <w:color w:val="auto"/>
          <w:sz w:val="24"/>
          <w:highlight w:val="none"/>
        </w:rPr>
        <w:t>文件</w:t>
      </w:r>
      <w:r>
        <w:rPr>
          <w:rFonts w:hint="eastAsia" w:ascii="仿宋" w:hAnsi="仿宋" w:eastAsia="仿宋" w:cs="仿宋"/>
          <w:b/>
          <w:color w:val="auto"/>
          <w:sz w:val="24"/>
        </w:rPr>
        <w:t>。</w:t>
      </w:r>
    </w:p>
    <w:p w14:paraId="5434D120">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u w:val="single"/>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sz w:val="24"/>
          <w:highlight w:val="none"/>
          <w:u w:val="single"/>
          <w:lang w:val="en-US" w:eastAsia="zh-CN"/>
        </w:rPr>
        <w:t>3年</w:t>
      </w:r>
    </w:p>
    <w:p w14:paraId="757EEDD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rPr>
      </w:pPr>
      <w:r>
        <w:rPr>
          <w:rFonts w:hint="eastAsia" w:ascii="仿宋" w:hAnsi="仿宋" w:eastAsia="仿宋" w:cs="仿宋"/>
          <w:b/>
          <w:color w:val="auto"/>
          <w:sz w:val="24"/>
        </w:rPr>
        <w:t>本项目接受联合体投标：</w:t>
      </w:r>
      <w:r>
        <w:rPr>
          <w:rFonts w:hint="eastAsia" w:ascii="仿宋" w:hAnsi="仿宋" w:eastAsia="仿宋" w:cs="仿宋"/>
          <w:b/>
          <w:color w:val="auto"/>
          <w:kern w:val="2"/>
          <w:sz w:val="24"/>
          <w:szCs w:val="24"/>
          <w:lang w:val="en-US" w:eastAsia="zh-CN" w:bidi="ar-SA"/>
        </w:rPr>
        <w:t>☐</w:t>
      </w:r>
      <w:r>
        <w:rPr>
          <w:rFonts w:hint="eastAsia" w:ascii="仿宋" w:hAnsi="仿宋" w:eastAsia="仿宋" w:cs="仿宋"/>
          <w:b/>
          <w:color w:val="auto"/>
          <w:sz w:val="24"/>
        </w:rPr>
        <w:t>是，</w:t>
      </w:r>
      <w:r>
        <w:rPr>
          <w:rFonts w:hint="eastAsia" w:ascii="仿宋" w:hAnsi="仿宋" w:eastAsia="仿宋" w:cs="宋体"/>
          <w:color w:val="auto"/>
          <w:sz w:val="24"/>
          <w:highlight w:val="none"/>
        </w:rPr>
        <w:sym w:font="Wingdings" w:char="00FE"/>
      </w:r>
      <w:r>
        <w:rPr>
          <w:rFonts w:hint="eastAsia" w:ascii="仿宋" w:hAnsi="仿宋" w:eastAsia="仿宋" w:cs="仿宋"/>
          <w:b/>
          <w:color w:val="auto"/>
          <w:sz w:val="24"/>
        </w:rPr>
        <w:t>否。</w:t>
      </w:r>
    </w:p>
    <w:p w14:paraId="01D04289">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二、申请人的资格要求</w:t>
      </w:r>
    </w:p>
    <w:p w14:paraId="420B5B9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5281663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14:paraId="5B6E0B0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14:paraId="7DFD295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宋体"/>
          <w:color w:val="auto"/>
          <w:sz w:val="24"/>
          <w:highlight w:val="none"/>
        </w:rPr>
        <w:sym w:font="Wingdings" w:char="00FE"/>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（注：不得限制大中型企业与小微企业组成联合体参与投标）；</w:t>
      </w:r>
    </w:p>
    <w:p w14:paraId="5FF8294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宋体"/>
          <w:color w:val="auto"/>
          <w:sz w:val="24"/>
          <w:highlight w:val="none"/>
        </w:rPr>
        <w:sym w:font="Wingdings" w:char="00A8"/>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3D92AEEF">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宋体"/>
          <w:color w:val="auto"/>
          <w:sz w:val="24"/>
          <w:highlight w:val="none"/>
        </w:rPr>
        <w:sym w:font="Wingdings" w:char="00A8"/>
      </w:r>
      <w:r>
        <w:rPr>
          <w:rFonts w:hint="eastAsia" w:ascii="仿宋" w:hAnsi="仿宋" w:eastAsia="仿宋" w:cs="仿宋"/>
          <w:color w:val="auto"/>
          <w:sz w:val="24"/>
        </w:rPr>
        <w:t>服务全部由符合政策要求的中小企业承接，提供中小企业声明函；</w:t>
      </w:r>
    </w:p>
    <w:p w14:paraId="210CD254">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rPr>
      </w:pPr>
      <w:r>
        <w:rPr>
          <w:rFonts w:hint="eastAsia" w:ascii="仿宋" w:hAnsi="仿宋" w:eastAsia="仿宋" w:cs="宋体"/>
          <w:color w:val="auto"/>
          <w:sz w:val="24"/>
          <w:highlight w:val="none"/>
        </w:rPr>
        <w:sym w:font="Wingdings" w:char="00A8"/>
      </w:r>
      <w:r>
        <w:rPr>
          <w:rFonts w:hint="eastAsia" w:ascii="仿宋" w:hAnsi="仿宋" w:eastAsia="仿宋" w:cs="仿宋"/>
          <w:color w:val="auto"/>
          <w:sz w:val="24"/>
        </w:rPr>
        <w:t>服务全部由符合政策要求的小微企业承接，提供中小企业声明函；</w:t>
      </w:r>
    </w:p>
    <w:p w14:paraId="69F51468">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14:paraId="2C3629FD">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rPr>
      </w:pPr>
      <w:r>
        <w:rPr>
          <w:rFonts w:hint="eastAsia" w:ascii="仿宋" w:hAnsi="仿宋" w:eastAsia="仿宋" w:cs="仿宋"/>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14:paraId="25FCE12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4.本项目的特定资格要求：</w:t>
      </w:r>
      <w:r>
        <w:rPr>
          <w:rFonts w:hint="eastAsia" w:ascii="仿宋" w:hAnsi="仿宋" w:eastAsia="仿宋" w:cs="仿宋"/>
          <w:color w:val="auto"/>
          <w:sz w:val="24"/>
          <w:highlight w:val="none"/>
          <w:lang w:eastAsia="zh-CN"/>
        </w:rPr>
        <w:t>无</w:t>
      </w:r>
      <w:r>
        <w:rPr>
          <w:rFonts w:hint="eastAsia" w:ascii="仿宋" w:hAnsi="仿宋" w:eastAsia="仿宋" w:cs="仿宋"/>
          <w:color w:val="auto"/>
          <w:sz w:val="24"/>
        </w:rPr>
        <w:t>；</w:t>
      </w:r>
    </w:p>
    <w:p w14:paraId="4EA95382">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B4C1907">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 xml:space="preserve">三、获取招标文件 </w:t>
      </w:r>
    </w:p>
    <w:p w14:paraId="4B50102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 月 日</w:t>
      </w:r>
      <w:r>
        <w:rPr>
          <w:rFonts w:hint="eastAsia" w:ascii="仿宋" w:hAnsi="仿宋" w:eastAsia="仿宋" w:cs="仿宋"/>
          <w:color w:val="auto"/>
          <w:sz w:val="24"/>
        </w:rPr>
        <w:t>，每天上午00:00至12:00 ，下午12:00至23:59（北京时间，线上获取法定节假日均可，线下获取文件法定节假日除外）</w:t>
      </w:r>
    </w:p>
    <w:p w14:paraId="496A147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29AF3D16">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657E1AB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1AF9DA97">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四、提交投标文件截止时间、开标时间和地点</w:t>
      </w:r>
    </w:p>
    <w:p w14:paraId="42DF7E7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 w:hAnsi="仿宋" w:eastAsia="仿宋" w:cs="仿宋"/>
          <w:color w:val="auto"/>
          <w:sz w:val="24"/>
          <w:u w:val="single"/>
        </w:rPr>
        <w:t xml:space="preserve"> 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 月 日 点 分00秒</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（北京时间）</w:t>
      </w:r>
    </w:p>
    <w:p w14:paraId="780BD56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14:paraId="7A9909C8">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u w:val="single"/>
        </w:rPr>
      </w:pPr>
      <w:r>
        <w:rPr>
          <w:rFonts w:hint="eastAsia" w:ascii="仿宋" w:hAnsi="仿宋" w:eastAsia="仿宋" w:cs="仿宋"/>
          <w:b/>
          <w:color w:val="auto"/>
          <w:sz w:val="24"/>
        </w:rPr>
        <w:t>开标时间：</w:t>
      </w:r>
      <w:r>
        <w:rPr>
          <w:rFonts w:hint="eastAsia" w:ascii="仿宋" w:hAnsi="仿宋" w:eastAsia="仿宋" w:cs="仿宋"/>
          <w:color w:val="auto"/>
          <w:sz w:val="24"/>
          <w:u w:val="single"/>
        </w:rPr>
        <w:t>202</w:t>
      </w:r>
      <w:r>
        <w:rPr>
          <w:rFonts w:hint="eastAsia" w:ascii="仿宋" w:hAnsi="仿宋" w:eastAsia="仿宋" w:cs="仿宋"/>
          <w:color w:val="auto"/>
          <w:sz w:val="24"/>
          <w:u w:val="single"/>
          <w:lang w:val="en-US" w:eastAsia="zh-CN"/>
        </w:rPr>
        <w:t>5</w:t>
      </w:r>
      <w:r>
        <w:rPr>
          <w:rFonts w:hint="eastAsia" w:ascii="仿宋" w:hAnsi="仿宋" w:eastAsia="仿宋" w:cs="仿宋"/>
          <w:color w:val="auto"/>
          <w:sz w:val="24"/>
          <w:u w:val="single"/>
        </w:rPr>
        <w:t>年 月 日 点 分00秒</w:t>
      </w:r>
      <w:r>
        <w:rPr>
          <w:rFonts w:hint="eastAsia" w:ascii="仿宋" w:hAnsi="仿宋" w:eastAsia="仿宋" w:cs="仿宋"/>
          <w:bCs/>
          <w:color w:val="auto"/>
          <w:sz w:val="24"/>
          <w:u w:val="single"/>
        </w:rPr>
        <w:t xml:space="preserve">  </w:t>
      </w:r>
    </w:p>
    <w:p w14:paraId="061126E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开标地点（网址）：绍兴市柯桥区卫生健康行政执法队5楼开标室通过政府采购云平台（https://www.zcygov.cn）在线开标</w:t>
      </w:r>
    </w:p>
    <w:p w14:paraId="2A4CCD94">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 xml:space="preserve">五、公告期限 </w:t>
      </w:r>
    </w:p>
    <w:p w14:paraId="1B8ECC3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自本公告发布之日起5个工作日。</w:t>
      </w:r>
    </w:p>
    <w:p w14:paraId="4C671953">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六、其他补充事宜</w:t>
      </w:r>
    </w:p>
    <w:p w14:paraId="61D79A0B">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rPr>
        <w:t xml:space="preserve"> 1.《浙江省财政厅关于进一步发挥政府采购政策功能全力推动经济稳进提质的通知》 （浙财采</w:t>
      </w:r>
      <w:r>
        <w:rPr>
          <w:rFonts w:hint="eastAsia" w:ascii="仿宋" w:hAnsi="仿宋" w:eastAsia="仿宋" w:cs="仿宋"/>
          <w:color w:val="auto"/>
          <w:sz w:val="24"/>
          <w:highlight w:val="none"/>
        </w:rPr>
        <w:t>监</w:t>
      </w:r>
      <w:r>
        <w:rPr>
          <w:rFonts w:hint="eastAsia" w:ascii="仿宋" w:hAnsi="仿宋" w:eastAsia="仿宋" w:cs="仿宋"/>
          <w:sz w:val="24"/>
          <w:highlight w:val="none"/>
        </w:rPr>
        <w:t>〔</w:t>
      </w:r>
      <w:r>
        <w:rPr>
          <w:rFonts w:hint="eastAsia" w:ascii="仿宋" w:hAnsi="仿宋" w:eastAsia="仿宋" w:cs="仿宋"/>
          <w:color w:val="auto"/>
          <w:sz w:val="24"/>
          <w:highlight w:val="none"/>
        </w:rPr>
        <w:t>2022</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2022</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p>
    <w:p w14:paraId="0390430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w:t>
      </w:r>
      <w:r>
        <w:rPr>
          <w:rFonts w:hint="eastAsia" w:ascii="仿宋" w:hAnsi="仿宋" w:eastAsia="仿宋" w:cs="仿宋"/>
          <w:color w:val="auto"/>
          <w:sz w:val="24"/>
          <w:highlight w:val="none"/>
        </w:rPr>
        <w:t>浙财采监</w:t>
      </w:r>
      <w:r>
        <w:rPr>
          <w:rFonts w:hint="eastAsia" w:ascii="仿宋" w:hAnsi="仿宋" w:eastAsia="仿宋" w:cs="仿宋"/>
          <w:sz w:val="24"/>
          <w:highlight w:val="none"/>
        </w:rPr>
        <w:t>〔</w:t>
      </w:r>
      <w:r>
        <w:rPr>
          <w:rFonts w:hint="eastAsia" w:ascii="仿宋" w:hAnsi="仿宋" w:eastAsia="仿宋" w:cs="仿宋"/>
          <w:color w:val="auto"/>
          <w:sz w:val="24"/>
          <w:highlight w:val="none"/>
        </w:rPr>
        <w:t>2021</w:t>
      </w:r>
      <w:r>
        <w:rPr>
          <w:rFonts w:hint="eastAsia" w:ascii="仿宋" w:hAnsi="仿宋" w:eastAsia="仿宋" w:cs="仿宋"/>
          <w:sz w:val="24"/>
          <w:highlight w:val="none"/>
          <w:lang w:eastAsia="zh-CN"/>
        </w:rPr>
        <w:t>〕</w:t>
      </w:r>
      <w:r>
        <w:rPr>
          <w:rFonts w:hint="eastAsia" w:ascii="仿宋" w:hAnsi="仿宋" w:eastAsia="仿宋" w:cs="仿宋"/>
          <w:color w:val="auto"/>
          <w:sz w:val="24"/>
          <w:highlight w:val="none"/>
        </w:rPr>
        <w:t>22号</w:t>
      </w:r>
      <w:r>
        <w:rPr>
          <w:rFonts w:hint="eastAsia" w:ascii="仿宋" w:hAnsi="仿宋" w:eastAsia="仿宋" w:cs="仿宋"/>
          <w:color w:val="auto"/>
          <w:sz w:val="24"/>
        </w:rPr>
        <w:t>）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lang w:eastAsia="zh-CN"/>
        </w:rPr>
        <w:t>政务</w:t>
      </w:r>
      <w:r>
        <w:rPr>
          <w:rFonts w:hint="eastAsia" w:ascii="仿宋" w:hAnsi="仿宋" w:eastAsia="仿宋" w:cs="仿宋"/>
          <w:color w:val="auto"/>
          <w:sz w:val="24"/>
        </w:rPr>
        <w:t>服务网-政府采购投诉处理-在线办理。</w:t>
      </w:r>
    </w:p>
    <w:p w14:paraId="5DC0785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8F911B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lang w:eastAsia="zh-CN"/>
        </w:rPr>
        <w:t>采购代理机构</w:t>
      </w:r>
      <w:r>
        <w:rPr>
          <w:rFonts w:hint="eastAsia" w:ascii="仿宋" w:hAnsi="仿宋" w:eastAsia="仿宋" w:cs="仿宋"/>
          <w:color w:val="auto"/>
          <w:sz w:val="24"/>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w:t>
      </w:r>
      <w:r>
        <w:rPr>
          <w:rFonts w:hint="eastAsia" w:ascii="仿宋" w:hAnsi="仿宋" w:eastAsia="仿宋" w:cs="仿宋"/>
          <w:color w:val="auto"/>
          <w:sz w:val="24"/>
          <w:highlight w:val="none"/>
        </w:rPr>
        <w:t>⑧投标文件的传</w:t>
      </w:r>
      <w:r>
        <w:rPr>
          <w:rFonts w:hint="eastAsia" w:ascii="仿宋" w:hAnsi="仿宋" w:eastAsia="仿宋" w:cs="仿宋"/>
          <w:color w:val="auto"/>
          <w:sz w:val="24"/>
        </w:rPr>
        <w:t>输递交：投标人在投标截止时间前将加密的投标文件上传至政府采购云平台</w:t>
      </w:r>
      <w:r>
        <w:rPr>
          <w:rFonts w:hint="eastAsia" w:ascii="仿宋" w:hAnsi="仿宋" w:eastAsia="仿宋" w:cs="仿宋"/>
          <w:color w:val="auto"/>
          <w:sz w:val="24"/>
          <w:lang w:eastAsia="zh-CN"/>
        </w:rPr>
        <w:t>；</w:t>
      </w:r>
      <w:r>
        <w:rPr>
          <w:rFonts w:hint="eastAsia" w:ascii="仿宋" w:hAnsi="仿宋" w:eastAsia="仿宋" w:cs="仿宋"/>
          <w:color w:val="auto"/>
          <w:sz w:val="24"/>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1E878EA1">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rPr>
      </w:pPr>
      <w:r>
        <w:rPr>
          <w:rFonts w:hint="eastAsia" w:ascii="黑体" w:hAnsi="黑体" w:eastAsia="黑体" w:cs="黑体"/>
          <w:b w:val="0"/>
          <w:bCs/>
          <w:color w:val="auto"/>
          <w:sz w:val="24"/>
        </w:rPr>
        <w:t>七、对本次采购提出询问、质疑、投诉，请按以下方式联系</w:t>
      </w:r>
    </w:p>
    <w:p w14:paraId="62756194">
      <w:pPr>
        <w:pStyle w:val="5"/>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rPr>
      </w:pPr>
      <w:bookmarkStart w:id="5" w:name="_Toc35393637"/>
      <w:bookmarkStart w:id="6" w:name="_Toc35393806"/>
      <w:bookmarkStart w:id="7" w:name="_Toc28359096"/>
      <w:bookmarkStart w:id="8" w:name="_Toc28359019"/>
      <w:r>
        <w:rPr>
          <w:rFonts w:hint="eastAsia" w:ascii="仿宋" w:hAnsi="仿宋" w:eastAsia="仿宋" w:cs="仿宋"/>
          <w:color w:val="auto"/>
          <w:sz w:val="24"/>
          <w:szCs w:val="24"/>
        </w:rPr>
        <w:t>1.采购人信息</w:t>
      </w:r>
      <w:bookmarkEnd w:id="5"/>
      <w:bookmarkEnd w:id="6"/>
      <w:bookmarkEnd w:id="7"/>
      <w:bookmarkEnd w:id="8"/>
      <w:r>
        <w:rPr>
          <w:rFonts w:hint="eastAsia" w:ascii="仿宋" w:hAnsi="仿宋" w:eastAsia="仿宋" w:cs="仿宋"/>
          <w:color w:val="auto"/>
          <w:sz w:val="24"/>
          <w:szCs w:val="24"/>
        </w:rPr>
        <w:t>：</w:t>
      </w:r>
    </w:p>
    <w:p w14:paraId="5B41E89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olor w:val="auto"/>
          <w:sz w:val="24"/>
          <w:szCs w:val="28"/>
          <w:highlight w:val="none"/>
          <w:lang w:eastAsia="zh-CN"/>
        </w:rPr>
        <w:t>绍兴市柯桥区中医医院医共体</w:t>
      </w:r>
      <w:r>
        <w:rPr>
          <w:rFonts w:hint="eastAsia" w:ascii="仿宋" w:hAnsi="仿宋" w:eastAsia="仿宋"/>
          <w:color w:val="auto"/>
          <w:sz w:val="24"/>
          <w:szCs w:val="28"/>
          <w:highlight w:val="none"/>
        </w:rPr>
        <w:t>总院</w:t>
      </w:r>
    </w:p>
    <w:p w14:paraId="1803542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olor w:val="auto"/>
          <w:sz w:val="24"/>
          <w:szCs w:val="28"/>
          <w:highlight w:val="none"/>
        </w:rPr>
        <w:t>绍兴市柯桥区</w:t>
      </w:r>
      <w:r>
        <w:rPr>
          <w:rFonts w:hint="eastAsia" w:ascii="仿宋" w:hAnsi="仿宋" w:eastAsia="仿宋"/>
          <w:color w:val="auto"/>
          <w:sz w:val="24"/>
          <w:szCs w:val="28"/>
          <w:highlight w:val="none"/>
          <w:lang w:eastAsia="zh-CN"/>
        </w:rPr>
        <w:t>笛扬路</w:t>
      </w:r>
      <w:r>
        <w:rPr>
          <w:rFonts w:hint="eastAsia" w:ascii="仿宋" w:hAnsi="仿宋" w:eastAsia="仿宋"/>
          <w:color w:val="auto"/>
          <w:sz w:val="24"/>
          <w:szCs w:val="28"/>
          <w:highlight w:val="none"/>
          <w:lang w:val="en-US" w:eastAsia="zh-CN"/>
        </w:rPr>
        <w:t>868号</w:t>
      </w:r>
      <w:r>
        <w:rPr>
          <w:rFonts w:hint="eastAsia" w:ascii="仿宋" w:hAnsi="仿宋" w:eastAsia="仿宋" w:cs="仿宋"/>
          <w:color w:val="auto"/>
          <w:sz w:val="24"/>
          <w:highlight w:val="none"/>
        </w:rPr>
        <w:t xml:space="preserve"> </w:t>
      </w:r>
    </w:p>
    <w:p w14:paraId="798FADE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14:paraId="1EBC22B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项目联系人（询问）：郭鉴忠</w:t>
      </w:r>
    </w:p>
    <w:p w14:paraId="3094CDA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项目联系方式（询问）：0575-84781579</w:t>
      </w:r>
    </w:p>
    <w:p w14:paraId="10603D8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质疑联系人：缪主任 </w:t>
      </w:r>
    </w:p>
    <w:p w14:paraId="083C993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szCs w:val="24"/>
          <w:highlight w:val="none"/>
        </w:rPr>
        <w:t>0575--</w:t>
      </w:r>
      <w:r>
        <w:rPr>
          <w:rFonts w:hint="eastAsia" w:ascii="仿宋" w:hAnsi="仿宋" w:eastAsia="仿宋" w:cs="仿宋"/>
          <w:color w:val="auto"/>
          <w:sz w:val="24"/>
          <w:szCs w:val="24"/>
          <w:highlight w:val="none"/>
          <w:lang w:val="en-US" w:eastAsia="zh-CN"/>
        </w:rPr>
        <w:t>84561147</w:t>
      </w:r>
    </w:p>
    <w:p w14:paraId="54CCF8B5">
      <w:pPr>
        <w:pStyle w:val="5"/>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rPr>
      </w:pPr>
      <w:bookmarkStart w:id="9" w:name="_Toc35393638"/>
      <w:bookmarkStart w:id="10" w:name="_Toc35393807"/>
      <w:bookmarkStart w:id="11" w:name="_Toc28359097"/>
      <w:bookmarkStart w:id="12" w:name="_Toc28359020"/>
      <w:r>
        <w:rPr>
          <w:rFonts w:hint="eastAsia" w:ascii="仿宋" w:hAnsi="仿宋" w:eastAsia="仿宋" w:cs="仿宋"/>
          <w:color w:val="auto"/>
          <w:sz w:val="24"/>
          <w:szCs w:val="24"/>
        </w:rPr>
        <w:t>2.采购代理机构信息</w:t>
      </w:r>
      <w:bookmarkEnd w:id="9"/>
      <w:bookmarkEnd w:id="10"/>
      <w:bookmarkEnd w:id="11"/>
      <w:bookmarkEnd w:id="12"/>
      <w:r>
        <w:rPr>
          <w:rFonts w:hint="eastAsia" w:ascii="仿宋" w:hAnsi="仿宋" w:eastAsia="仿宋" w:cs="仿宋"/>
          <w:color w:val="auto"/>
          <w:sz w:val="24"/>
          <w:szCs w:val="24"/>
        </w:rPr>
        <w:t>：</w:t>
      </w:r>
    </w:p>
    <w:p w14:paraId="3F4C686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浙江中诚工程管理科技有限公司</w:t>
      </w:r>
      <w:r>
        <w:rPr>
          <w:rFonts w:hint="eastAsia" w:ascii="仿宋" w:hAnsi="仿宋" w:eastAsia="仿宋" w:cs="仿宋"/>
          <w:color w:val="auto"/>
          <w:sz w:val="24"/>
          <w:highlight w:val="none"/>
        </w:rPr>
        <w:t xml:space="preserve">             </w:t>
      </w:r>
    </w:p>
    <w:p w14:paraId="7655A6F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宋体"/>
          <w:color w:val="auto"/>
          <w:sz w:val="24"/>
          <w:szCs w:val="28"/>
          <w:highlight w:val="none"/>
          <w:lang w:eastAsia="zh-CN"/>
        </w:rPr>
        <w:t>杭州市西湖区莲花街333号莲花商务中心南二号楼6层</w:t>
      </w:r>
      <w:r>
        <w:rPr>
          <w:rFonts w:hint="eastAsia" w:ascii="仿宋" w:hAnsi="仿宋" w:eastAsia="仿宋" w:cs="仿宋"/>
          <w:color w:val="auto"/>
          <w:sz w:val="24"/>
          <w:highlight w:val="none"/>
        </w:rPr>
        <w:t xml:space="preserve"> </w:t>
      </w:r>
    </w:p>
    <w:p w14:paraId="171356D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134C287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eastAsia="zh-CN"/>
        </w:rPr>
        <w:t>蔡工</w:t>
      </w:r>
    </w:p>
    <w:p w14:paraId="7C7BD44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项目联系方式（询问）：15658183515 </w:t>
      </w:r>
    </w:p>
    <w:p w14:paraId="25604F0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 </w:t>
      </w:r>
      <w:r>
        <w:rPr>
          <w:rFonts w:hint="eastAsia" w:ascii="仿宋" w:hAnsi="仿宋" w:eastAsia="仿宋" w:cs="仿宋"/>
          <w:color w:val="auto"/>
          <w:sz w:val="24"/>
          <w:highlight w:val="none"/>
          <w:lang w:eastAsia="zh-CN"/>
        </w:rPr>
        <w:t>李工</w:t>
      </w:r>
      <w:r>
        <w:rPr>
          <w:rFonts w:hint="eastAsia" w:ascii="仿宋" w:hAnsi="仿宋" w:eastAsia="仿宋" w:cs="仿宋"/>
          <w:color w:val="auto"/>
          <w:sz w:val="24"/>
          <w:highlight w:val="none"/>
        </w:rPr>
        <w:t xml:space="preserve">            </w:t>
      </w:r>
    </w:p>
    <w:p w14:paraId="6805A9B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highlight w:val="none"/>
        </w:rPr>
        <w:t>质疑联系方式：18620813908</w:t>
      </w:r>
    </w:p>
    <w:p w14:paraId="000E9DD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rPr>
      </w:pPr>
      <w:bookmarkStart w:id="13" w:name="_Toc28359021"/>
      <w:bookmarkStart w:id="14" w:name="_Toc35393639"/>
      <w:bookmarkStart w:id="15" w:name="_Toc35393808"/>
      <w:bookmarkStart w:id="16" w:name="_Toc28359098"/>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3"/>
    <w:bookmarkEnd w:id="14"/>
    <w:bookmarkEnd w:id="15"/>
    <w:bookmarkEnd w:id="16"/>
    <w:p w14:paraId="72585EB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名    称：</w:t>
      </w:r>
      <w:r>
        <w:rPr>
          <w:rFonts w:hint="eastAsia" w:ascii="仿宋" w:hAnsi="仿宋" w:eastAsia="仿宋" w:cs="仿宋"/>
          <w:color w:val="auto"/>
          <w:sz w:val="24"/>
          <w:lang w:eastAsia="zh-CN"/>
        </w:rPr>
        <w:t>绍兴市柯桥区财政局</w:t>
      </w:r>
    </w:p>
    <w:p w14:paraId="3ABE9A7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lang w:eastAsia="zh-CN"/>
        </w:rPr>
        <w:t>绍兴市柯桥区育才路财税大楼</w:t>
      </w:r>
      <w:r>
        <w:rPr>
          <w:rFonts w:hint="eastAsia" w:ascii="仿宋" w:hAnsi="仿宋" w:eastAsia="仿宋" w:cs="仿宋"/>
          <w:color w:val="auto"/>
          <w:sz w:val="24"/>
          <w:lang w:val="en-US" w:eastAsia="zh-CN"/>
        </w:rPr>
        <w:t xml:space="preserve"> </w:t>
      </w:r>
      <w:r>
        <w:rPr>
          <w:rFonts w:hint="eastAsia" w:ascii="仿宋" w:hAnsi="仿宋" w:eastAsia="仿宋" w:cs="仿宋"/>
          <w:color w:val="auto"/>
          <w:sz w:val="24"/>
        </w:rPr>
        <w:t xml:space="preserve"> </w:t>
      </w:r>
    </w:p>
    <w:p w14:paraId="0D0F7C2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传    真：</w:t>
      </w:r>
      <w:r>
        <w:rPr>
          <w:rFonts w:hint="eastAsia" w:ascii="仿宋" w:hAnsi="仿宋" w:eastAsia="仿宋" w:cs="仿宋"/>
          <w:color w:val="auto"/>
          <w:sz w:val="24"/>
          <w:lang w:val="en-US" w:eastAsia="zh-CN"/>
        </w:rPr>
        <w:t xml:space="preserve">/ </w:t>
      </w:r>
    </w:p>
    <w:p w14:paraId="2DE3955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lang w:eastAsia="zh-CN"/>
        </w:rPr>
      </w:pPr>
      <w:r>
        <w:rPr>
          <w:rFonts w:hint="eastAsia" w:ascii="仿宋" w:hAnsi="仿宋" w:eastAsia="仿宋" w:cs="仿宋"/>
          <w:color w:val="auto"/>
          <w:sz w:val="24"/>
        </w:rPr>
        <w:t>联系人 ：</w:t>
      </w:r>
      <w:r>
        <w:rPr>
          <w:rFonts w:hint="eastAsia" w:ascii="仿宋" w:hAnsi="仿宋" w:eastAsia="仿宋" w:cs="仿宋"/>
          <w:color w:val="auto"/>
          <w:sz w:val="24"/>
          <w:lang w:eastAsia="zh-CN"/>
        </w:rPr>
        <w:t>王涛</w:t>
      </w:r>
      <w:r>
        <w:rPr>
          <w:rFonts w:hint="eastAsia" w:ascii="仿宋" w:hAnsi="仿宋" w:eastAsia="仿宋" w:cs="仿宋"/>
          <w:color w:val="auto"/>
          <w:sz w:val="24"/>
          <w:lang w:val="en-US" w:eastAsia="zh-CN"/>
        </w:rPr>
        <w:t xml:space="preserve">  </w:t>
      </w:r>
    </w:p>
    <w:p w14:paraId="480C0E8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监督投诉电话：</w:t>
      </w:r>
      <w:r>
        <w:rPr>
          <w:rFonts w:hint="eastAsia" w:ascii="仿宋" w:hAnsi="仿宋" w:eastAsia="仿宋" w:cs="仿宋"/>
          <w:color w:val="auto"/>
          <w:sz w:val="24"/>
          <w:lang w:val="en-US" w:eastAsia="zh-CN"/>
        </w:rPr>
        <w:t xml:space="preserve">0575-84125927 </w:t>
      </w:r>
      <w:r>
        <w:rPr>
          <w:rFonts w:hint="eastAsia" w:ascii="仿宋" w:hAnsi="仿宋" w:eastAsia="仿宋" w:cs="仿宋"/>
          <w:color w:val="auto"/>
          <w:sz w:val="24"/>
        </w:rPr>
        <w:t xml:space="preserve">    </w:t>
      </w:r>
    </w:p>
    <w:p w14:paraId="0072847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w:t>
      </w:r>
      <w:r>
        <w:rPr>
          <w:rFonts w:hint="eastAsia" w:ascii="仿宋" w:hAnsi="仿宋" w:eastAsia="仿宋" w:cs="仿宋"/>
          <w:color w:val="auto"/>
          <w:sz w:val="24"/>
          <w:highlight w:val="none"/>
        </w:rPr>
        <w:t>95763</w:t>
      </w:r>
      <w:r>
        <w:rPr>
          <w:rFonts w:hint="eastAsia" w:ascii="仿宋" w:hAnsi="仿宋" w:eastAsia="仿宋" w:cs="仿宋"/>
          <w:color w:val="auto"/>
          <w:sz w:val="24"/>
        </w:rPr>
        <w:t>获取热线服务帮助。        </w:t>
      </w:r>
    </w:p>
    <w:p w14:paraId="79E7F15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14:paraId="40C027BD">
      <w:pPr>
        <w:widowControl/>
        <w:adjustRightInd/>
        <w:jc w:val="left"/>
        <w:rPr>
          <w:rFonts w:hint="eastAsia" w:ascii="仿宋" w:hAnsi="仿宋" w:eastAsia="仿宋" w:cs="仿宋"/>
          <w:b/>
          <w:color w:val="auto"/>
          <w:sz w:val="36"/>
          <w:szCs w:val="20"/>
        </w:rPr>
      </w:pPr>
      <w:r>
        <w:rPr>
          <w:rFonts w:hint="eastAsia" w:ascii="仿宋" w:hAnsi="仿宋" w:eastAsia="仿宋" w:cs="仿宋"/>
          <w:b/>
          <w:color w:val="auto"/>
          <w:sz w:val="36"/>
          <w:szCs w:val="20"/>
        </w:rPr>
        <w:br w:type="page"/>
      </w:r>
    </w:p>
    <w:p w14:paraId="08568B1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6"/>
          <w:szCs w:val="20"/>
        </w:rPr>
      </w:pPr>
      <w:r>
        <w:rPr>
          <w:rFonts w:hint="eastAsia" w:ascii="仿宋" w:hAnsi="仿宋" w:eastAsia="仿宋" w:cs="仿宋"/>
          <w:b/>
          <w:sz w:val="36"/>
          <w:szCs w:val="20"/>
        </w:rPr>
        <w:t>第二部分</w:t>
      </w:r>
      <w:bookmarkEnd w:id="2"/>
      <w:r>
        <w:rPr>
          <w:rFonts w:hint="eastAsia" w:ascii="仿宋" w:hAnsi="仿宋" w:eastAsia="仿宋" w:cs="仿宋"/>
          <w:b/>
          <w:sz w:val="36"/>
          <w:szCs w:val="20"/>
        </w:rPr>
        <w:t xml:space="preserve"> 投标须知</w:t>
      </w:r>
      <w:bookmarkEnd w:id="3"/>
    </w:p>
    <w:p w14:paraId="14909B3C">
      <w:pPr>
        <w:adjustRightInd/>
        <w:spacing w:line="360" w:lineRule="auto"/>
        <w:ind w:firstLine="3845" w:firstLineChars="1197"/>
        <w:outlineLvl w:val="0"/>
        <w:rPr>
          <w:rFonts w:hint="eastAsia" w:ascii="仿宋" w:hAnsi="仿宋" w:eastAsia="仿宋" w:cs="仿宋"/>
          <w:b/>
          <w:sz w:val="32"/>
          <w:szCs w:val="20"/>
        </w:rPr>
      </w:pPr>
      <w:r>
        <w:rPr>
          <w:rFonts w:hint="eastAsia" w:ascii="仿宋" w:hAnsi="仿宋" w:eastAsia="仿宋" w:cs="仿宋"/>
          <w:b/>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E801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B6F724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序号</w:t>
            </w:r>
          </w:p>
        </w:tc>
        <w:tc>
          <w:tcPr>
            <w:tcW w:w="8370" w:type="dxa"/>
            <w:gridSpan w:val="2"/>
            <w:vAlign w:val="center"/>
          </w:tcPr>
          <w:p w14:paraId="412FCCC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内　　　　容</w:t>
            </w:r>
          </w:p>
        </w:tc>
      </w:tr>
      <w:tr w14:paraId="1B1FF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DA5A9E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rPr>
              <w:t>1</w:t>
            </w:r>
          </w:p>
        </w:tc>
        <w:tc>
          <w:tcPr>
            <w:tcW w:w="8370" w:type="dxa"/>
            <w:gridSpan w:val="2"/>
            <w:vAlign w:val="center"/>
          </w:tcPr>
          <w:p w14:paraId="5577C81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u w:val="single"/>
              </w:rPr>
            </w:pPr>
            <w:r>
              <w:rPr>
                <w:rFonts w:hint="eastAsia" w:ascii="仿宋" w:hAnsi="仿宋" w:eastAsia="仿宋" w:cs="仿宋"/>
                <w:b/>
                <w:sz w:val="24"/>
              </w:rPr>
              <w:t>投标人按照项目要求特许资格证明文件（如有）：</w:t>
            </w:r>
          </w:p>
          <w:p w14:paraId="4815DBC6">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5493D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B0D70C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eastAsia="zh-CN"/>
              </w:rPr>
            </w:pPr>
            <w:r>
              <w:rPr>
                <w:rFonts w:hint="eastAsia" w:ascii="仿宋" w:hAnsi="仿宋" w:eastAsia="仿宋" w:cs="仿宋"/>
                <w:sz w:val="24"/>
                <w:lang w:val="en-US" w:eastAsia="zh-CN"/>
              </w:rPr>
              <w:t>2</w:t>
            </w:r>
          </w:p>
        </w:tc>
        <w:tc>
          <w:tcPr>
            <w:tcW w:w="8370" w:type="dxa"/>
            <w:gridSpan w:val="2"/>
            <w:vAlign w:val="center"/>
          </w:tcPr>
          <w:p w14:paraId="7A7D2991">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_GB2312"/>
                <w:b/>
                <w:color w:val="000000"/>
                <w:sz w:val="24"/>
                <w:lang w:eastAsia="zh-CN"/>
              </w:rPr>
            </w:pPr>
            <w:r>
              <w:rPr>
                <w:rFonts w:hint="eastAsia" w:ascii="仿宋" w:hAnsi="仿宋" w:eastAsia="仿宋" w:cs="仿宋_GB2312"/>
                <w:b/>
                <w:color w:val="000000"/>
                <w:sz w:val="24"/>
              </w:rPr>
              <w:t>报价要求</w:t>
            </w:r>
            <w:r>
              <w:rPr>
                <w:rFonts w:hint="eastAsia" w:ascii="仿宋" w:hAnsi="仿宋" w:eastAsia="仿宋" w:cs="仿宋_GB2312"/>
                <w:b/>
                <w:color w:val="000000"/>
                <w:sz w:val="24"/>
                <w:lang w:eastAsia="zh-CN"/>
              </w:rPr>
              <w:t>：</w:t>
            </w:r>
          </w:p>
          <w:p w14:paraId="05C2414C">
            <w:pPr>
              <w:spacing w:line="360" w:lineRule="auto"/>
              <w:rPr>
                <w:rFonts w:hint="eastAsia" w:ascii="仿宋" w:hAnsi="仿宋" w:eastAsia="仿宋" w:cs="宋体"/>
                <w:b/>
                <w:kern w:val="0"/>
                <w:sz w:val="24"/>
                <w:highlight w:val="none"/>
                <w:lang w:val="zh-CN"/>
              </w:rPr>
            </w:pPr>
            <w:r>
              <w:rPr>
                <w:rFonts w:hint="eastAsia" w:ascii="仿宋" w:hAnsi="仿宋" w:eastAsia="仿宋"/>
                <w:color w:val="000000" w:themeColor="text1"/>
                <w:sz w:val="24"/>
                <w:szCs w:val="28"/>
                <w14:textFill>
                  <w14:solidFill>
                    <w14:schemeClr w14:val="tx1"/>
                  </w14:solidFill>
                </w14:textFill>
              </w:rPr>
              <w:t>有关本项目开展所需的</w:t>
            </w:r>
            <w:r>
              <w:rPr>
                <w:rFonts w:hint="eastAsia" w:ascii="仿宋" w:hAnsi="仿宋" w:eastAsia="仿宋"/>
                <w:color w:val="000000" w:themeColor="text1"/>
                <w:sz w:val="24"/>
                <w:szCs w:val="28"/>
                <w:lang w:eastAsia="zh-CN"/>
                <w14:textFill>
                  <w14:solidFill>
                    <w14:schemeClr w14:val="tx1"/>
                  </w14:solidFill>
                </w14:textFill>
              </w:rPr>
              <w:t>人员、交通、工具、税费</w:t>
            </w:r>
            <w:r>
              <w:rPr>
                <w:rFonts w:hint="eastAsia" w:ascii="仿宋" w:hAnsi="仿宋" w:eastAsia="仿宋"/>
                <w:color w:val="000000" w:themeColor="text1"/>
                <w:sz w:val="24"/>
                <w:szCs w:val="28"/>
                <w14:textFill>
                  <w14:solidFill>
                    <w14:schemeClr w14:val="tx1"/>
                  </w14:solidFill>
                </w14:textFill>
              </w:rPr>
              <w:t>等费用均计入报价。</w:t>
            </w:r>
            <w:bookmarkStart w:id="17" w:name="OLE_LINK20"/>
            <w:r>
              <w:rPr>
                <w:rFonts w:hint="eastAsia" w:ascii="宋体" w:hAnsi="宋体" w:cs="宋体"/>
                <w:b/>
                <w:bCs/>
                <w:kern w:val="0"/>
                <w:sz w:val="24"/>
                <w:lang w:val="zh-CN"/>
              </w:rPr>
              <w:t>投标文件</w:t>
            </w:r>
            <w:r>
              <w:rPr>
                <w:rFonts w:hint="eastAsia" w:ascii="宋体" w:hAnsi="宋体" w:cs="宋体"/>
                <w:b/>
                <w:bCs/>
                <w:sz w:val="24"/>
              </w:rPr>
              <w:t>开标一览表（报价表）是报价的唯一载体，如投标人在政府采购云平台填写的投标报价与投标文件报价文件中开标一览表（报价表）不一致的，以报价文件中开标一览表（报价表）为准</w:t>
            </w:r>
            <w:bookmarkEnd w:id="17"/>
            <w:r>
              <w:rPr>
                <w:rFonts w:hint="eastAsia" w:ascii="宋体" w:hAnsi="宋体" w:cs="宋体"/>
                <w:b/>
                <w:bCs/>
                <w:sz w:val="24"/>
              </w:rPr>
              <w:t>。</w:t>
            </w:r>
            <w:r>
              <w:rPr>
                <w:rFonts w:hint="eastAsia" w:ascii="仿宋" w:hAnsi="仿宋" w:eastAsia="仿宋"/>
                <w:color w:val="000000" w:themeColor="text1"/>
                <w:sz w:val="24"/>
                <w:szCs w:val="28"/>
                <w14:textFill>
                  <w14:solidFill>
                    <w14:schemeClr w14:val="tx1"/>
                  </w14:solidFill>
                </w14:textFill>
              </w:rPr>
              <w:t>投标文件中价格全部采用人民币报价。招标文件未列明，而投标人认为必</w:t>
            </w:r>
            <w:r>
              <w:rPr>
                <w:rFonts w:hint="eastAsia" w:ascii="仿宋" w:hAnsi="仿宋" w:eastAsia="仿宋"/>
                <w:color w:val="000000" w:themeColor="text1"/>
                <w:sz w:val="24"/>
                <w:szCs w:val="28"/>
                <w:lang w:eastAsia="zh-CN"/>
                <w14:textFill>
                  <w14:solidFill>
                    <w14:schemeClr w14:val="tx1"/>
                  </w14:solidFill>
                </w14:textFill>
              </w:rPr>
              <w:t>须</w:t>
            </w:r>
            <w:r>
              <w:rPr>
                <w:rFonts w:hint="eastAsia" w:ascii="仿宋" w:hAnsi="仿宋" w:eastAsia="仿宋"/>
                <w:color w:val="000000" w:themeColor="text1"/>
                <w:sz w:val="24"/>
                <w:szCs w:val="28"/>
                <w14:textFill>
                  <w14:solidFill>
                    <w14:schemeClr w14:val="tx1"/>
                  </w14:solidFill>
                </w14:textFill>
              </w:rPr>
              <w:t>的费用也需列入报价。</w:t>
            </w:r>
            <w:r>
              <w:rPr>
                <w:rFonts w:hint="eastAsia" w:ascii="仿宋" w:hAnsi="仿宋" w:eastAsia="仿宋" w:cs="宋体"/>
                <w:b/>
                <w:kern w:val="0"/>
                <w:sz w:val="24"/>
                <w:highlight w:val="none"/>
                <w:lang w:val="zh-CN"/>
              </w:rPr>
              <w:t>提醒：验收时检测费用由采购人承担，不包含在投标总价中；</w:t>
            </w:r>
          </w:p>
          <w:p w14:paraId="12F03420">
            <w:pPr>
              <w:spacing w:line="360" w:lineRule="auto"/>
              <w:rPr>
                <w:rFonts w:hint="eastAsia" w:ascii="宋体" w:hAnsi="宋体" w:eastAsia="宋体" w:cs="宋体"/>
                <w:b/>
                <w:bCs/>
                <w:sz w:val="24"/>
                <w:lang w:val="zh-CN"/>
              </w:rPr>
            </w:pPr>
            <w:r>
              <w:rPr>
                <w:rFonts w:hint="eastAsia" w:ascii="宋体" w:hAnsi="宋体" w:eastAsia="宋体" w:cs="宋体"/>
                <w:b/>
                <w:bCs/>
                <w:sz w:val="24"/>
                <w:lang w:val="zh-CN"/>
              </w:rPr>
              <w:t>投标报价出现下列情形的，投标无效：</w:t>
            </w:r>
          </w:p>
          <w:p w14:paraId="5DAEF1D7">
            <w:pPr>
              <w:spacing w:line="360" w:lineRule="auto"/>
              <w:rPr>
                <w:rFonts w:hint="eastAsia" w:ascii="宋体" w:hAnsi="宋体" w:eastAsia="宋体" w:cs="宋体"/>
                <w:b/>
                <w:bCs/>
                <w:sz w:val="24"/>
                <w:lang w:val="zh-CN"/>
              </w:rPr>
            </w:pPr>
            <w:r>
              <w:rPr>
                <w:rFonts w:hint="eastAsia" w:ascii="仿宋" w:hAnsi="仿宋" w:eastAsia="仿宋" w:cs="仿宋"/>
                <w:sz w:val="24"/>
              </w:rPr>
              <w:t>★</w:t>
            </w:r>
            <w:r>
              <w:rPr>
                <w:rFonts w:hint="eastAsia" w:ascii="宋体" w:hAnsi="宋体" w:eastAsia="宋体" w:cs="宋体"/>
                <w:b/>
                <w:bCs/>
                <w:sz w:val="24"/>
                <w:lang w:val="zh-CN"/>
              </w:rPr>
              <w:t>投标文</w:t>
            </w:r>
            <w:bookmarkStart w:id="18" w:name="OLE_LINK21"/>
            <w:r>
              <w:rPr>
                <w:rFonts w:hint="eastAsia" w:ascii="宋体" w:hAnsi="宋体" w:eastAsia="宋体" w:cs="宋体"/>
                <w:b/>
                <w:bCs/>
                <w:sz w:val="24"/>
                <w:lang w:val="zh-CN"/>
              </w:rPr>
              <w:t>件出现不是唯一的</w:t>
            </w:r>
            <w:bookmarkEnd w:id="18"/>
            <w:r>
              <w:rPr>
                <w:rFonts w:hint="eastAsia" w:ascii="宋体" w:hAnsi="宋体" w:eastAsia="宋体" w:cs="宋体"/>
                <w:b/>
                <w:bCs/>
                <w:sz w:val="24"/>
                <w:lang w:val="zh-CN"/>
              </w:rPr>
              <w:t>、有选择性投标报价的；</w:t>
            </w:r>
          </w:p>
          <w:p w14:paraId="33809892">
            <w:pPr>
              <w:spacing w:line="360" w:lineRule="auto"/>
              <w:rPr>
                <w:rFonts w:hint="eastAsia" w:ascii="宋体" w:hAnsi="宋体" w:eastAsia="宋体" w:cs="宋体"/>
                <w:b/>
                <w:bCs/>
                <w:sz w:val="24"/>
                <w:lang w:val="zh-CN"/>
              </w:rPr>
            </w:pPr>
            <w:r>
              <w:rPr>
                <w:rFonts w:hint="eastAsia" w:ascii="仿宋" w:hAnsi="仿宋" w:eastAsia="仿宋" w:cs="仿宋"/>
                <w:sz w:val="24"/>
              </w:rPr>
              <w:t>★</w:t>
            </w:r>
            <w:r>
              <w:rPr>
                <w:rFonts w:hint="eastAsia" w:ascii="宋体" w:hAnsi="宋体" w:eastAsia="宋体" w:cs="宋体"/>
                <w:b/>
                <w:bCs/>
                <w:sz w:val="24"/>
              </w:rPr>
              <w:t>投标</w:t>
            </w:r>
            <w:r>
              <w:rPr>
                <w:rFonts w:hint="eastAsia" w:ascii="宋体" w:hAnsi="宋体" w:eastAsia="宋体" w:cs="宋体"/>
                <w:b/>
                <w:bCs/>
                <w:sz w:val="24"/>
                <w:lang w:val="zh-CN"/>
              </w:rPr>
              <w:t>报价超过招标文件中</w:t>
            </w:r>
            <w:bookmarkStart w:id="19" w:name="OLE_LINK1"/>
            <w:r>
              <w:rPr>
                <w:rFonts w:hint="eastAsia" w:ascii="宋体" w:hAnsi="宋体" w:eastAsia="宋体" w:cs="宋体"/>
                <w:b/>
                <w:bCs/>
                <w:sz w:val="24"/>
                <w:lang w:val="zh-CN"/>
              </w:rPr>
              <w:t>规定的预算金额或最高限价</w:t>
            </w:r>
            <w:bookmarkEnd w:id="19"/>
            <w:r>
              <w:rPr>
                <w:rFonts w:hint="eastAsia" w:ascii="宋体" w:hAnsi="宋体" w:eastAsia="宋体" w:cs="宋体"/>
                <w:b/>
                <w:bCs/>
                <w:sz w:val="24"/>
                <w:lang w:val="zh-CN"/>
              </w:rPr>
              <w:t>的;</w:t>
            </w:r>
          </w:p>
          <w:p w14:paraId="681BE89E">
            <w:pPr>
              <w:spacing w:line="360" w:lineRule="auto"/>
              <w:rPr>
                <w:rFonts w:hint="eastAsia" w:ascii="宋体" w:hAnsi="宋体" w:eastAsia="宋体" w:cs="宋体"/>
                <w:b/>
                <w:bCs/>
                <w:sz w:val="24"/>
                <w:lang w:val="zh-CN"/>
              </w:rPr>
            </w:pPr>
            <w:r>
              <w:rPr>
                <w:rFonts w:hint="eastAsia" w:ascii="仿宋" w:hAnsi="仿宋" w:eastAsia="仿宋" w:cs="仿宋"/>
                <w:sz w:val="24"/>
              </w:rPr>
              <w:t>★</w:t>
            </w:r>
            <w:r>
              <w:rPr>
                <w:rFonts w:hint="eastAsia" w:ascii="宋体" w:hAnsi="宋体" w:eastAsia="宋体" w:cs="宋体"/>
                <w:b/>
                <w:bCs/>
                <w:sz w:val="24"/>
                <w:lang w:val="zh-CN" w:eastAsia="zh-CN"/>
              </w:rPr>
              <w:t>评标委员会认为</w:t>
            </w:r>
            <w:r>
              <w:rPr>
                <w:rFonts w:hint="eastAsia" w:ascii="宋体" w:hAnsi="宋体" w:eastAsia="宋体" w:cs="宋体"/>
                <w:b/>
                <w:bCs/>
                <w:sz w:val="24"/>
                <w:lang w:val="zh-CN"/>
              </w:rPr>
              <w:t>报价明显</w:t>
            </w:r>
            <w:bookmarkStart w:id="20" w:name="OLE_LINK2"/>
            <w:r>
              <w:rPr>
                <w:rFonts w:hint="eastAsia" w:ascii="宋体" w:hAnsi="宋体" w:eastAsia="宋体" w:cs="宋体"/>
                <w:b/>
                <w:bCs/>
                <w:sz w:val="24"/>
                <w:lang w:val="zh-CN"/>
              </w:rPr>
              <w:t>低于其他通过符合性审查投</w:t>
            </w:r>
            <w:bookmarkEnd w:id="20"/>
            <w:r>
              <w:rPr>
                <w:rFonts w:hint="eastAsia" w:ascii="宋体" w:hAnsi="宋体" w:eastAsia="宋体" w:cs="宋体"/>
                <w:b/>
                <w:bCs/>
                <w:sz w:val="24"/>
                <w:lang w:val="zh-CN"/>
              </w:rPr>
              <w:t>标人的报价，有可能影响产品质量或者不能诚信履约的，未能按要求提供书面说明或者提交相关证明材料，不</w:t>
            </w:r>
            <w:bookmarkStart w:id="21" w:name="OLE_LINK28"/>
            <w:r>
              <w:rPr>
                <w:rFonts w:hint="eastAsia" w:ascii="宋体" w:hAnsi="宋体" w:eastAsia="宋体" w:cs="宋体"/>
                <w:b/>
                <w:bCs/>
                <w:sz w:val="24"/>
                <w:lang w:val="zh-CN"/>
              </w:rPr>
              <w:t>能证明其报价合理性的</w:t>
            </w:r>
            <w:bookmarkEnd w:id="21"/>
            <w:r>
              <w:rPr>
                <w:rFonts w:hint="eastAsia" w:ascii="宋体" w:hAnsi="宋体" w:eastAsia="宋体" w:cs="宋体"/>
                <w:b/>
                <w:bCs/>
                <w:sz w:val="24"/>
                <w:lang w:val="zh-CN"/>
              </w:rPr>
              <w:t>;</w:t>
            </w:r>
          </w:p>
          <w:p w14:paraId="6F5F0EDB">
            <w:pPr>
              <w:spacing w:line="360" w:lineRule="auto"/>
              <w:rPr>
                <w:rFonts w:hint="eastAsia" w:ascii="宋体" w:hAnsi="宋体" w:eastAsia="宋体" w:cs="宋体"/>
                <w:b/>
                <w:bCs/>
                <w:sz w:val="24"/>
                <w:lang w:eastAsia="zh-CN"/>
              </w:rPr>
            </w:pPr>
            <w:r>
              <w:rPr>
                <w:rFonts w:hint="eastAsia" w:ascii="仿宋" w:hAnsi="仿宋" w:eastAsia="仿宋" w:cs="仿宋"/>
                <w:sz w:val="24"/>
              </w:rPr>
              <w:t>★</w:t>
            </w:r>
            <w:r>
              <w:rPr>
                <w:rFonts w:hint="eastAsia" w:ascii="宋体" w:hAnsi="宋体" w:eastAsia="宋体" w:cs="宋体"/>
                <w:b/>
                <w:bCs/>
                <w:sz w:val="24"/>
                <w:lang w:val="zh-CN"/>
              </w:rPr>
              <w:t>报价低于项目预算50%</w:t>
            </w:r>
            <w:r>
              <w:rPr>
                <w:rFonts w:hint="eastAsia" w:ascii="宋体" w:hAnsi="宋体" w:eastAsia="宋体" w:cs="宋体"/>
                <w:b/>
                <w:bCs/>
                <w:sz w:val="24"/>
              </w:rPr>
              <w:t>的投标报价，投标人</w:t>
            </w:r>
            <w:r>
              <w:rPr>
                <w:rFonts w:hint="eastAsia" w:ascii="宋体" w:hAnsi="宋体" w:eastAsia="宋体" w:cs="宋体"/>
                <w:b/>
                <w:bCs/>
                <w:sz w:val="24"/>
                <w:lang w:val="en-US" w:eastAsia="zh-CN"/>
              </w:rPr>
              <w:t>应在</w:t>
            </w:r>
            <w:r>
              <w:rPr>
                <w:rFonts w:hint="eastAsia" w:ascii="宋体" w:hAnsi="宋体" w:eastAsia="宋体" w:cs="宋体"/>
                <w:b/>
                <w:bCs/>
                <w:sz w:val="24"/>
              </w:rPr>
              <w:t>投标文件中提供成本测算资料</w:t>
            </w:r>
            <w:r>
              <w:rPr>
                <w:rFonts w:hint="eastAsia" w:ascii="宋体" w:hAnsi="宋体" w:eastAsia="宋体" w:cs="宋体"/>
                <w:b/>
                <w:bCs/>
                <w:sz w:val="24"/>
                <w:lang w:eastAsia="zh-CN"/>
              </w:rPr>
              <w:t>，</w:t>
            </w:r>
            <w:r>
              <w:rPr>
                <w:rFonts w:hint="eastAsia" w:ascii="宋体" w:hAnsi="宋体" w:eastAsia="宋体" w:cs="宋体"/>
                <w:b/>
                <w:bCs/>
                <w:sz w:val="24"/>
              </w:rPr>
              <w:t>未在投标文件中提供成本测算资料</w:t>
            </w:r>
            <w:r>
              <w:rPr>
                <w:rFonts w:hint="eastAsia" w:ascii="宋体" w:hAnsi="宋体" w:eastAsia="宋体" w:cs="宋体"/>
                <w:b/>
                <w:bCs/>
                <w:sz w:val="24"/>
                <w:lang w:val="en-US" w:eastAsia="zh-CN"/>
              </w:rPr>
              <w:t>的，将被</w:t>
            </w:r>
            <w:r>
              <w:rPr>
                <w:rFonts w:hint="eastAsia" w:ascii="宋体" w:hAnsi="宋体" w:eastAsia="宋体" w:cs="宋体"/>
                <w:b/>
                <w:bCs/>
                <w:sz w:val="24"/>
              </w:rPr>
              <w:t>视为投标人</w:t>
            </w:r>
            <w:bookmarkStart w:id="22" w:name="OLE_LINK23"/>
            <w:r>
              <w:rPr>
                <w:rFonts w:hint="eastAsia" w:ascii="宋体" w:hAnsi="宋体" w:eastAsia="宋体" w:cs="宋体"/>
                <w:b/>
                <w:bCs/>
                <w:sz w:val="24"/>
              </w:rPr>
              <w:t>不能证明其报价合理性</w:t>
            </w:r>
            <w:r>
              <w:rPr>
                <w:rFonts w:hint="eastAsia" w:ascii="宋体" w:hAnsi="宋体" w:eastAsia="宋体" w:cs="宋体"/>
                <w:b/>
                <w:bCs/>
                <w:sz w:val="24"/>
                <w:lang w:eastAsia="zh-CN"/>
              </w:rPr>
              <w:t>；</w:t>
            </w:r>
          </w:p>
          <w:bookmarkEnd w:id="22"/>
          <w:p w14:paraId="780D3585">
            <w:pPr>
              <w:spacing w:line="360" w:lineRule="auto"/>
              <w:rPr>
                <w:rFonts w:hint="eastAsia" w:ascii="宋体" w:hAnsi="宋体" w:eastAsia="宋体" w:cs="宋体"/>
                <w:b/>
                <w:bCs/>
                <w:sz w:val="24"/>
              </w:rPr>
            </w:pPr>
            <w:r>
              <w:rPr>
                <w:rFonts w:hint="eastAsia" w:ascii="仿宋" w:hAnsi="仿宋" w:eastAsia="仿宋" w:cs="仿宋"/>
                <w:sz w:val="24"/>
              </w:rPr>
              <w:t>★</w:t>
            </w:r>
            <w:r>
              <w:rPr>
                <w:rFonts w:hint="eastAsia" w:ascii="宋体" w:hAnsi="宋体" w:eastAsia="宋体" w:cs="宋体"/>
                <w:b/>
                <w:bCs/>
                <w:sz w:val="24"/>
              </w:rPr>
              <w:t>《开标一览表(报价表)》填写不完整或字迹不能辨认或有漏项的,经评标委员会认定属于</w:t>
            </w:r>
            <w:bookmarkStart w:id="23" w:name="OLE_LINK29"/>
            <w:r>
              <w:rPr>
                <w:rFonts w:hint="eastAsia" w:ascii="宋体" w:hAnsi="宋体" w:eastAsia="宋体" w:cs="宋体"/>
                <w:b/>
                <w:bCs/>
                <w:sz w:val="24"/>
              </w:rPr>
              <w:t>重大偏差</w:t>
            </w:r>
            <w:bookmarkEnd w:id="23"/>
            <w:r>
              <w:rPr>
                <w:rFonts w:hint="eastAsia" w:ascii="宋体" w:hAnsi="宋体" w:eastAsia="宋体" w:cs="宋体"/>
                <w:b/>
                <w:bCs/>
                <w:sz w:val="24"/>
              </w:rPr>
              <w:t>的；</w:t>
            </w:r>
          </w:p>
          <w:p w14:paraId="5E5675EA">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
                <w:sz w:val="24"/>
              </w:rPr>
            </w:pPr>
            <w:r>
              <w:rPr>
                <w:rFonts w:hint="eastAsia" w:ascii="仿宋" w:hAnsi="仿宋" w:eastAsia="仿宋" w:cs="仿宋"/>
                <w:sz w:val="24"/>
              </w:rPr>
              <w:t>★</w:t>
            </w:r>
            <w:r>
              <w:rPr>
                <w:rFonts w:hint="eastAsia" w:ascii="宋体" w:hAnsi="宋体" w:eastAsia="宋体" w:cs="宋体"/>
                <w:b/>
                <w:bCs/>
                <w:sz w:val="24"/>
              </w:rPr>
              <w:t>投标人对根据修正原则修</w:t>
            </w:r>
            <w:bookmarkStart w:id="24" w:name="OLE_LINK30"/>
            <w:r>
              <w:rPr>
                <w:rFonts w:hint="eastAsia" w:ascii="宋体" w:hAnsi="宋体" w:eastAsia="宋体" w:cs="宋体"/>
                <w:b/>
                <w:bCs/>
                <w:sz w:val="24"/>
              </w:rPr>
              <w:t>正后的报价不</w:t>
            </w:r>
            <w:bookmarkEnd w:id="24"/>
            <w:r>
              <w:rPr>
                <w:rFonts w:hint="eastAsia" w:ascii="宋体" w:hAnsi="宋体" w:eastAsia="宋体" w:cs="宋体"/>
                <w:b/>
                <w:bCs/>
                <w:sz w:val="24"/>
              </w:rPr>
              <w:t>确认的。</w:t>
            </w:r>
          </w:p>
        </w:tc>
      </w:tr>
      <w:tr w14:paraId="12104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54C6DFF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3</w:t>
            </w:r>
          </w:p>
        </w:tc>
        <w:tc>
          <w:tcPr>
            <w:tcW w:w="8370" w:type="dxa"/>
            <w:gridSpan w:val="2"/>
            <w:vAlign w:val="center"/>
          </w:tcPr>
          <w:p w14:paraId="08E28B1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资格审查方式：</w:t>
            </w:r>
          </w:p>
          <w:p w14:paraId="39FA6C1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1.资格后审。</w:t>
            </w:r>
          </w:p>
          <w:p w14:paraId="28BD1F0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2.法定代表人的被授权委托人必须</w:t>
            </w:r>
            <w:r>
              <w:rPr>
                <w:rFonts w:hint="eastAsia" w:ascii="仿宋" w:hAnsi="仿宋" w:eastAsia="仿宋" w:cs="仿宋"/>
                <w:b/>
                <w:sz w:val="24"/>
                <w:highlight w:val="none"/>
              </w:rPr>
              <w:t>是投标单位职工。需在投标响应文件</w:t>
            </w:r>
            <w:r>
              <w:rPr>
                <w:rFonts w:hint="eastAsia"/>
                <w:highlight w:val="none"/>
              </w:rPr>
              <w:t>商务技术文件</w:t>
            </w:r>
            <w:r>
              <w:rPr>
                <w:rFonts w:hint="eastAsia" w:ascii="仿宋" w:hAnsi="仿宋" w:eastAsia="仿宋" w:cs="仿宋"/>
                <w:b/>
                <w:sz w:val="24"/>
                <w:highlight w:val="none"/>
              </w:rPr>
              <w:t>内提供由社保机构出具的该授权代表的社保证明（1.如该授权代表为离退休返聘人员的，投标响应</w:t>
            </w:r>
            <w:r>
              <w:rPr>
                <w:rFonts w:hint="eastAsia"/>
                <w:highlight w:val="none"/>
              </w:rPr>
              <w:t>商务技术文件</w:t>
            </w:r>
            <w:r>
              <w:rPr>
                <w:rFonts w:hint="eastAsia" w:ascii="仿宋" w:hAnsi="仿宋" w:eastAsia="仿宋" w:cs="仿宋"/>
                <w:b/>
                <w:sz w:val="24"/>
                <w:highlight w:val="none"/>
              </w:rPr>
              <w:t>内需提供退休证明及单位聘用证明;2.如由第三方代理社保事项的，则需提供加盖投标人公章的委托代理协议复印件）。</w:t>
            </w:r>
          </w:p>
        </w:tc>
      </w:tr>
      <w:tr w14:paraId="4406B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592D438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4</w:t>
            </w:r>
          </w:p>
        </w:tc>
        <w:tc>
          <w:tcPr>
            <w:tcW w:w="8370" w:type="dxa"/>
            <w:gridSpan w:val="2"/>
            <w:vAlign w:val="center"/>
          </w:tcPr>
          <w:p w14:paraId="5EF11D4F">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286D4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AE53289">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5</w:t>
            </w:r>
          </w:p>
        </w:tc>
        <w:tc>
          <w:tcPr>
            <w:tcW w:w="8370" w:type="dxa"/>
            <w:gridSpan w:val="2"/>
            <w:vAlign w:val="center"/>
          </w:tcPr>
          <w:p w14:paraId="79D7C3D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2EE6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A7540D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6</w:t>
            </w:r>
          </w:p>
        </w:tc>
        <w:tc>
          <w:tcPr>
            <w:tcW w:w="8370" w:type="dxa"/>
            <w:gridSpan w:val="2"/>
            <w:vAlign w:val="center"/>
          </w:tcPr>
          <w:p w14:paraId="2BF0B19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6BCF608F">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 xml:space="preserve"> B</w:t>
            </w:r>
            <w:r>
              <w:rPr>
                <w:rFonts w:hint="eastAsia" w:ascii="仿宋" w:hAnsi="仿宋" w:eastAsia="仿宋" w:cs="仿宋"/>
                <w:sz w:val="24"/>
              </w:rPr>
              <w:t>不同意分包。</w:t>
            </w:r>
          </w:p>
        </w:tc>
      </w:tr>
      <w:tr w14:paraId="57283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7704F0A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7</w:t>
            </w:r>
          </w:p>
        </w:tc>
        <w:tc>
          <w:tcPr>
            <w:tcW w:w="8370" w:type="dxa"/>
            <w:gridSpan w:val="2"/>
            <w:vAlign w:val="center"/>
          </w:tcPr>
          <w:p w14:paraId="2B1FEC8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0DD31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59E73DF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8</w:t>
            </w:r>
          </w:p>
        </w:tc>
        <w:tc>
          <w:tcPr>
            <w:tcW w:w="8370" w:type="dxa"/>
            <w:gridSpan w:val="2"/>
            <w:vAlign w:val="center"/>
          </w:tcPr>
          <w:p w14:paraId="3AF918D3">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b/>
                <w:sz w:val="24"/>
              </w:rPr>
              <w:t>开标前答疑会或现场考察：</w:t>
            </w:r>
          </w:p>
          <w:p w14:paraId="11DDABE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不组织。</w:t>
            </w:r>
          </w:p>
          <w:p w14:paraId="66B3A411">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2D431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2E8DF75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lang w:val="en-US" w:eastAsia="zh-CN"/>
              </w:rPr>
              <w:t>9</w:t>
            </w:r>
          </w:p>
        </w:tc>
        <w:tc>
          <w:tcPr>
            <w:tcW w:w="8370" w:type="dxa"/>
            <w:gridSpan w:val="2"/>
            <w:vAlign w:val="center"/>
          </w:tcPr>
          <w:p w14:paraId="57D52F8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样品提供：</w:t>
            </w:r>
          </w:p>
          <w:p w14:paraId="33A8164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lang w:eastAsia="zh-CN"/>
              </w:rPr>
              <w:t>☑</w:t>
            </w:r>
            <w:r>
              <w:rPr>
                <w:rFonts w:hint="eastAsia" w:ascii="仿宋" w:hAnsi="仿宋" w:eastAsia="仿宋" w:cs="仿宋"/>
                <w:kern w:val="0"/>
                <w:sz w:val="24"/>
              </w:rPr>
              <w:t>A</w:t>
            </w:r>
            <w:r>
              <w:rPr>
                <w:rFonts w:hint="eastAsia" w:ascii="仿宋" w:hAnsi="仿宋" w:eastAsia="仿宋" w:cs="仿宋"/>
                <w:sz w:val="24"/>
              </w:rPr>
              <w:t>不要求提供。</w:t>
            </w:r>
          </w:p>
          <w:p w14:paraId="3B89238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B要求提供，</w:t>
            </w:r>
          </w:p>
          <w:p w14:paraId="5F03541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kern w:val="0"/>
                <w:sz w:val="24"/>
              </w:rPr>
              <w:t>；</w:t>
            </w:r>
          </w:p>
          <w:p w14:paraId="3964B24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062F21A0">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12C729D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lang w:eastAsia="zh-CN"/>
              </w:rPr>
              <w:t>□</w:t>
            </w:r>
            <w:r>
              <w:rPr>
                <w:rFonts w:hint="eastAsia" w:ascii="仿宋" w:hAnsi="仿宋" w:eastAsia="仿宋" w:cs="仿宋"/>
                <w:kern w:val="0"/>
                <w:sz w:val="24"/>
              </w:rPr>
              <w:t>否；□是，检测机构的要求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101C639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0454616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w:t>
            </w:r>
            <w:r>
              <w:rPr>
                <w:rFonts w:hint="default" w:ascii="仿宋" w:hAnsi="仿宋" w:eastAsia="仿宋" w:cs="仿宋"/>
                <w:sz w:val="24"/>
                <w:lang w:val="en-US"/>
              </w:rPr>
              <w:t>6</w:t>
            </w:r>
            <w:r>
              <w:rPr>
                <w:rFonts w:hint="eastAsia" w:ascii="仿宋" w:hAnsi="仿宋" w:eastAsia="仿宋" w:cs="仿宋"/>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0D58855">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（7）制作、运输、安装和保管样品所发生的一切费用由投标人自理。</w:t>
            </w:r>
          </w:p>
          <w:p w14:paraId="548626D8">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default"/>
                <w:lang w:val="en-US"/>
              </w:rPr>
            </w:pPr>
            <w:r>
              <w:rPr>
                <w:rFonts w:hint="eastAsia" w:ascii="仿宋" w:hAnsi="仿宋" w:eastAsia="仿宋" w:cs="仿宋"/>
                <w:sz w:val="24"/>
              </w:rPr>
              <w:t>（</w:t>
            </w:r>
            <w:r>
              <w:rPr>
                <w:rFonts w:hint="default" w:ascii="仿宋" w:hAnsi="仿宋" w:eastAsia="仿宋" w:cs="仿宋"/>
                <w:sz w:val="24"/>
                <w:lang w:val="en-US"/>
              </w:rPr>
              <w:t>8</w:t>
            </w:r>
            <w:r>
              <w:rPr>
                <w:rFonts w:hint="eastAsia" w:ascii="仿宋" w:hAnsi="仿宋" w:eastAsia="仿宋" w:cs="仿宋"/>
                <w:sz w:val="24"/>
              </w:rPr>
              <w:t>）未按招标文件要求提供样品或提供样品不满足采购需求实质性条件的，投标无效。</w:t>
            </w:r>
          </w:p>
        </w:tc>
      </w:tr>
      <w:tr w14:paraId="67B3E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6C1069B0">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eastAsia="zh-CN"/>
              </w:rPr>
            </w:pPr>
            <w:r>
              <w:rPr>
                <w:rFonts w:hint="eastAsia" w:ascii="仿宋" w:hAnsi="仿宋" w:eastAsia="仿宋" w:cs="仿宋"/>
                <w:sz w:val="24"/>
                <w:lang w:val="en-US" w:eastAsia="zh-CN"/>
              </w:rPr>
              <w:t>10</w:t>
            </w:r>
          </w:p>
        </w:tc>
        <w:tc>
          <w:tcPr>
            <w:tcW w:w="8370" w:type="dxa"/>
            <w:gridSpan w:val="2"/>
            <w:vAlign w:val="center"/>
          </w:tcPr>
          <w:p w14:paraId="2B06F65E">
            <w:pPr>
              <w:spacing w:beforeLines="0" w:afterLines="0" w:line="440" w:lineRule="exact"/>
              <w:rPr>
                <w:rFonts w:hint="eastAsia" w:ascii="仿宋_GB2312" w:hAnsi="宋体" w:eastAsia="仿宋_GB2312"/>
                <w:b/>
                <w:color w:val="000000"/>
                <w:sz w:val="24"/>
                <w:szCs w:val="24"/>
              </w:rPr>
            </w:pPr>
            <w:r>
              <w:rPr>
                <w:rFonts w:hint="eastAsia" w:ascii="仿宋_GB2312" w:hAnsi="宋体" w:eastAsia="仿宋_GB2312"/>
                <w:b/>
                <w:color w:val="000000"/>
                <w:sz w:val="24"/>
                <w:szCs w:val="24"/>
              </w:rPr>
              <w:t>方案讲解演示：</w:t>
            </w:r>
          </w:p>
          <w:p w14:paraId="105DF5E4">
            <w:pPr>
              <w:spacing w:beforeLines="0" w:afterLines="0" w:line="440" w:lineRule="exact"/>
              <w:rPr>
                <w:rFonts w:hint="eastAsia" w:ascii="仿宋" w:hAnsi="仿宋" w:eastAsia="仿宋" w:cs="仿宋"/>
                <w:sz w:val="24"/>
                <w:szCs w:val="24"/>
              </w:rPr>
            </w:pPr>
            <w:r>
              <w:rPr>
                <w:rFonts w:hint="eastAsia" w:ascii="仿宋" w:hAnsi="仿宋" w:eastAsia="仿宋" w:cs="仿宋"/>
                <w:sz w:val="24"/>
                <w:szCs w:val="24"/>
                <w:lang w:eastAsia="zh-CN"/>
              </w:rPr>
              <w:t>☑</w:t>
            </w:r>
            <w:r>
              <w:rPr>
                <w:rFonts w:hint="eastAsia" w:ascii="仿宋" w:hAnsi="仿宋" w:eastAsia="仿宋" w:cs="仿宋"/>
                <w:sz w:val="24"/>
                <w:szCs w:val="24"/>
              </w:rPr>
              <w:t>A无方案讲解演示。</w:t>
            </w:r>
          </w:p>
          <w:p w14:paraId="68904D18">
            <w:pPr>
              <w:spacing w:beforeLines="0" w:afterLines="0" w:line="440" w:lineRule="exact"/>
              <w:rPr>
                <w:rFonts w:hint="eastAsia" w:ascii="仿宋" w:hAnsi="仿宋" w:eastAsia="仿宋" w:cs="仿宋"/>
                <w:b/>
                <w:sz w:val="24"/>
                <w:szCs w:val="24"/>
                <w:highlight w:val="none"/>
              </w:rPr>
            </w:pPr>
            <w:r>
              <w:rPr>
                <w:rFonts w:hint="eastAsia" w:ascii="仿宋" w:hAnsi="仿宋" w:eastAsia="仿宋" w:cs="仿宋"/>
                <w:sz w:val="24"/>
                <w:szCs w:val="24"/>
              </w:rPr>
              <w:t>□B有方案讲解演示：</w:t>
            </w:r>
          </w:p>
          <w:p w14:paraId="033C66F8">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（1）在评标时安排每个供应商进行方案讲解演示。每个供应商时间不超过</w:t>
            </w:r>
            <w:r>
              <w:rPr>
                <w:rFonts w:hint="eastAsia" w:ascii="仿宋" w:hAnsi="仿宋" w:eastAsia="仿宋" w:cs="仿宋"/>
                <w:sz w:val="24"/>
                <w:szCs w:val="24"/>
                <w:highlight w:val="none"/>
                <w:lang w:val="en-US" w:eastAsia="zh-CN"/>
              </w:rPr>
              <w:t xml:space="preserve">20 </w:t>
            </w:r>
            <w:r>
              <w:rPr>
                <w:rFonts w:hint="eastAsia" w:ascii="仿宋" w:hAnsi="仿宋" w:eastAsia="仿宋" w:cs="仿宋"/>
                <w:sz w:val="24"/>
                <w:szCs w:val="24"/>
                <w:highlight w:val="none"/>
                <w:lang w:val="zh-CN"/>
              </w:rPr>
              <w:t>分钟</w:t>
            </w:r>
            <w:r>
              <w:rPr>
                <w:rFonts w:hint="eastAsia" w:ascii="仿宋" w:hAnsi="仿宋" w:eastAsia="仿宋" w:cs="仿宋"/>
                <w:kern w:val="0"/>
                <w:sz w:val="24"/>
                <w:highlight w:val="none"/>
                <w:lang w:val="zh-CN"/>
              </w:rPr>
              <w:t>（编制时可根据项目情况进行调整）</w:t>
            </w:r>
            <w:r>
              <w:rPr>
                <w:rFonts w:hint="eastAsia" w:ascii="仿宋" w:hAnsi="仿宋" w:eastAsia="仿宋" w:cs="仿宋"/>
                <w:sz w:val="24"/>
                <w:szCs w:val="24"/>
                <w:highlight w:val="none"/>
                <w:lang w:val="zh-CN"/>
              </w:rPr>
              <w:t>，讲解次序以投标文件解密时间先后次序为准。讲解演示结束后按要求解答评标委员会提问。</w:t>
            </w:r>
          </w:p>
          <w:p w14:paraId="614A023F">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（2）方案讲解演示可选择以下其中一种方式：</w:t>
            </w:r>
          </w:p>
          <w:p w14:paraId="7A72BC48">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zh-CN"/>
              </w:rPr>
              <w:t>方式一：政采云平台在线讲解演示。政采云平台在线讲解需供应商根据政采云平台操作要求做好准备工作，提前完善软硬件配置环境。</w:t>
            </w:r>
          </w:p>
          <w:p w14:paraId="00B04CFB">
            <w:pPr>
              <w:spacing w:beforeLines="0" w:afterLines="0" w:line="440" w:lineRule="exact"/>
              <w:rPr>
                <w:rFonts w:hint="eastAsia" w:ascii="仿宋" w:hAnsi="仿宋" w:eastAsia="仿宋" w:cs="仿宋"/>
                <w:sz w:val="24"/>
                <w:szCs w:val="24"/>
                <w:lang w:val="zh-CN"/>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zh-CN"/>
              </w:rPr>
              <w:t>方式二：现场讲解演示。现场讲解地点为</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lang w:val="zh-CN"/>
              </w:rPr>
              <w:t>，讲解演示人员不超过</w:t>
            </w:r>
            <w:r>
              <w:rPr>
                <w:rFonts w:hint="eastAsia" w:ascii="仿宋" w:hAnsi="仿宋" w:eastAsia="仿宋" w:cs="仿宋"/>
                <w:sz w:val="24"/>
                <w:szCs w:val="24"/>
                <w:highlight w:val="none"/>
                <w:lang w:val="en-US" w:eastAsia="zh-CN"/>
              </w:rPr>
              <w:t>3</w:t>
            </w:r>
            <w:r>
              <w:rPr>
                <w:rFonts w:hint="eastAsia" w:ascii="仿宋" w:hAnsi="仿宋" w:eastAsia="仿宋" w:cs="仿宋"/>
                <w:sz w:val="24"/>
                <w:szCs w:val="24"/>
                <w:highlight w:val="none"/>
                <w:lang w:val="zh-CN"/>
              </w:rPr>
              <w:t>人</w:t>
            </w:r>
            <w:r>
              <w:rPr>
                <w:rFonts w:hint="eastAsia" w:ascii="仿宋" w:hAnsi="仿宋" w:eastAsia="仿宋" w:cs="仿宋"/>
                <w:kern w:val="0"/>
                <w:sz w:val="24"/>
                <w:highlight w:val="none"/>
                <w:lang w:val="zh-CN"/>
              </w:rPr>
              <w:t>（编制时可根据项目情况进行调整）。</w:t>
            </w:r>
            <w:r>
              <w:rPr>
                <w:rFonts w:hint="eastAsia" w:ascii="仿宋" w:hAnsi="仿宋" w:eastAsia="仿宋" w:cs="仿宋"/>
                <w:sz w:val="24"/>
                <w:szCs w:val="24"/>
                <w:highlight w:val="none"/>
                <w:lang w:val="zh-CN"/>
              </w:rPr>
              <w:t>讲解演</w:t>
            </w:r>
            <w:r>
              <w:rPr>
                <w:rFonts w:hint="eastAsia" w:ascii="仿宋" w:hAnsi="仿宋" w:eastAsia="仿宋" w:cs="仿宋"/>
                <w:sz w:val="24"/>
                <w:szCs w:val="24"/>
                <w:lang w:val="zh-CN"/>
              </w:rPr>
              <w:t>示所用电脑等设备由供应商自备。现场讲解演示人员进场时提供讲解人员名单（加盖公章或授权代表签名）及身份证明，否则不得讲解演示。</w:t>
            </w:r>
          </w:p>
          <w:p w14:paraId="6A0CE5E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szCs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652A9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4C058D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1</w:t>
            </w:r>
          </w:p>
        </w:tc>
        <w:tc>
          <w:tcPr>
            <w:tcW w:w="855" w:type="dxa"/>
            <w:vAlign w:val="center"/>
          </w:tcPr>
          <w:p w14:paraId="43D49BA7">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sz w:val="24"/>
              </w:rPr>
            </w:pPr>
            <w:r>
              <w:rPr>
                <w:rFonts w:hint="eastAsia" w:ascii="仿宋" w:hAnsi="仿宋" w:eastAsia="仿宋" w:cs="仿宋"/>
                <w:b/>
                <w:sz w:val="24"/>
              </w:rPr>
              <w:t>进口产品</w:t>
            </w:r>
          </w:p>
        </w:tc>
        <w:tc>
          <w:tcPr>
            <w:tcW w:w="7515" w:type="dxa"/>
            <w:vAlign w:val="center"/>
          </w:tcPr>
          <w:p w14:paraId="4E4DB70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kern w:val="0"/>
                <w:sz w:val="24"/>
              </w:rPr>
            </w:pPr>
            <w:r>
              <w:rPr>
                <w:rFonts w:hint="eastAsia" w:ascii="仿宋" w:hAnsi="仿宋" w:eastAsia="仿宋" w:cs="仿宋"/>
                <w:kern w:val="0"/>
                <w:sz w:val="24"/>
                <w:lang w:eastAsia="zh-CN"/>
              </w:rPr>
              <w:t>☑</w:t>
            </w:r>
            <w:r>
              <w:rPr>
                <w:rFonts w:hint="eastAsia" w:ascii="仿宋" w:hAnsi="仿宋" w:eastAsia="仿宋" w:cs="仿宋"/>
                <w:kern w:val="0"/>
                <w:sz w:val="24"/>
              </w:rPr>
              <w:t>本项目不允许采购进口产品。</w:t>
            </w:r>
          </w:p>
          <w:p w14:paraId="05E3961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lang w:eastAsia="zh-CN"/>
              </w:rPr>
              <w:t>□</w:t>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292CA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7B2F21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sz w:val="24"/>
                <w:lang w:val="en-US" w:eastAsia="zh-CN"/>
              </w:rPr>
            </w:pPr>
            <w:r>
              <w:rPr>
                <w:rFonts w:hint="eastAsia" w:ascii="仿宋" w:hAnsi="仿宋" w:eastAsia="仿宋" w:cs="仿宋"/>
                <w:sz w:val="24"/>
                <w:lang w:val="en-US" w:eastAsia="zh-CN"/>
              </w:rPr>
              <w:t>12</w:t>
            </w:r>
          </w:p>
        </w:tc>
        <w:tc>
          <w:tcPr>
            <w:tcW w:w="855" w:type="dxa"/>
            <w:vAlign w:val="center"/>
          </w:tcPr>
          <w:p w14:paraId="61BF54AC">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5439CB9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14:paraId="0045451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kern w:val="0"/>
                <w:sz w:val="24"/>
              </w:rPr>
              <w:t>☑B</w:t>
            </w:r>
            <w:r>
              <w:rPr>
                <w:rFonts w:hint="eastAsia" w:ascii="仿宋" w:hAnsi="仿宋" w:eastAsia="仿宋" w:cs="仿宋"/>
                <w:sz w:val="24"/>
              </w:rPr>
              <w:t>服务类。</w:t>
            </w:r>
          </w:p>
        </w:tc>
      </w:tr>
      <w:tr w14:paraId="0798A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671400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3</w:t>
            </w:r>
          </w:p>
        </w:tc>
        <w:tc>
          <w:tcPr>
            <w:tcW w:w="855" w:type="dxa"/>
            <w:vAlign w:val="center"/>
          </w:tcPr>
          <w:p w14:paraId="22340D6B">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spacing w:val="-20"/>
                <w:sz w:val="24"/>
              </w:rPr>
            </w:pPr>
            <w:bookmarkStart w:id="25" w:name="OLE_LINK7"/>
            <w:r>
              <w:rPr>
                <w:rFonts w:hint="eastAsia" w:ascii="仿宋" w:hAnsi="仿宋" w:eastAsia="仿宋" w:cs="仿宋"/>
                <w:b/>
                <w:spacing w:val="-20"/>
                <w:sz w:val="24"/>
              </w:rPr>
              <w:t>采购标的对应的中小企业划分标准所属行业</w:t>
            </w:r>
            <w:bookmarkEnd w:id="25"/>
          </w:p>
        </w:tc>
        <w:tc>
          <w:tcPr>
            <w:tcW w:w="7515" w:type="dxa"/>
            <w:vAlign w:val="center"/>
          </w:tcPr>
          <w:p w14:paraId="32656FA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w:t>
            </w:r>
            <w:r>
              <w:rPr>
                <w:rFonts w:hint="eastAsia" w:ascii="仿宋" w:hAnsi="仿宋" w:eastAsia="仿宋" w:cs="仿宋"/>
                <w:color w:val="auto"/>
                <w:kern w:val="0"/>
                <w:sz w:val="24"/>
                <w:highlight w:val="none"/>
                <w:u w:val="single"/>
              </w:rPr>
              <w:t>绍兴市柯桥区中医医院医共体总院净化设备维保项目</w:t>
            </w:r>
            <w:r>
              <w:rPr>
                <w:rFonts w:hint="eastAsia" w:ascii="仿宋" w:hAnsi="仿宋" w:eastAsia="仿宋" w:cs="仿宋"/>
                <w:kern w:val="0"/>
                <w:sz w:val="24"/>
                <w:u w:val="single"/>
              </w:rPr>
              <w:t xml:space="preserve"> </w:t>
            </w:r>
            <w:r>
              <w:rPr>
                <w:rFonts w:hint="eastAsia" w:ascii="仿宋" w:hAnsi="仿宋" w:eastAsia="仿宋" w:cs="仿宋"/>
                <w:kern w:val="0"/>
                <w:sz w:val="24"/>
              </w:rPr>
              <w:t>，属于</w:t>
            </w:r>
            <w:r>
              <w:rPr>
                <w:rFonts w:hint="eastAsia" w:ascii="仿宋" w:hAnsi="仿宋" w:eastAsia="仿宋" w:cs="仿宋"/>
                <w:color w:val="auto"/>
                <w:kern w:val="0"/>
                <w:sz w:val="24"/>
                <w:highlight w:val="none"/>
                <w:u w:val="single"/>
                <w:lang w:val="en-US" w:eastAsia="zh-CN"/>
              </w:rPr>
              <w:t>其他未列明</w:t>
            </w:r>
            <w:r>
              <w:rPr>
                <w:rFonts w:hint="eastAsia" w:ascii="仿宋" w:hAnsi="仿宋" w:eastAsia="仿宋" w:cs="仿宋"/>
                <w:kern w:val="0"/>
                <w:sz w:val="24"/>
              </w:rPr>
              <w:t>行业；</w:t>
            </w:r>
          </w:p>
        </w:tc>
      </w:tr>
      <w:tr w14:paraId="5583A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6CCAC5A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4</w:t>
            </w:r>
          </w:p>
        </w:tc>
        <w:tc>
          <w:tcPr>
            <w:tcW w:w="855" w:type="dxa"/>
            <w:vMerge w:val="restart"/>
            <w:vAlign w:val="center"/>
          </w:tcPr>
          <w:p w14:paraId="18D3CF1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637491B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3417F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C5B808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14:paraId="34ADFD8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14:paraId="201D8EE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21E75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DF80B2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p>
        </w:tc>
        <w:tc>
          <w:tcPr>
            <w:tcW w:w="855" w:type="dxa"/>
            <w:vMerge w:val="continue"/>
            <w:vAlign w:val="center"/>
          </w:tcPr>
          <w:p w14:paraId="4DBB6FE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p>
        </w:tc>
        <w:tc>
          <w:tcPr>
            <w:tcW w:w="7515" w:type="dxa"/>
            <w:vAlign w:val="center"/>
          </w:tcPr>
          <w:p w14:paraId="4A54F97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04370E0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68FDF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565C1D6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5</w:t>
            </w:r>
          </w:p>
        </w:tc>
        <w:tc>
          <w:tcPr>
            <w:tcW w:w="8370" w:type="dxa"/>
            <w:gridSpan w:val="2"/>
            <w:vAlign w:val="center"/>
          </w:tcPr>
          <w:p w14:paraId="0F5676D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64A3E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61C1B2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6</w:t>
            </w:r>
          </w:p>
        </w:tc>
        <w:tc>
          <w:tcPr>
            <w:tcW w:w="8370" w:type="dxa"/>
            <w:gridSpan w:val="2"/>
            <w:vAlign w:val="center"/>
          </w:tcPr>
          <w:p w14:paraId="10060ED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更正补充公告请自行登录浙江政府采购网查看下载。</w:t>
            </w:r>
          </w:p>
        </w:tc>
      </w:tr>
      <w:tr w14:paraId="5BE97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A48BF4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rPr>
            </w:pPr>
            <w:r>
              <w:rPr>
                <w:rFonts w:hint="eastAsia" w:ascii="仿宋" w:hAnsi="仿宋" w:eastAsia="仿宋" w:cs="仿宋"/>
                <w:sz w:val="24"/>
                <w:lang w:val="en-US" w:eastAsia="zh-CN"/>
              </w:rPr>
              <w:t>17</w:t>
            </w:r>
            <w:r>
              <w:rPr>
                <w:rFonts w:hint="eastAsia" w:ascii="仿宋" w:hAnsi="仿宋" w:eastAsia="仿宋" w:cs="仿宋"/>
                <w:sz w:val="24"/>
              </w:rPr>
              <w:t xml:space="preserve">                                                                                                                                                                                                                                                                                                                                                                                                                                                                                                                                                                                                                                                                                                                                                                                                                                                                                                                                                                                                                                                                                                                                                                                                                                                                                                                                       </w:t>
            </w:r>
          </w:p>
        </w:tc>
        <w:tc>
          <w:tcPr>
            <w:tcW w:w="8370" w:type="dxa"/>
            <w:gridSpan w:val="2"/>
            <w:vAlign w:val="center"/>
          </w:tcPr>
          <w:p w14:paraId="62ED9DC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投标与开标注意事项：</w:t>
            </w:r>
          </w:p>
          <w:p w14:paraId="4910D5EA">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292C889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4BCD2AB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34F7228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3.投标文件制作、递交、解密：</w:t>
            </w:r>
          </w:p>
          <w:p w14:paraId="4DCFD2BB">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4DC48032">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523AAE9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3DBAB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57FF2E6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8</w:t>
            </w:r>
          </w:p>
        </w:tc>
        <w:tc>
          <w:tcPr>
            <w:tcW w:w="8370" w:type="dxa"/>
            <w:gridSpan w:val="2"/>
            <w:vAlign w:val="center"/>
          </w:tcPr>
          <w:p w14:paraId="1CF61B9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特别说明：</w:t>
            </w:r>
          </w:p>
          <w:p w14:paraId="5B2917A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6C5B0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F2DE7E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p>
        </w:tc>
        <w:tc>
          <w:tcPr>
            <w:tcW w:w="8370" w:type="dxa"/>
            <w:gridSpan w:val="2"/>
            <w:vAlign w:val="center"/>
          </w:tcPr>
          <w:p w14:paraId="2705CE4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kern w:val="28"/>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联合体投标的，联合体各方均需按招标文件第五部分评标标准要求提供证明文件，否则视为不符合相关要求。</w:t>
            </w:r>
          </w:p>
          <w:p w14:paraId="098492B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kern w:val="0"/>
                <w:sz w:val="24"/>
              </w:rPr>
              <w:t>☐</w:t>
            </w:r>
            <w:r>
              <w:rPr>
                <w:rFonts w:hint="eastAsia" w:ascii="仿宋" w:hAnsi="仿宋" w:eastAsia="仿宋" w:cs="仿宋"/>
                <w:snapToGrid w:val="0"/>
                <w:kern w:val="28"/>
                <w:sz w:val="24"/>
              </w:rPr>
              <w:t>联合体投标的，联合体中有一方或者联合体成员根据分工按招标文件第五部分评标标准要求提供证明文件的，视为符合了相关要求。</w:t>
            </w:r>
          </w:p>
        </w:tc>
      </w:tr>
      <w:tr w14:paraId="31A61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24112305">
            <w:pPr>
              <w:snapToGrid w:val="0"/>
              <w:spacing w:line="336"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19</w:t>
            </w:r>
          </w:p>
        </w:tc>
        <w:tc>
          <w:tcPr>
            <w:tcW w:w="8370" w:type="dxa"/>
            <w:gridSpan w:val="2"/>
            <w:vAlign w:val="center"/>
          </w:tcPr>
          <w:p w14:paraId="7D735A06">
            <w:pPr>
              <w:spacing w:line="336" w:lineRule="auto"/>
              <w:rPr>
                <w:rFonts w:hint="eastAsia" w:ascii="仿宋" w:hAnsi="仿宋" w:eastAsia="仿宋" w:cs="仿宋"/>
                <w:b/>
                <w:sz w:val="24"/>
                <w:highlight w:val="none"/>
                <w:lang w:eastAsia="zh-CN"/>
              </w:rPr>
            </w:pPr>
            <w:r>
              <w:rPr>
                <w:rFonts w:hint="eastAsia" w:ascii="仿宋" w:hAnsi="仿宋" w:eastAsia="仿宋" w:cs="仿宋_GB2312"/>
                <w:b/>
                <w:color w:val="000000"/>
                <w:sz w:val="24"/>
              </w:rPr>
              <w:t>履约保证金金额</w:t>
            </w:r>
            <w:r>
              <w:rPr>
                <w:rFonts w:hint="eastAsia" w:ascii="仿宋" w:hAnsi="仿宋" w:eastAsia="仿宋" w:cs="仿宋_GB2312"/>
                <w:b/>
                <w:color w:val="000000"/>
                <w:sz w:val="24"/>
                <w:lang w:eastAsia="zh-CN"/>
              </w:rPr>
              <w:t>：</w:t>
            </w:r>
            <w:r>
              <w:rPr>
                <w:rFonts w:hint="eastAsia" w:ascii="仿宋" w:hAnsi="仿宋" w:eastAsia="仿宋" w:cs="仿宋_GB2312"/>
                <w:b/>
                <w:color w:val="auto"/>
                <w:sz w:val="24"/>
                <w:highlight w:val="none"/>
                <w:lang w:val="en-US" w:eastAsia="zh-CN"/>
              </w:rPr>
              <w:t>/</w:t>
            </w:r>
          </w:p>
        </w:tc>
      </w:tr>
      <w:tr w14:paraId="7180D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9301896">
            <w:pPr>
              <w:snapToGrid w:val="0"/>
              <w:spacing w:line="336" w:lineRule="auto"/>
              <w:jc w:val="center"/>
              <w:rPr>
                <w:rFonts w:hint="default" w:ascii="仿宋" w:hAnsi="仿宋" w:eastAsia="仿宋" w:cs="仿宋"/>
                <w:kern w:val="2"/>
                <w:sz w:val="24"/>
                <w:szCs w:val="24"/>
                <w:lang w:val="en-US" w:eastAsia="zh-CN" w:bidi="ar-SA"/>
              </w:rPr>
            </w:pPr>
            <w:r>
              <w:rPr>
                <w:rFonts w:hint="eastAsia" w:ascii="仿宋" w:hAnsi="仿宋" w:eastAsia="仿宋" w:cs="仿宋"/>
                <w:sz w:val="24"/>
                <w:lang w:val="en-US" w:eastAsia="zh-CN"/>
              </w:rPr>
              <w:t>20</w:t>
            </w:r>
          </w:p>
        </w:tc>
        <w:tc>
          <w:tcPr>
            <w:tcW w:w="8370" w:type="dxa"/>
            <w:gridSpan w:val="2"/>
            <w:vAlign w:val="center"/>
          </w:tcPr>
          <w:p w14:paraId="23558B19">
            <w:pPr>
              <w:spacing w:line="336" w:lineRule="auto"/>
              <w:rPr>
                <w:rFonts w:hint="eastAsia" w:ascii="仿宋" w:hAnsi="仿宋" w:eastAsia="仿宋" w:cs="仿宋"/>
                <w:kern w:val="2"/>
                <w:sz w:val="21"/>
                <w:szCs w:val="24"/>
                <w:lang w:val="en-US" w:eastAsia="zh-CN" w:bidi="ar-SA"/>
              </w:rPr>
            </w:pPr>
            <w:r>
              <w:rPr>
                <w:rFonts w:hint="eastAsia" w:ascii="仿宋" w:hAnsi="仿宋" w:eastAsia="仿宋" w:cs="仿宋"/>
                <w:b/>
                <w:sz w:val="24"/>
                <w:highlight w:val="none"/>
              </w:rPr>
              <w:t>采购代理服务费：</w:t>
            </w:r>
            <w:r>
              <w:rPr>
                <w:rFonts w:hint="eastAsia" w:ascii="仿宋" w:hAnsi="仿宋" w:eastAsia="仿宋" w:cs="仿宋"/>
                <w:b/>
                <w:color w:val="auto"/>
                <w:sz w:val="24"/>
                <w:highlight w:val="none"/>
              </w:rPr>
              <w:t>费用由采购人支付，具体以双方签订的合同为准</w:t>
            </w:r>
            <w:r>
              <w:rPr>
                <w:rFonts w:hint="eastAsia"/>
                <w:b/>
                <w:highlight w:val="none"/>
                <w:lang w:eastAsia="zh-CN"/>
              </w:rPr>
              <w:t>。</w:t>
            </w:r>
          </w:p>
        </w:tc>
      </w:tr>
      <w:tr w14:paraId="73E79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0D5624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7B6A5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8B83EA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4"/>
    </w:tbl>
    <w:p w14:paraId="41B770A1">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sz w:val="32"/>
          <w:szCs w:val="32"/>
        </w:rPr>
      </w:pPr>
      <w:bookmarkStart w:id="26" w:name="_Toc164416483"/>
      <w:bookmarkStart w:id="27" w:name="第三部分"/>
    </w:p>
    <w:p w14:paraId="68DCBEE0">
      <w:pPr>
        <w:pStyle w:val="5"/>
        <w:rPr>
          <w:rFonts w:hint="eastAsia" w:ascii="仿宋" w:hAnsi="仿宋" w:eastAsia="仿宋" w:cs="仿宋"/>
          <w:b/>
          <w:sz w:val="32"/>
          <w:szCs w:val="32"/>
        </w:rPr>
      </w:pPr>
    </w:p>
    <w:p w14:paraId="28D3D2C9">
      <w:pPr>
        <w:rPr>
          <w:rFonts w:hint="eastAsia" w:ascii="仿宋" w:hAnsi="仿宋" w:eastAsia="仿宋" w:cs="仿宋"/>
          <w:b/>
          <w:sz w:val="32"/>
          <w:szCs w:val="32"/>
        </w:rPr>
      </w:pPr>
    </w:p>
    <w:p w14:paraId="48B9A1B4">
      <w:pPr>
        <w:pStyle w:val="5"/>
        <w:rPr>
          <w:rFonts w:hint="eastAsia" w:ascii="仿宋" w:hAnsi="仿宋" w:eastAsia="仿宋" w:cs="仿宋"/>
          <w:b/>
          <w:sz w:val="32"/>
          <w:szCs w:val="32"/>
        </w:rPr>
      </w:pPr>
    </w:p>
    <w:p w14:paraId="35DDA8EA">
      <w:pPr>
        <w:rPr>
          <w:rFonts w:hint="eastAsia" w:ascii="仿宋" w:hAnsi="仿宋" w:eastAsia="仿宋" w:cs="仿宋"/>
          <w:b/>
          <w:sz w:val="32"/>
          <w:szCs w:val="32"/>
        </w:rPr>
      </w:pPr>
    </w:p>
    <w:p w14:paraId="68D11D35">
      <w:pPr>
        <w:pStyle w:val="5"/>
        <w:rPr>
          <w:rFonts w:hint="eastAsia" w:ascii="仿宋" w:hAnsi="仿宋" w:eastAsia="仿宋" w:cs="仿宋"/>
          <w:b/>
          <w:sz w:val="32"/>
          <w:szCs w:val="32"/>
        </w:rPr>
      </w:pPr>
    </w:p>
    <w:p w14:paraId="07157B2F">
      <w:pPr>
        <w:rPr>
          <w:rFonts w:hint="eastAsia" w:ascii="仿宋" w:hAnsi="仿宋" w:eastAsia="仿宋" w:cs="仿宋"/>
          <w:b/>
          <w:sz w:val="32"/>
          <w:szCs w:val="32"/>
        </w:rPr>
      </w:pPr>
    </w:p>
    <w:p w14:paraId="69879F0D">
      <w:pPr>
        <w:pStyle w:val="5"/>
        <w:rPr>
          <w:rFonts w:hint="eastAsia"/>
        </w:rPr>
      </w:pPr>
    </w:p>
    <w:p w14:paraId="2CAF4A8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一、总则</w:t>
      </w:r>
    </w:p>
    <w:p w14:paraId="0C079D1C">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sz w:val="24"/>
        </w:rPr>
      </w:pPr>
      <w:r>
        <w:rPr>
          <w:rFonts w:hint="eastAsia" w:ascii="仿宋" w:hAnsi="仿宋" w:eastAsia="仿宋" w:cs="仿宋"/>
          <w:b/>
          <w:sz w:val="24"/>
        </w:rPr>
        <w:t>1.适用范围</w:t>
      </w:r>
    </w:p>
    <w:p w14:paraId="1458FB1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2BC9DBF9">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2.定义</w:t>
      </w:r>
    </w:p>
    <w:p w14:paraId="52155AC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2.1 “采购人”系指招标公告中载明的本项目的采购人。</w:t>
      </w:r>
    </w:p>
    <w:p w14:paraId="00727E9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2.2 “</w:t>
      </w:r>
      <w:r>
        <w:rPr>
          <w:rFonts w:hint="eastAsia" w:ascii="仿宋" w:hAnsi="仿宋" w:eastAsia="仿宋" w:cs="仿宋"/>
          <w:sz w:val="24"/>
          <w:lang w:eastAsia="zh-CN"/>
        </w:rPr>
        <w:t>采购代理机构</w:t>
      </w:r>
      <w:r>
        <w:rPr>
          <w:rFonts w:hint="eastAsia" w:ascii="仿宋" w:hAnsi="仿宋" w:eastAsia="仿宋" w:cs="仿宋"/>
          <w:sz w:val="24"/>
        </w:rPr>
        <w:t>”系指招标公告中载明的本项目的</w:t>
      </w:r>
      <w:r>
        <w:rPr>
          <w:rFonts w:hint="eastAsia" w:ascii="仿宋" w:hAnsi="仿宋" w:eastAsia="仿宋" w:cs="仿宋"/>
          <w:sz w:val="24"/>
          <w:lang w:eastAsia="zh-CN"/>
        </w:rPr>
        <w:t>采购代理机构</w:t>
      </w:r>
      <w:r>
        <w:rPr>
          <w:rFonts w:hint="eastAsia" w:ascii="仿宋" w:hAnsi="仿宋" w:eastAsia="仿宋" w:cs="仿宋"/>
          <w:sz w:val="24"/>
        </w:rPr>
        <w:t>。</w:t>
      </w:r>
    </w:p>
    <w:p w14:paraId="72116370">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2.3 “投标人”</w:t>
      </w:r>
      <w:r>
        <w:rPr>
          <w:rFonts w:hint="eastAsia" w:ascii="仿宋" w:hAnsi="仿宋" w:eastAsia="仿宋" w:cs="仿宋"/>
          <w:sz w:val="24"/>
          <w:highlight w:val="none"/>
        </w:rPr>
        <w:t>“供应商”</w:t>
      </w:r>
      <w:r>
        <w:rPr>
          <w:rFonts w:hint="eastAsia" w:ascii="仿宋" w:hAnsi="仿宋" w:eastAsia="仿宋" w:cs="仿宋"/>
          <w:sz w:val="24"/>
        </w:rPr>
        <w:t>系指是指响应招标、参加投标竞争的法人、其他组织或者自然人。</w:t>
      </w:r>
    </w:p>
    <w:p w14:paraId="0109A9D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2.4</w:t>
      </w:r>
      <w:r>
        <w:rPr>
          <w:rFonts w:hint="eastAsia" w:ascii="仿宋" w:hAnsi="仿宋" w:eastAsia="仿宋" w:cs="仿宋"/>
          <w:sz w:val="24"/>
        </w:rPr>
        <w:t>“监督单位”系指政府采购法定义监督管理部门</w:t>
      </w:r>
      <w:r>
        <w:rPr>
          <w:rFonts w:hint="eastAsia" w:ascii="仿宋" w:hAnsi="仿宋" w:eastAsia="仿宋" w:cs="仿宋"/>
          <w:sz w:val="24"/>
          <w:lang w:val="en-US" w:eastAsia="zh-CN"/>
        </w:rPr>
        <w:t>。</w:t>
      </w:r>
    </w:p>
    <w:p w14:paraId="7CB4832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5</w:t>
      </w:r>
      <w:r>
        <w:rPr>
          <w:rFonts w:hint="eastAsia" w:ascii="仿宋" w:hAnsi="仿宋" w:eastAsia="仿宋" w:cs="仿宋"/>
          <w:sz w:val="24"/>
        </w:rPr>
        <w:t xml:space="preserve"> “负责人”系指法人企业的法定负责人，或其他组织为法律、行政法规规定代表单位行使职权的主要负责人，或自然人本人。</w:t>
      </w:r>
    </w:p>
    <w:p w14:paraId="0B47B0E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6</w:t>
      </w:r>
      <w:r>
        <w:rPr>
          <w:rFonts w:hint="eastAsia" w:ascii="仿宋" w:hAnsi="仿宋" w:eastAsia="仿宋" w:cs="仿宋"/>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sz w:val="24"/>
          <w:lang w:val="en-US" w:eastAsia="zh-CN"/>
        </w:rPr>
        <w:t>3</w:t>
      </w:r>
      <w:r>
        <w:rPr>
          <w:rFonts w:hint="eastAsia" w:ascii="仿宋" w:hAnsi="仿宋" w:eastAsia="仿宋" w:cs="仿宋"/>
          <w:sz w:val="24"/>
        </w:rPr>
        <w:t>）。</w:t>
      </w:r>
    </w:p>
    <w:p w14:paraId="00AB53E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7</w:t>
      </w:r>
      <w:r>
        <w:rPr>
          <w:rFonts w:hint="eastAsia" w:ascii="仿宋" w:hAnsi="仿宋" w:eastAsia="仿宋" w:cs="仿宋"/>
          <w:sz w:val="24"/>
        </w:rPr>
        <w:t>“电子交易平台”</w:t>
      </w:r>
      <w:r>
        <w:rPr>
          <w:rFonts w:hint="eastAsia" w:ascii="仿宋" w:hAnsi="仿宋" w:eastAsia="仿宋" w:cs="仿宋"/>
          <w:sz w:val="24"/>
          <w:lang w:val="en-US" w:eastAsia="zh-CN"/>
        </w:rPr>
        <w:t>系</w:t>
      </w:r>
      <w:r>
        <w:rPr>
          <w:rFonts w:hint="eastAsia" w:ascii="仿宋" w:hAnsi="仿宋" w:eastAsia="仿宋" w:cs="仿宋"/>
          <w:sz w:val="24"/>
        </w:rPr>
        <w:t>指本项目政府采购活动所依托的政府采购云平台（https://www.zcygov.cn/）。</w:t>
      </w:r>
    </w:p>
    <w:p w14:paraId="1F4E683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en-US" w:eastAsia="zh-CN"/>
        </w:rPr>
        <w:t>8</w:t>
      </w:r>
      <w:r>
        <w:rPr>
          <w:rFonts w:hint="eastAsia" w:ascii="仿宋" w:hAnsi="仿宋" w:eastAsia="仿宋" w:cs="仿宋"/>
          <w:sz w:val="24"/>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lang w:eastAsia="zh-CN"/>
        </w:rPr>
        <w:t>☑</w:t>
      </w:r>
      <w:r>
        <w:rPr>
          <w:rFonts w:hint="eastAsia" w:ascii="仿宋" w:hAnsi="仿宋" w:eastAsia="仿宋" w:cs="仿宋"/>
          <w:sz w:val="24"/>
        </w:rPr>
        <w:t>”系指适用本项目的要求，“☐”系指不适用本项目的要求。</w:t>
      </w:r>
    </w:p>
    <w:p w14:paraId="174DB771">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3.采购项目需要落实的政府采购政策</w:t>
      </w:r>
    </w:p>
    <w:p w14:paraId="6B6726FA">
      <w:pPr>
        <w:spacing w:line="440" w:lineRule="exact"/>
        <w:ind w:firstLine="480" w:firstLineChars="200"/>
        <w:rPr>
          <w:rFonts w:hint="eastAsia"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66A712F">
      <w:pPr>
        <w:spacing w:line="440" w:lineRule="exact"/>
        <w:ind w:firstLine="480" w:firstLineChars="200"/>
        <w:rPr>
          <w:rFonts w:hint="eastAsia" w:ascii="仿宋" w:hAnsi="仿宋" w:eastAsia="仿宋" w:cs="仿宋"/>
          <w:sz w:val="24"/>
        </w:rPr>
      </w:pPr>
      <w:r>
        <w:rPr>
          <w:rFonts w:hint="eastAsia" w:ascii="仿宋" w:hAnsi="仿宋" w:eastAsia="仿宋" w:cs="仿宋"/>
          <w:sz w:val="24"/>
        </w:rPr>
        <w:t>3.2 支持绿色发展</w:t>
      </w:r>
    </w:p>
    <w:p w14:paraId="07E3AD61">
      <w:pPr>
        <w:spacing w:line="440" w:lineRule="exact"/>
        <w:ind w:firstLine="480" w:firstLineChars="200"/>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B351F96">
      <w:pPr>
        <w:spacing w:line="440" w:lineRule="exact"/>
        <w:ind w:firstLine="480" w:firstLineChars="200"/>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06C0DCA8">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3.2.3 纳入政府采购管理的修缮、装修类项目采购建材的，采购单位</w:t>
      </w:r>
      <w:r>
        <w:rPr>
          <w:rFonts w:hint="eastAsia" w:ascii="仿宋" w:hAnsi="仿宋" w:eastAsia="仿宋" w:cs="仿宋"/>
          <w:sz w:val="24"/>
          <w:highlight w:val="none"/>
          <w:lang w:eastAsia="zh-CN"/>
        </w:rPr>
        <w:t>应</w:t>
      </w:r>
      <w:r>
        <w:rPr>
          <w:rFonts w:hint="eastAsia" w:ascii="仿宋" w:hAnsi="仿宋" w:eastAsia="仿宋" w:cs="仿宋"/>
          <w:sz w:val="24"/>
          <w:highlight w:val="none"/>
        </w:rPr>
        <w:t>将绿色建材性能、指标等作为实质性条件纳入采购文件和合同，具体性能指标要求</w:t>
      </w:r>
      <w:r>
        <w:rPr>
          <w:rFonts w:hint="eastAsia" w:ascii="仿宋" w:hAnsi="仿宋" w:eastAsia="仿宋" w:cs="仿宋"/>
          <w:sz w:val="24"/>
          <w:highlight w:val="none"/>
          <w:lang w:eastAsia="zh-CN"/>
        </w:rPr>
        <w:t>按照</w:t>
      </w:r>
      <w:r>
        <w:rPr>
          <w:rFonts w:hint="eastAsia" w:ascii="仿宋" w:hAnsi="仿宋" w:eastAsia="仿宋" w:cs="仿宋"/>
          <w:sz w:val="24"/>
          <w:highlight w:val="none"/>
        </w:rPr>
        <w:t>相关绿色建材政府采购需求标准</w:t>
      </w:r>
      <w:r>
        <w:rPr>
          <w:rFonts w:hint="eastAsia" w:ascii="仿宋" w:hAnsi="仿宋" w:eastAsia="仿宋" w:cs="仿宋"/>
          <w:sz w:val="24"/>
          <w:highlight w:val="none"/>
          <w:lang w:eastAsia="zh-CN"/>
        </w:rPr>
        <w:t>执行</w:t>
      </w:r>
      <w:r>
        <w:rPr>
          <w:rFonts w:hint="eastAsia" w:ascii="仿宋" w:hAnsi="仿宋" w:eastAsia="仿宋" w:cs="仿宋"/>
          <w:sz w:val="24"/>
          <w:highlight w:val="none"/>
        </w:rPr>
        <w:t>。</w:t>
      </w:r>
    </w:p>
    <w:p w14:paraId="50815FA2">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8B5DB42">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14:paraId="1A75F1EA">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3.3小微企业价格扣除（按财库〔2022〕19号文件规定执行）</w:t>
      </w:r>
    </w:p>
    <w:p w14:paraId="4EACA042">
      <w:pPr>
        <w:spacing w:line="440" w:lineRule="exact"/>
        <w:ind w:firstLine="480" w:firstLineChars="200"/>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733A81D5">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48644415">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0F87511E">
      <w:pPr>
        <w:spacing w:line="440" w:lineRule="exact"/>
        <w:ind w:firstLine="480" w:firstLineChars="200"/>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6A21F1F7">
      <w:pPr>
        <w:spacing w:line="440" w:lineRule="exact"/>
        <w:ind w:firstLine="480" w:firstLineChars="200"/>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14:paraId="50F0946A">
      <w:pPr>
        <w:spacing w:line="440" w:lineRule="exact"/>
        <w:ind w:firstLine="480" w:firstLineChars="200"/>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w:t>
      </w:r>
      <w:r>
        <w:rPr>
          <w:rFonts w:hint="eastAsia" w:ascii="仿宋" w:hAnsi="仿宋" w:eastAsia="仿宋" w:cs="仿宋"/>
          <w:sz w:val="24"/>
          <w:highlight w:val="none"/>
        </w:rPr>
        <w:t>10</w:t>
      </w:r>
      <w:r>
        <w:rPr>
          <w:rFonts w:hint="eastAsia" w:ascii="仿宋" w:hAnsi="仿宋" w:eastAsia="仿宋" w:cs="仿宋"/>
          <w:sz w:val="24"/>
          <w:highlight w:val="none"/>
          <w:lang w:val="en-US" w:eastAsia="zh-CN"/>
        </w:rPr>
        <w:t>%</w:t>
      </w:r>
      <w:r>
        <w:rPr>
          <w:rFonts w:hint="eastAsia" w:ascii="仿宋" w:hAnsi="仿宋" w:eastAsia="仿宋" w:cs="仿宋"/>
          <w:sz w:val="24"/>
        </w:rPr>
        <w:t>的扣除，用扣除后的价格参加评审。</w:t>
      </w:r>
    </w:p>
    <w:p w14:paraId="65E8813D">
      <w:pPr>
        <w:spacing w:line="440" w:lineRule="exact"/>
        <w:ind w:firstLine="480" w:firstLineChars="200"/>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w:t>
      </w:r>
      <w:r>
        <w:rPr>
          <w:rFonts w:hint="eastAsia" w:ascii="仿宋" w:hAnsi="仿宋" w:eastAsia="仿宋" w:cs="仿宋"/>
          <w:sz w:val="24"/>
          <w:highlight w:val="none"/>
        </w:rPr>
        <w:t>4</w:t>
      </w:r>
      <w:r>
        <w:rPr>
          <w:rFonts w:hint="eastAsia" w:ascii="仿宋" w:hAnsi="仿宋" w:eastAsia="仿宋" w:cs="仿宋"/>
          <w:sz w:val="24"/>
          <w:highlight w:val="none"/>
          <w:lang w:val="en-US" w:eastAsia="zh-CN"/>
        </w:rPr>
        <w:t>%</w:t>
      </w:r>
      <w:r>
        <w:rPr>
          <w:rFonts w:hint="eastAsia" w:ascii="仿宋" w:hAnsi="仿宋" w:eastAsia="仿宋" w:cs="仿宋"/>
          <w:sz w:val="24"/>
        </w:rPr>
        <w:t>的扣除，用扣除后的价格参加评审。组成联合体或者接受分包的小微企业与联合体内其他企业、分包企业之间存在直接控股、管理关系的，不享受价格扣除优惠政策。</w:t>
      </w:r>
    </w:p>
    <w:p w14:paraId="4849CAD5">
      <w:pPr>
        <w:spacing w:line="440" w:lineRule="exact"/>
        <w:ind w:firstLine="482" w:firstLineChars="200"/>
        <w:rPr>
          <w:rFonts w:hint="eastAsia"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0BAB748D">
      <w:pPr>
        <w:spacing w:line="440" w:lineRule="exact"/>
        <w:ind w:firstLine="480" w:firstLineChars="200"/>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274EA58A">
      <w:pPr>
        <w:spacing w:line="440" w:lineRule="exact"/>
        <w:ind w:firstLine="480" w:firstLineChars="200"/>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28AA9B9">
      <w:pPr>
        <w:spacing w:line="440" w:lineRule="exact"/>
        <w:ind w:firstLine="480" w:firstLineChars="200"/>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w:t>
      </w:r>
      <w:r>
        <w:rPr>
          <w:rFonts w:hint="eastAsia" w:ascii="仿宋" w:hAnsi="仿宋" w:eastAsia="仿宋" w:cs="仿宋"/>
          <w:sz w:val="24"/>
        </w:rPr>
        <w:t>技创新发展</w:t>
      </w:r>
    </w:p>
    <w:p w14:paraId="310BD01A">
      <w:pPr>
        <w:spacing w:line="440" w:lineRule="exact"/>
        <w:ind w:firstLine="480" w:firstLineChars="200"/>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44F5ACE4">
      <w:pPr>
        <w:spacing w:line="440" w:lineRule="exact"/>
        <w:ind w:firstLine="480" w:firstLineChars="200"/>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5020E981">
      <w:pPr>
        <w:spacing w:line="440" w:lineRule="exact"/>
        <w:ind w:firstLine="480" w:firstLineChars="200"/>
        <w:rPr>
          <w:rFonts w:hint="eastAsia" w:ascii="仿宋" w:hAnsi="仿宋" w:eastAsia="仿宋" w:cs="仿宋"/>
          <w:sz w:val="24"/>
          <w:highlight w:val="none"/>
        </w:rPr>
      </w:pPr>
      <w:r>
        <w:rPr>
          <w:rFonts w:hint="eastAsia" w:ascii="仿宋" w:hAnsi="仿宋" w:eastAsia="仿宋" w:cs="仿宋"/>
          <w:sz w:val="24"/>
        </w:rPr>
        <w:t>平等对待内外资企业和符合条件的破产重整企业，切实保障企业公平竞争，</w:t>
      </w:r>
      <w:r>
        <w:rPr>
          <w:rFonts w:hint="eastAsia" w:ascii="仿宋" w:hAnsi="仿宋" w:eastAsia="仿宋" w:cs="仿宋"/>
          <w:sz w:val="24"/>
          <w:highlight w:val="none"/>
        </w:rPr>
        <w:t>平等维护企业的合法利益。</w:t>
      </w:r>
    </w:p>
    <w:p w14:paraId="0854E5F6">
      <w:pPr>
        <w:spacing w:line="440" w:lineRule="exact"/>
        <w:ind w:firstLine="480" w:firstLineChars="200"/>
        <w:rPr>
          <w:rFonts w:hint="eastAsia" w:ascii="仿宋" w:hAnsi="仿宋" w:eastAsia="仿宋" w:cs="仿宋"/>
          <w:sz w:val="24"/>
        </w:rPr>
      </w:pPr>
      <w:r>
        <w:rPr>
          <w:rFonts w:hint="eastAsia" w:ascii="仿宋" w:hAnsi="仿宋" w:eastAsia="仿宋" w:cs="仿宋"/>
          <w:sz w:val="24"/>
        </w:rPr>
        <w:t>★4.特别说明：</w:t>
      </w:r>
    </w:p>
    <w:p w14:paraId="7373208C">
      <w:pPr>
        <w:spacing w:line="440" w:lineRule="exact"/>
        <w:ind w:firstLine="480" w:firstLineChars="200"/>
        <w:rPr>
          <w:rFonts w:hint="eastAsia" w:ascii="仿宋" w:hAnsi="仿宋" w:eastAsia="仿宋" w:cs="仿宋"/>
          <w:sz w:val="24"/>
        </w:rPr>
      </w:pPr>
      <w:r>
        <w:rPr>
          <w:rFonts w:hint="eastAsia" w:ascii="仿宋" w:hAnsi="仿宋" w:eastAsia="仿宋" w:cs="仿宋"/>
          <w:sz w:val="24"/>
        </w:rPr>
        <w:t>4.1供应商投标所使用的资格、信誉、荣誉与企业认证必须为投标单位所拥有。供应商投标所使用的采购项目实施人员必须为投标单位正式员工。</w:t>
      </w:r>
    </w:p>
    <w:p w14:paraId="4E0C5C2A">
      <w:pPr>
        <w:spacing w:line="440" w:lineRule="exact"/>
        <w:ind w:firstLine="480" w:firstLineChars="200"/>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6734B3F0">
      <w:pPr>
        <w:spacing w:line="440" w:lineRule="exact"/>
        <w:ind w:firstLine="480" w:firstLineChars="200"/>
        <w:rPr>
          <w:rFonts w:hint="eastAsia" w:ascii="仿宋" w:hAnsi="仿宋" w:eastAsia="仿宋" w:cs="仿宋"/>
          <w:b/>
          <w:sz w:val="32"/>
          <w:szCs w:val="32"/>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6C1D0DEF">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p>
    <w:p w14:paraId="0AD2A27A">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p>
    <w:p w14:paraId="3D2143F7">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54155D8F">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1．招标方式</w:t>
      </w:r>
    </w:p>
    <w:p w14:paraId="20A51C1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1.1 本次招标采用公开招标方式进行。</w:t>
      </w:r>
    </w:p>
    <w:p w14:paraId="6946619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77258D5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78AEA41F">
      <w:pPr>
        <w:pStyle w:val="25"/>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sz w:val="24"/>
        </w:rPr>
      </w:pPr>
      <w:r>
        <w:rPr>
          <w:rFonts w:hint="eastAsia" w:ascii="仿宋" w:hAnsi="仿宋" w:eastAsia="仿宋" w:cs="仿宋"/>
          <w:b/>
          <w:sz w:val="24"/>
        </w:rPr>
        <w:t>2.授权委托</w:t>
      </w:r>
    </w:p>
    <w:p w14:paraId="2AF21905">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本项目为电子投标项目，投标人的法定代表人或其授权代表或个体工商户不需要参加现场投标和开标。</w:t>
      </w:r>
    </w:p>
    <w:p w14:paraId="1B58400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3.投标费用</w:t>
      </w:r>
    </w:p>
    <w:p w14:paraId="672D7A1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投标人应自行承担编制投标文件及参加本次投标所涉及的一切费用。不管投标结果如何，采购人对上述费用不负任何责任。</w:t>
      </w:r>
    </w:p>
    <w:p w14:paraId="2CDC1B86">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4.招标文件的修改</w:t>
      </w:r>
    </w:p>
    <w:p w14:paraId="1953F6F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4.1招标文件包括本招标文件及所有的招标答疑记录（澄清、修改）和发出的补充通知。</w:t>
      </w:r>
    </w:p>
    <w:p w14:paraId="266B9C9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4.2招标文件的澄清 </w:t>
      </w:r>
    </w:p>
    <w:p w14:paraId="2A618AE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60770FC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4.3招标文件的修改</w:t>
      </w:r>
    </w:p>
    <w:p w14:paraId="2832355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2885E19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6CA80529">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5.参考品牌</w:t>
      </w:r>
    </w:p>
    <w:p w14:paraId="3BB3E9E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DCD7CE3">
      <w:pPr>
        <w:pStyle w:val="2"/>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sz w:val="32"/>
          <w:szCs w:val="32"/>
          <w:lang w:val="en-US"/>
        </w:rPr>
      </w:pPr>
      <w:r>
        <w:rPr>
          <w:rFonts w:hint="eastAsia" w:ascii="仿宋" w:hAnsi="仿宋" w:eastAsia="仿宋" w:cs="仿宋"/>
          <w:szCs w:val="24"/>
          <w:lang w:val="en-US"/>
        </w:rPr>
        <w:t xml:space="preserve">  </w:t>
      </w:r>
      <w:r>
        <w:rPr>
          <w:rFonts w:hint="eastAsia" w:ascii="仿宋" w:hAnsi="仿宋" w:eastAsia="仿宋" w:cs="仿宋"/>
          <w:sz w:val="32"/>
          <w:szCs w:val="32"/>
          <w:lang w:val="en-US"/>
        </w:rPr>
        <w:t xml:space="preserve">  </w:t>
      </w:r>
    </w:p>
    <w:p w14:paraId="2CD5C993">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sz w:val="32"/>
          <w:szCs w:val="32"/>
          <w:lang w:eastAsia="zh-CN"/>
        </w:rPr>
      </w:pPr>
      <w:r>
        <w:rPr>
          <w:rFonts w:hint="eastAsia" w:ascii="仿宋" w:hAnsi="仿宋" w:eastAsia="仿宋" w:cs="仿宋"/>
          <w:b/>
          <w:sz w:val="32"/>
          <w:szCs w:val="32"/>
        </w:rPr>
        <w:t>三、投标</w:t>
      </w:r>
      <w:r>
        <w:rPr>
          <w:rFonts w:hint="eastAsia" w:ascii="仿宋" w:hAnsi="仿宋" w:eastAsia="仿宋" w:cs="仿宋"/>
          <w:b/>
          <w:sz w:val="32"/>
          <w:szCs w:val="32"/>
          <w:lang w:eastAsia="zh-CN"/>
        </w:rPr>
        <w:t>文件</w:t>
      </w:r>
    </w:p>
    <w:p w14:paraId="281D59F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sz w:val="24"/>
        </w:rPr>
      </w:pPr>
      <w:r>
        <w:rPr>
          <w:rFonts w:hint="eastAsia" w:ascii="仿宋" w:hAnsi="仿宋" w:eastAsia="仿宋" w:cs="仿宋"/>
          <w:b/>
          <w:bCs/>
          <w:sz w:val="24"/>
          <w:lang w:val="en-US" w:eastAsia="zh-CN"/>
        </w:rPr>
        <w:t>1.</w:t>
      </w:r>
      <w:r>
        <w:rPr>
          <w:rFonts w:hint="eastAsia" w:ascii="仿宋" w:hAnsi="仿宋" w:eastAsia="仿宋" w:cs="仿宋"/>
          <w:b/>
          <w:bCs/>
          <w:sz w:val="24"/>
        </w:rPr>
        <w:t>投标文件的语言、计量单位、形式及效力</w:t>
      </w:r>
    </w:p>
    <w:p w14:paraId="616078F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41C9D55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58BA99C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0E3217B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0EA9EF3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1.5投标文件的形式和效力</w:t>
      </w:r>
    </w:p>
    <w:p w14:paraId="3310035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15BC780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2B49292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7DC78A55">
      <w:pPr>
        <w:pStyle w:val="33"/>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5CB76788">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w:t>
      </w:r>
      <w:r>
        <w:rPr>
          <w:rFonts w:hint="eastAsia" w:ascii="仿宋" w:hAnsi="仿宋" w:eastAsia="仿宋" w:cs="仿宋"/>
          <w:color w:val="auto"/>
          <w:sz w:val="24"/>
          <w:highlight w:val="none"/>
        </w:rPr>
        <w:t>报价文件”</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2E4B2C1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3363B7FC">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67E55C60">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strike w:val="0"/>
          <w:dstrike w:val="0"/>
          <w:color w:val="auto"/>
          <w:sz w:val="24"/>
          <w:highlight w:val="none"/>
          <w:lang w:eastAsia="zh-CN"/>
        </w:rPr>
      </w:pPr>
      <w:r>
        <w:rPr>
          <w:rFonts w:hint="eastAsia" w:ascii="仿宋" w:hAnsi="仿宋" w:eastAsia="仿宋" w:cs="仿宋"/>
          <w:strike w:val="0"/>
          <w:dstrike w:val="0"/>
          <w:color w:val="auto"/>
          <w:sz w:val="24"/>
          <w:highlight w:val="none"/>
          <w:lang w:eastAsia="zh-CN"/>
        </w:rPr>
        <w:t>2.1.2联合协议（如果有)；</w:t>
      </w:r>
    </w:p>
    <w:p w14:paraId="05315FDF">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strike w:val="0"/>
          <w:dstrike w:val="0"/>
          <w:color w:val="auto"/>
          <w:highlight w:val="none"/>
          <w:lang w:eastAsia="zh-CN"/>
        </w:rPr>
      </w:pPr>
      <w:r>
        <w:rPr>
          <w:rFonts w:hint="eastAsia" w:ascii="仿宋" w:hAnsi="仿宋" w:eastAsia="仿宋" w:cs="仿宋"/>
          <w:strike w:val="0"/>
          <w:dstrike w:val="0"/>
          <w:color w:val="auto"/>
          <w:sz w:val="24"/>
          <w:highlight w:val="none"/>
          <w:lang w:eastAsia="zh-CN"/>
        </w:rPr>
        <w:t>2</w:t>
      </w:r>
      <w:r>
        <w:rPr>
          <w:rFonts w:hint="eastAsia" w:ascii="仿宋" w:hAnsi="仿宋" w:eastAsia="仿宋" w:cs="仿宋"/>
          <w:strike w:val="0"/>
          <w:dstrike w:val="0"/>
          <w:color w:val="auto"/>
          <w:sz w:val="24"/>
          <w:highlight w:val="none"/>
        </w:rPr>
        <w:t>.</w:t>
      </w:r>
      <w:r>
        <w:rPr>
          <w:rFonts w:hint="eastAsia" w:ascii="仿宋" w:hAnsi="仿宋" w:eastAsia="仿宋" w:cs="仿宋"/>
          <w:strike w:val="0"/>
          <w:dstrike w:val="0"/>
          <w:color w:val="auto"/>
          <w:sz w:val="24"/>
          <w:highlight w:val="none"/>
          <w:lang w:val="en-US" w:eastAsia="zh-CN"/>
        </w:rPr>
        <w:t>1</w:t>
      </w:r>
      <w:r>
        <w:rPr>
          <w:rFonts w:hint="eastAsia" w:ascii="仿宋" w:hAnsi="仿宋" w:eastAsia="仿宋" w:cs="仿宋"/>
          <w:strike w:val="0"/>
          <w:dstrike w:val="0"/>
          <w:color w:val="auto"/>
          <w:sz w:val="24"/>
          <w:highlight w:val="none"/>
        </w:rPr>
        <w:t>.</w:t>
      </w:r>
      <w:r>
        <w:rPr>
          <w:rFonts w:hint="eastAsia" w:ascii="仿宋" w:hAnsi="仿宋" w:eastAsia="仿宋" w:cs="仿宋"/>
          <w:strike w:val="0"/>
          <w:dstrike w:val="0"/>
          <w:color w:val="auto"/>
          <w:sz w:val="24"/>
          <w:highlight w:val="none"/>
          <w:lang w:val="en-US" w:eastAsia="zh-CN"/>
        </w:rPr>
        <w:t>3</w:t>
      </w:r>
      <w:r>
        <w:rPr>
          <w:rFonts w:hint="eastAsia" w:ascii="仿宋" w:hAnsi="仿宋" w:eastAsia="仿宋" w:cs="仿宋"/>
          <w:strike w:val="0"/>
          <w:dstrike w:val="0"/>
          <w:color w:val="auto"/>
          <w:sz w:val="24"/>
          <w:highlight w:val="none"/>
        </w:rPr>
        <w:t>分包意向协议</w:t>
      </w:r>
      <w:r>
        <w:rPr>
          <w:rFonts w:hint="eastAsia" w:ascii="仿宋" w:hAnsi="仿宋" w:eastAsia="仿宋" w:cs="仿宋"/>
          <w:strike w:val="0"/>
          <w:dstrike w:val="0"/>
          <w:snapToGrid w:val="0"/>
          <w:color w:val="auto"/>
          <w:kern w:val="28"/>
          <w:sz w:val="24"/>
          <w:szCs w:val="20"/>
          <w:highlight w:val="none"/>
        </w:rPr>
        <w:t>（如果有)</w:t>
      </w:r>
      <w:r>
        <w:rPr>
          <w:rFonts w:hint="eastAsia" w:ascii="仿宋" w:hAnsi="仿宋" w:eastAsia="仿宋" w:cs="仿宋"/>
          <w:strike w:val="0"/>
          <w:dstrike w:val="0"/>
          <w:color w:val="auto"/>
          <w:sz w:val="24"/>
          <w:highlight w:val="none"/>
        </w:rPr>
        <w:t>；</w:t>
      </w:r>
    </w:p>
    <w:p w14:paraId="04D2566E">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strike w:val="0"/>
          <w:dstrike w:val="0"/>
          <w:color w:val="auto"/>
          <w:sz w:val="24"/>
          <w:highlight w:val="none"/>
          <w:lang w:eastAsia="zh-CN"/>
        </w:rPr>
      </w:pPr>
      <w:r>
        <w:rPr>
          <w:rFonts w:hint="eastAsia" w:ascii="仿宋" w:hAnsi="仿宋" w:eastAsia="仿宋" w:cs="仿宋"/>
          <w:strike w:val="0"/>
          <w:dstrike w:val="0"/>
          <w:color w:val="auto"/>
          <w:sz w:val="24"/>
          <w:highlight w:val="none"/>
          <w:lang w:eastAsia="zh-CN"/>
        </w:rPr>
        <w:t>2.1.</w:t>
      </w:r>
      <w:r>
        <w:rPr>
          <w:rFonts w:hint="eastAsia" w:ascii="仿宋" w:hAnsi="仿宋" w:eastAsia="仿宋" w:cs="仿宋"/>
          <w:strike w:val="0"/>
          <w:dstrike w:val="0"/>
          <w:color w:val="auto"/>
          <w:sz w:val="24"/>
          <w:highlight w:val="none"/>
          <w:lang w:val="en-US" w:eastAsia="zh-CN"/>
        </w:rPr>
        <w:t>4</w:t>
      </w:r>
      <w:r>
        <w:rPr>
          <w:rFonts w:hint="eastAsia" w:ascii="仿宋" w:hAnsi="仿宋" w:eastAsia="仿宋" w:cs="仿宋"/>
          <w:strike w:val="0"/>
          <w:dstrike w:val="0"/>
          <w:color w:val="auto"/>
          <w:sz w:val="24"/>
          <w:highlight w:val="none"/>
          <w:lang w:eastAsia="zh-CN"/>
        </w:rPr>
        <w:t>落实政府采购政策需满足的资格要求（如果有)；</w:t>
      </w:r>
    </w:p>
    <w:p w14:paraId="0556E332">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strike w:val="0"/>
          <w:dstrike w:val="0"/>
          <w:color w:val="auto"/>
          <w:sz w:val="24"/>
          <w:highlight w:val="none"/>
          <w:lang w:eastAsia="zh-CN"/>
        </w:rPr>
      </w:pPr>
      <w:r>
        <w:rPr>
          <w:rFonts w:hint="eastAsia" w:ascii="仿宋" w:hAnsi="仿宋" w:eastAsia="仿宋" w:cs="仿宋"/>
          <w:strike w:val="0"/>
          <w:dstrike w:val="0"/>
          <w:color w:val="auto"/>
          <w:sz w:val="24"/>
          <w:highlight w:val="none"/>
          <w:lang w:eastAsia="zh-CN"/>
        </w:rPr>
        <w:t>2.1.</w:t>
      </w:r>
      <w:r>
        <w:rPr>
          <w:rFonts w:hint="eastAsia" w:ascii="仿宋" w:hAnsi="仿宋" w:eastAsia="仿宋" w:cs="仿宋"/>
          <w:strike w:val="0"/>
          <w:dstrike w:val="0"/>
          <w:color w:val="auto"/>
          <w:sz w:val="24"/>
          <w:highlight w:val="none"/>
          <w:lang w:val="en-US" w:eastAsia="zh-CN"/>
        </w:rPr>
        <w:t>5</w:t>
      </w:r>
      <w:r>
        <w:rPr>
          <w:rFonts w:hint="eastAsia" w:ascii="仿宋" w:hAnsi="仿宋" w:eastAsia="仿宋" w:cs="仿宋"/>
          <w:strike w:val="0"/>
          <w:dstrike w:val="0"/>
          <w:color w:val="auto"/>
          <w:sz w:val="24"/>
          <w:highlight w:val="none"/>
          <w:lang w:eastAsia="zh-CN"/>
        </w:rPr>
        <w:t>本项目的特定资格要求（如果有)。</w:t>
      </w:r>
    </w:p>
    <w:p w14:paraId="5B64196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1AD7D55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3290005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5F7532C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05EF268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54C7C79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3E52A28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15F2EF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3CA0C20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EDA476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w:t>
      </w:r>
      <w:bookmarkStart w:id="28" w:name="OLE_LINK4"/>
      <w:r>
        <w:rPr>
          <w:rFonts w:hint="eastAsia" w:ascii="仿宋" w:hAnsi="仿宋" w:eastAsia="仿宋" w:cs="仿宋"/>
          <w:color w:val="auto"/>
          <w:sz w:val="24"/>
          <w:highlight w:val="none"/>
          <w:lang w:val="en-US" w:eastAsia="zh-CN"/>
        </w:rPr>
        <w:t>解决方案</w:t>
      </w:r>
      <w:bookmarkEnd w:id="28"/>
      <w:r>
        <w:rPr>
          <w:rFonts w:hint="eastAsia" w:ascii="仿宋" w:hAnsi="仿宋" w:eastAsia="仿宋" w:cs="仿宋"/>
          <w:color w:val="auto"/>
          <w:sz w:val="24"/>
          <w:highlight w:val="none"/>
          <w:lang w:val="en-US" w:eastAsia="zh-CN"/>
        </w:rPr>
        <w:t>：</w:t>
      </w:r>
    </w:p>
    <w:p w14:paraId="1F907D64">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w:t>
      </w:r>
      <w:bookmarkStart w:id="29" w:name="OLE_LINK3"/>
      <w:r>
        <w:rPr>
          <w:rFonts w:hint="eastAsia" w:ascii="仿宋" w:hAnsi="仿宋" w:eastAsia="仿宋" w:cs="仿宋"/>
          <w:color w:val="auto"/>
          <w:sz w:val="24"/>
          <w:highlight w:val="none"/>
          <w:lang w:val="en-US" w:eastAsia="zh-CN"/>
        </w:rPr>
        <w:t>技术解决方案</w:t>
      </w:r>
      <w:bookmarkEnd w:id="29"/>
      <w:r>
        <w:rPr>
          <w:rFonts w:hint="eastAsia" w:ascii="仿宋" w:hAnsi="仿宋" w:eastAsia="仿宋" w:cs="仿宋"/>
          <w:color w:val="auto"/>
          <w:sz w:val="24"/>
          <w:highlight w:val="none"/>
          <w:lang w:val="en-US" w:eastAsia="zh-CN"/>
        </w:rPr>
        <w:t>和实施方案；详细阐述项目方案的实现思路及关键技术；符合本项目对当前和未来发展的要求；以及对功能设计和实施计划的建议；</w:t>
      </w:r>
    </w:p>
    <w:p w14:paraId="497B966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w:t>
      </w:r>
      <w:bookmarkStart w:id="30" w:name="OLE_LINK5"/>
      <w:r>
        <w:rPr>
          <w:rFonts w:hint="eastAsia" w:ascii="仿宋" w:hAnsi="仿宋" w:eastAsia="仿宋" w:cs="仿宋"/>
          <w:color w:val="auto"/>
          <w:sz w:val="24"/>
          <w:highlight w:val="none"/>
          <w:lang w:val="en-US" w:eastAsia="zh-CN"/>
        </w:rPr>
        <w:t>硬件设备采购</w:t>
      </w:r>
      <w:bookmarkEnd w:id="30"/>
      <w:r>
        <w:rPr>
          <w:rFonts w:hint="eastAsia" w:ascii="仿宋" w:hAnsi="仿宋" w:eastAsia="仿宋" w:cs="仿宋"/>
          <w:color w:val="auto"/>
          <w:sz w:val="24"/>
          <w:highlight w:val="none"/>
          <w:lang w:val="en-US" w:eastAsia="zh-CN"/>
        </w:rPr>
        <w:t>，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334323F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62BFDD5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65186E75">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3C0863C6">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776362E1">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60D59F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3E1F916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1779E48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0F9F3A6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44BB059E">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00FE33D1">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3EF8DEC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53030A93">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067BBE51">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2.3.2中小企业声明函（如有）；</w:t>
      </w:r>
    </w:p>
    <w:p w14:paraId="7FFCFA31">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残疾人福利性单位声明函（如有）。</w:t>
      </w:r>
    </w:p>
    <w:p w14:paraId="5D19AF3B">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129F9A95">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w:t>
      </w:r>
      <w:r>
        <w:rPr>
          <w:rFonts w:hint="eastAsia" w:ascii="仿宋" w:hAnsi="仿宋" w:eastAsia="仿宋" w:cs="仿宋"/>
          <w:color w:val="auto"/>
          <w:sz w:val="24"/>
          <w:highlight w:val="none"/>
          <w:lang w:val="en-US" w:eastAsia="zh-CN"/>
        </w:rPr>
        <w:t>《开标一览表》（报价表）</w:t>
      </w:r>
      <w:r>
        <w:rPr>
          <w:rFonts w:hint="default" w:ascii="仿宋" w:hAnsi="仿宋" w:eastAsia="仿宋" w:cs="仿宋"/>
          <w:color w:val="auto"/>
          <w:sz w:val="24"/>
          <w:highlight w:val="none"/>
          <w:lang w:val="en-US" w:eastAsia="zh-CN"/>
        </w:rPr>
        <w:t>等附表要求填写。</w:t>
      </w:r>
    </w:p>
    <w:p w14:paraId="3A37D4FD">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1841EB24">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02C1DEFA">
      <w:pPr>
        <w:pStyle w:val="3"/>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szCs w:val="24"/>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kern w:val="0"/>
          <w:szCs w:val="24"/>
        </w:rPr>
        <w:t>4.</w:t>
      </w:r>
      <w:r>
        <w:rPr>
          <w:rFonts w:hint="eastAsia" w:ascii="仿宋" w:hAnsi="仿宋" w:eastAsia="仿宋" w:cs="仿宋"/>
          <w:b/>
          <w:szCs w:val="24"/>
        </w:rPr>
        <w:t>投标文件的编制</w:t>
      </w:r>
      <w:r>
        <w:rPr>
          <w:rFonts w:hint="eastAsia" w:ascii="仿宋" w:hAnsi="仿宋" w:eastAsia="仿宋" w:cs="仿宋"/>
          <w:b/>
          <w:szCs w:val="24"/>
          <w:lang w:eastAsia="zh-CN"/>
        </w:rPr>
        <w:t>和</w:t>
      </w:r>
      <w:r>
        <w:rPr>
          <w:rFonts w:hint="eastAsia" w:ascii="仿宋" w:hAnsi="仿宋" w:eastAsia="仿宋" w:cs="仿宋"/>
          <w:b/>
          <w:sz w:val="24"/>
        </w:rPr>
        <w:t>签署</w:t>
      </w:r>
    </w:p>
    <w:p w14:paraId="5F6408E9">
      <w:pPr>
        <w:snapToGrid w:val="0"/>
        <w:spacing w:line="440" w:lineRule="exact"/>
        <w:ind w:firstLine="480" w:firstLineChars="200"/>
        <w:jc w:val="left"/>
        <w:rPr>
          <w:rFonts w:ascii="仿宋" w:hAnsi="仿宋" w:eastAsia="仿宋" w:cs="仿宋"/>
          <w:sz w:val="24"/>
        </w:rPr>
      </w:pPr>
      <w:r>
        <w:rPr>
          <w:rFonts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23F8F1C6">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3E0C2BC4">
      <w:pPr>
        <w:snapToGrid w:val="0"/>
        <w:spacing w:line="440" w:lineRule="exact"/>
        <w:ind w:firstLine="480" w:firstLineChars="200"/>
        <w:jc w:val="left"/>
        <w:rPr>
          <w:rFonts w:ascii="仿宋" w:hAnsi="仿宋" w:eastAsia="仿宋" w:cs="仿宋"/>
          <w:sz w:val="24"/>
          <w:lang w:val="zh-CN"/>
        </w:rPr>
      </w:pPr>
      <w:r>
        <w:rPr>
          <w:rFonts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77C9D060">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5BE4FA51">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458344B3">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lang w:val="en-US" w:eastAsia="zh-CN"/>
        </w:rPr>
        <w:t>4.6</w:t>
      </w:r>
      <w:r>
        <w:rPr>
          <w:rFonts w:hint="eastAsia" w:ascii="仿宋" w:hAnsi="仿宋" w:eastAsia="仿宋" w:cs="仿宋"/>
          <w:sz w:val="24"/>
          <w:lang w:val="zh-CN"/>
        </w:rPr>
        <w:t>招标文件对投标文件签署、盖章的要求适用于电子签名。</w:t>
      </w:r>
    </w:p>
    <w:p w14:paraId="5FBF6493">
      <w:pPr>
        <w:pStyle w:val="130"/>
        <w:spacing w:before="0" w:line="440" w:lineRule="exact"/>
        <w:ind w:firstLine="482" w:firstLineChars="200"/>
        <w:rPr>
          <w:rFonts w:ascii="仿宋" w:hAnsi="仿宋" w:eastAsia="仿宋" w:cs="仿宋"/>
          <w:b/>
          <w:szCs w:val="24"/>
        </w:rPr>
      </w:pPr>
      <w:r>
        <w:rPr>
          <w:rFonts w:hint="eastAsia" w:ascii="仿宋" w:hAnsi="仿宋" w:eastAsia="仿宋" w:cs="仿宋"/>
          <w:b/>
          <w:szCs w:val="24"/>
          <w:lang w:val="en-US" w:eastAsia="zh-CN"/>
        </w:rPr>
        <w:t>5</w:t>
      </w:r>
      <w:r>
        <w:rPr>
          <w:rFonts w:ascii="仿宋" w:hAnsi="仿宋" w:eastAsia="仿宋" w:cs="仿宋"/>
          <w:b/>
          <w:szCs w:val="24"/>
        </w:rPr>
        <w:t>.</w:t>
      </w:r>
      <w:r>
        <w:rPr>
          <w:rFonts w:hint="eastAsia" w:ascii="仿宋" w:hAnsi="仿宋" w:eastAsia="仿宋" w:cs="仿宋"/>
          <w:b/>
          <w:szCs w:val="24"/>
        </w:rPr>
        <w:t>投标文件的提交、补充、修改、撤回</w:t>
      </w:r>
    </w:p>
    <w:p w14:paraId="3C8080E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9B829C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2电子交易平台收到投标文件，将妥善保存并即时向供应商发出确认回执通知。在投标截止时间前，除供应商补充、修改或者撤回投标文件外，任何单位和个人不得解密或提取投标文件。</w:t>
      </w:r>
    </w:p>
    <w:p w14:paraId="4FEC8EE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lang w:val="en-US" w:eastAsia="zh-CN"/>
        </w:rPr>
        <w:t>5</w:t>
      </w:r>
      <w:r>
        <w:rPr>
          <w:rFonts w:ascii="仿宋" w:hAnsi="仿宋" w:eastAsia="仿宋" w:cs="仿宋"/>
          <w:sz w:val="24"/>
        </w:rPr>
        <w:t>.</w:t>
      </w:r>
      <w:r>
        <w:rPr>
          <w:rFonts w:hint="eastAsia" w:ascii="仿宋" w:hAnsi="仿宋" w:eastAsia="仿宋" w:cs="仿宋"/>
          <w:sz w:val="24"/>
        </w:rPr>
        <w:t>3采购人、采购代理机构可以视情况延长投标文件提交的截止时间。在上述情况下，采购代理机构与投标人以前在投标截止期方面的全部权利、责任和义务，将适用于延长至新的投标截止期。</w:t>
      </w:r>
    </w:p>
    <w:p w14:paraId="39E2377C">
      <w:pPr>
        <w:adjustRightInd w:val="0"/>
        <w:spacing w:line="440" w:lineRule="exact"/>
        <w:ind w:left="0" w:leftChars="0" w:firstLine="482" w:firstLineChars="200"/>
        <w:jc w:val="both"/>
        <w:rPr>
          <w:rFonts w:hint="eastAsia" w:ascii="仿宋" w:hAnsi="仿宋" w:eastAsia="仿宋" w:cs="仿宋"/>
          <w:b/>
          <w:sz w:val="32"/>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4B7D600C">
      <w:pPr>
        <w:adjustRightInd w:val="0"/>
        <w:snapToGrid w:val="0"/>
        <w:spacing w:line="440" w:lineRule="exact"/>
        <w:ind w:firstLine="480" w:firstLineChars="200"/>
        <w:jc w:val="left"/>
        <w:rPr>
          <w:rFonts w:hint="eastAsia" w:ascii="仿宋" w:hAnsi="仿宋" w:eastAsia="仿宋" w:cs="仿宋"/>
          <w:b/>
          <w:sz w:val="32"/>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36585765">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6AE1ACDD">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5952D860">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sz w:val="32"/>
        </w:rPr>
      </w:pPr>
    </w:p>
    <w:p w14:paraId="274BFE3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2"/>
          <w:szCs w:val="32"/>
        </w:rPr>
      </w:pPr>
      <w:bookmarkStart w:id="31" w:name="_Toc91899903"/>
      <w:r>
        <w:rPr>
          <w:rFonts w:hint="eastAsia" w:ascii="仿宋" w:hAnsi="仿宋" w:eastAsia="仿宋" w:cs="仿宋"/>
          <w:b/>
          <w:sz w:val="32"/>
          <w:szCs w:val="32"/>
        </w:rPr>
        <w:t>四、开标和评标</w:t>
      </w:r>
    </w:p>
    <w:p w14:paraId="1E97DF2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1．电子招投标开标及评审程序</w:t>
      </w:r>
    </w:p>
    <w:p w14:paraId="20BD8E2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1.1投标截止时间后，主持人宣布开标会开始。</w:t>
      </w:r>
    </w:p>
    <w:p w14:paraId="5672C58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1.2投标人登录政采云平台，用“项目采购-开标评标”功能对电子投标文件进行在线解密。在线解密电子投标文件时间为开标时间起30分钟内。</w:t>
      </w:r>
    </w:p>
    <w:p w14:paraId="529A8C4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1.3采购人或采购代理机构对投标人进行资格审查。</w:t>
      </w:r>
    </w:p>
    <w:p w14:paraId="6F8300B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1.4评标委员会对商务技术响应文件进行评审。</w:t>
      </w:r>
    </w:p>
    <w:p w14:paraId="0756470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1.5主持人宣布商务技术得分及无效（废）投标情形（如有），公布经商务技术评审符合招标文件要求的投标人名单及其商务技术得分。</w:t>
      </w:r>
    </w:p>
    <w:p w14:paraId="16488DC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1.6启封报价文件资料，主持人宣读投标人名称、投标价格和投标文件的其他内容。未宣读的投标报价和招标文件未允许提供的备选投标方案等实质性内容，评标时不予承认。</w:t>
      </w:r>
    </w:p>
    <w:p w14:paraId="77ECCAA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1.7评标委员会对投标文件报价文件资料进行评审，核准投标报价及计算价格分，汇总商务技术分、价格分，根据得分排序确定中标候选人。</w:t>
      </w:r>
    </w:p>
    <w:p w14:paraId="703129D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1.8主持人公布评标结果。</w:t>
      </w:r>
    </w:p>
    <w:p w14:paraId="30CB022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0F06BE42">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233E863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2.1电子交易平台发生故障而无法登录访问的； </w:t>
      </w:r>
    </w:p>
    <w:p w14:paraId="1EEA54A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2.2电子交易平台应用或数据库出现错误，不能进行正常操作的；</w:t>
      </w:r>
    </w:p>
    <w:p w14:paraId="1952BBA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2.3电子交易平台发现严重安全漏洞，有潜在泄密危险的；</w:t>
      </w:r>
    </w:p>
    <w:p w14:paraId="2B4CFD6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 xml:space="preserve">2.4病毒发作导致不能进行正常操作的； </w:t>
      </w:r>
    </w:p>
    <w:p w14:paraId="6581BE3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2.5其他无法保证电子交易的公平、公正和安全的情况。</w:t>
      </w:r>
    </w:p>
    <w:p w14:paraId="5212550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02FA9067">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3．评标</w:t>
      </w:r>
    </w:p>
    <w:p w14:paraId="79E4E0D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3.1评标委员会由招标采购单位依法组建，负责评标活动。评标委员会遵循公开、公平、公正、科学合理、竞争择优的原则。</w:t>
      </w:r>
    </w:p>
    <w:p w14:paraId="53B299A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3.2评标委员会由采购人代表和有关方面的专家组成，成员人数为五人以上单数。</w:t>
      </w:r>
    </w:p>
    <w:p w14:paraId="21060AB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3.3评标委员会可以要求投标人对其投标文件中含义不明确的内容作必要的澄清或者说明，但澄清或者说明不得超过投标文件的范围或者改变投标文件的实质性内容。</w:t>
      </w:r>
    </w:p>
    <w:p w14:paraId="7C4826B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0F4A963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供应商通过政采云平台交换的数据电文必须进行电子签章。</w:t>
      </w:r>
    </w:p>
    <w:p w14:paraId="1B4C8BB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69ABDB7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3.5评标委员会对投标文件的判定，只依据投标文件和招标文件内容本身，不依据任何外来证明。</w:t>
      </w:r>
    </w:p>
    <w:p w14:paraId="4AB42D4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kern w:val="0"/>
          <w:sz w:val="24"/>
        </w:rPr>
      </w:pPr>
      <w:r>
        <w:rPr>
          <w:rFonts w:hint="eastAsia" w:ascii="仿宋" w:hAnsi="仿宋" w:eastAsia="仿宋" w:cs="仿宋"/>
          <w:sz w:val="24"/>
          <w:lang w:val="en-US" w:eastAsia="zh-CN"/>
        </w:rPr>
        <w:t>3.6评标委员会不向落标方解释落标的原因。</w:t>
      </w:r>
    </w:p>
    <w:p w14:paraId="6E40DB3A">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4．投标文件的初审鉴定</w:t>
      </w:r>
    </w:p>
    <w:p w14:paraId="2A1559C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4.1资格性审查</w:t>
      </w:r>
    </w:p>
    <w:p w14:paraId="3BB705C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4.1.1依据法律、法规和招标文件规定，采购人或采购人代表对投标人进行资格审查，以确定投标人是否具备投标资格。</w:t>
      </w:r>
    </w:p>
    <w:p w14:paraId="194C409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4.2符合性审查</w:t>
      </w:r>
    </w:p>
    <w:p w14:paraId="57D0C8C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262EDEB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rPr>
      </w:pPr>
      <w:r>
        <w:rPr>
          <w:rFonts w:hint="eastAsia" w:ascii="仿宋" w:hAnsi="仿宋" w:eastAsia="仿宋" w:cs="仿宋"/>
          <w:sz w:val="24"/>
          <w:lang w:val="en-US" w:eastAsia="zh-CN"/>
        </w:rPr>
        <w:t>4.3如果投标文件实质不响应招标文件的各项要求，评标委员会将予以拒绝，并且不允许投标人通过修改或撤销其不符合要求的差异或保留，使之成为具有实质性响应的投标。</w:t>
      </w:r>
    </w:p>
    <w:p w14:paraId="6FACFFB1">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5D7585A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5.1投标文件中开标一览表（报价表）内容与投标文件中相应内容不一致的，以开标一览表（报价表）为准；</w:t>
      </w:r>
    </w:p>
    <w:p w14:paraId="504B3BC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5.2大写金额和小写金额不一致的，以大写金额为准；</w:t>
      </w:r>
    </w:p>
    <w:p w14:paraId="6612546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5.3单价金额小数点或者百分比有明显错位的，以《开标一览表》（报价表）的总价为准，并修改单价；</w:t>
      </w:r>
    </w:p>
    <w:p w14:paraId="45A5376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5.4总价金额与按单价汇总金额不一致的，以单价金额计算结果为准。</w:t>
      </w:r>
    </w:p>
    <w:p w14:paraId="63DD566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5A2711E">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6.投标文件的评审、比较和否决</w:t>
      </w:r>
    </w:p>
    <w:p w14:paraId="2B2A57D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6.1评标委员会将对在实质上响应招标文件要求的投标文件进行评估和比较。</w:t>
      </w:r>
    </w:p>
    <w:p w14:paraId="68DF797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1B5D456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6.3在评标过程中，如发现与招标文件要求相偏离的，评标委员会可对其偏离情形进行必要的核实。</w:t>
      </w:r>
    </w:p>
    <w:p w14:paraId="4D74F83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6.4在评审过程中，如属于实质性偏离或符合无效响应条件的，应当询问相关投标人，并可对其通过政采云平台进行线上确认，但不允许对偏离条款进行补充、修正或撤回。</w:t>
      </w:r>
    </w:p>
    <w:p w14:paraId="1E8E92E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6.5比较与评价。评标委员会应当按照评标标准，对符合性审查合格的投标文件进行商务和技术评估，综合比较与评价。</w:t>
      </w:r>
    </w:p>
    <w:p w14:paraId="34B860F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6.6汇总（商务技术得分情况）。评标委员会各成员应当独立对每个投标人的商务技术文件进行评价，并汇总商务技术得分情况。</w:t>
      </w:r>
    </w:p>
    <w:p w14:paraId="71AE20D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 报价审核。对符合采购需求且通过商务技术评审的投标人的报价的合理性、准确性等进行审查核实。</w:t>
      </w:r>
    </w:p>
    <w:p w14:paraId="1033D15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6.7.1评标委员会认为报价明显</w:t>
      </w:r>
      <w:bookmarkStart w:id="32" w:name="OLE_LINK27"/>
      <w:r>
        <w:rPr>
          <w:rFonts w:hint="eastAsia" w:ascii="仿宋" w:hAnsi="仿宋" w:eastAsia="仿宋" w:cs="仿宋"/>
          <w:sz w:val="24"/>
          <w:lang w:val="en-US" w:eastAsia="zh-CN"/>
        </w:rPr>
        <w:t>低于其他通过符合性审</w:t>
      </w:r>
      <w:bookmarkEnd w:id="32"/>
      <w:r>
        <w:rPr>
          <w:rFonts w:hint="eastAsia" w:ascii="仿宋" w:hAnsi="仿宋" w:eastAsia="仿宋" w:cs="仿宋"/>
          <w:sz w:val="24"/>
          <w:lang w:val="en-US" w:eastAsia="zh-CN"/>
        </w:rPr>
        <w:t>查投标人的报价，有可能影响产品质量或者不能诚信履约的，应当要求其在合理的时间内通过政采云平台提供线上说明，必要时提交相关证明材料；投标人不能证明其报价合理性的，评标委员会应当将其作为无效投标处理。</w:t>
      </w:r>
    </w:p>
    <w:p w14:paraId="3810536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6.7.2根据财政部发布的《政府采购促进中小企业发展暂行办法》规定，对于非专门面向中小企业的项目，对小型和微型企业产品的价格给予一定的扣除，用扣除后的价格参与评审。</w:t>
      </w:r>
    </w:p>
    <w:p w14:paraId="35F4FD2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6.7.3如需投标价格修正，按财政部87号令第五十九条的规定对投标价格进行修正。</w:t>
      </w:r>
    </w:p>
    <w:p w14:paraId="6D76B21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6A10BEFE">
      <w:pPr>
        <w:pStyle w:val="17"/>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仿宋" w:hAnsi="仿宋" w:eastAsia="仿宋" w:cs="仿宋"/>
          <w:b/>
        </w:rPr>
      </w:pPr>
      <w:r>
        <w:rPr>
          <w:rFonts w:hint="eastAsia" w:ascii="仿宋" w:hAnsi="仿宋" w:eastAsia="仿宋" w:cs="仿宋"/>
          <w:b/>
        </w:rPr>
        <w:t>7.投标文件的澄清</w:t>
      </w:r>
    </w:p>
    <w:p w14:paraId="19CAA314">
      <w:pPr>
        <w:pStyle w:val="17"/>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6B99F53A">
      <w:pPr>
        <w:pStyle w:val="33"/>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sz w:val="24"/>
          <w:szCs w:val="24"/>
        </w:rPr>
      </w:pPr>
      <w:r>
        <w:rPr>
          <w:rFonts w:hint="eastAsia" w:ascii="仿宋" w:hAnsi="仿宋" w:eastAsia="仿宋" w:cs="仿宋"/>
          <w:b/>
          <w:sz w:val="24"/>
          <w:szCs w:val="24"/>
        </w:rPr>
        <w:t>8.无效投标的情形</w:t>
      </w:r>
    </w:p>
    <w:p w14:paraId="03489019">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投标文件有下列情形之一的作无效投标处理：</w:t>
      </w:r>
    </w:p>
    <w:p w14:paraId="762915C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33C2BCB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761F66D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021BF0A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058EE36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21A23C1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19B8566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4DEA0B2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14:paraId="4DC3F51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3E4DA3CA">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061B1AA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8.11出现同一标的物或本次招标产品(服务)内的主要产品(重要组成部分)出现商务技术文件、报价文件描述不一致或前后描述不一致，经评标委员会认定后为无法评审的；</w:t>
      </w:r>
    </w:p>
    <w:p w14:paraId="1D8D677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8.12《技术偏离说明表》不真实填写或弄虚作假的；</w:t>
      </w:r>
    </w:p>
    <w:p w14:paraId="09F902C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8.13投标文件含有采购人不能接受的附加条件；</w:t>
      </w:r>
    </w:p>
    <w:p w14:paraId="5F80710A">
      <w:pPr>
        <w:pStyle w:val="130"/>
        <w:spacing w:line="360" w:lineRule="auto"/>
        <w:ind w:firstLine="482" w:firstLineChars="200"/>
        <w:rPr>
          <w:rFonts w:hint="eastAsia" w:ascii="仿宋" w:hAnsi="仿宋" w:eastAsia="仿宋" w:cs="仿宋"/>
          <w:b/>
          <w:kern w:val="2"/>
          <w:sz w:val="24"/>
          <w:szCs w:val="24"/>
          <w:lang w:val="en-US" w:eastAsia="zh-CN" w:bidi="ar-SA"/>
        </w:rPr>
      </w:pPr>
      <w:r>
        <w:rPr>
          <w:rFonts w:hint="eastAsia" w:ascii="仿宋" w:hAnsi="仿宋" w:eastAsia="仿宋" w:cs="仿宋"/>
          <w:b/>
          <w:sz w:val="24"/>
        </w:rPr>
        <w:t>8.1</w:t>
      </w:r>
      <w:r>
        <w:rPr>
          <w:rFonts w:hint="eastAsia" w:ascii="仿宋" w:hAnsi="仿宋" w:eastAsia="仿宋" w:cs="仿宋"/>
          <w:b/>
          <w:kern w:val="2"/>
          <w:sz w:val="24"/>
          <w:szCs w:val="24"/>
          <w:lang w:val="en-US" w:eastAsia="zh-CN" w:bidi="ar-SA"/>
        </w:rPr>
        <w:t>4评标委员会认为报价明显低于其他通过符合性审查投标人的报价，有可能影响产品质量或者不能诚信履约的，未能按要求提供书面说明或者提交相关证明材料，不能证明其报价合理性的;</w:t>
      </w:r>
    </w:p>
    <w:p w14:paraId="7A74D0B8">
      <w:pPr>
        <w:pStyle w:val="130"/>
        <w:spacing w:line="360" w:lineRule="auto"/>
        <w:ind w:firstLine="482" w:firstLineChars="200"/>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14:paraId="252A2C2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8.16投标文件“商务技术文件”部分中出现《开标一览表》（报价表）相关内容的；</w:t>
      </w:r>
    </w:p>
    <w:p w14:paraId="7755A4D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2B38276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8.18《开标一览表》（报价表）填写不完整或字迹不能辨认或有漏项的，经评标委员会认定属于重大偏差的；</w:t>
      </w:r>
    </w:p>
    <w:p w14:paraId="76F79E8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14:paraId="47459CC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14:paraId="3FCA8E0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8.20.1使用伪造、变造的许可证件；</w:t>
      </w:r>
    </w:p>
    <w:p w14:paraId="64B06AA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8.20.2提供虚假的财务状况或者业绩；</w:t>
      </w:r>
    </w:p>
    <w:p w14:paraId="573D9EC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14:paraId="3005F73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8.20.4提供虚假的信用状况；</w:t>
      </w:r>
    </w:p>
    <w:p w14:paraId="3FDFC6D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sz w:val="24"/>
        </w:rPr>
      </w:pPr>
      <w:r>
        <w:rPr>
          <w:rFonts w:hint="eastAsia" w:ascii="仿宋" w:hAnsi="仿宋" w:eastAsia="仿宋" w:cs="仿宋"/>
          <w:sz w:val="24"/>
        </w:rPr>
        <w:t>8.20.5其他弄虚作假的行为。</w:t>
      </w:r>
    </w:p>
    <w:p w14:paraId="633FA2B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14:paraId="2F734F7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14:paraId="43FF8A7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14:paraId="7474EA50">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06EE9B0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14:paraId="2D5F5AB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8.21.5不同投标人的投标文件相互混装；</w:t>
      </w:r>
    </w:p>
    <w:p w14:paraId="4A7AF6AB">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297B937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14:paraId="0A9FD94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0812D69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54A74BB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1A45D77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7768BD8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14:paraId="6E53F2E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39A70EB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35D8FF3E">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598182F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8.24投标文件出现不是唯一的、有选择性投标报价的；</w:t>
      </w:r>
    </w:p>
    <w:p w14:paraId="3EA9AF1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8.2</w:t>
      </w:r>
      <w:r>
        <w:rPr>
          <w:rFonts w:hint="eastAsia" w:ascii="仿宋" w:hAnsi="仿宋" w:eastAsia="仿宋" w:cs="仿宋"/>
          <w:b/>
          <w:sz w:val="24"/>
          <w:lang w:val="en-US" w:eastAsia="zh-CN"/>
        </w:rPr>
        <w:t>5</w:t>
      </w:r>
      <w:r>
        <w:rPr>
          <w:rFonts w:hint="eastAsia" w:ascii="仿宋" w:hAnsi="仿宋" w:eastAsia="仿宋" w:cs="仿宋"/>
          <w:b/>
          <w:sz w:val="24"/>
        </w:rPr>
        <w:t>未按招标文件要求提供样品或提供样品不满足采购需求实质性条件的；</w:t>
      </w:r>
    </w:p>
    <w:p w14:paraId="06405A7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lang w:val="en-US" w:eastAsia="zh-CN"/>
        </w:rPr>
      </w:pPr>
      <w:r>
        <w:rPr>
          <w:rFonts w:hint="eastAsia" w:ascii="仿宋" w:hAnsi="仿宋" w:eastAsia="仿宋" w:cs="仿宋"/>
          <w:b/>
          <w:sz w:val="24"/>
          <w:lang w:val="en-US" w:eastAsia="zh-CN"/>
        </w:rPr>
        <w:t>8.26参与同一个采购包(标段)的供应商存在下列情形之一且无法合理解释的，其投标(响应)文件无效:</w:t>
      </w:r>
    </w:p>
    <w:p w14:paraId="1EA4E7F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lang w:val="en-US" w:eastAsia="zh-CN"/>
        </w:rPr>
      </w:pPr>
      <w:r>
        <w:rPr>
          <w:rFonts w:hint="eastAsia" w:ascii="仿宋" w:hAnsi="仿宋" w:eastAsia="仿宋" w:cs="仿宋"/>
          <w:b/>
          <w:sz w:val="24"/>
          <w:lang w:val="en-US" w:eastAsia="zh-CN"/>
        </w:rPr>
        <w:t>8.26.1不同供应商的电子投标(响应)文件上传计算机的网卡MAC地址或硬盘序列号等硬件信息相同的;</w:t>
      </w:r>
    </w:p>
    <w:p w14:paraId="77939B2A">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lang w:val="en-US" w:eastAsia="zh-CN"/>
        </w:rPr>
      </w:pPr>
      <w:r>
        <w:rPr>
          <w:rFonts w:hint="eastAsia" w:ascii="仿宋" w:hAnsi="仿宋" w:eastAsia="仿宋" w:cs="仿宋"/>
          <w:b/>
          <w:sz w:val="24"/>
          <w:lang w:val="en-US" w:eastAsia="zh-CN"/>
        </w:rPr>
        <w:t>8.26.2上传的电子投标(响应)文件若出现使用本项目其他投标(响应)供应商的数字证书加密的，或者加盖本项目其他投标(响应)供应商的电子印章的;</w:t>
      </w:r>
    </w:p>
    <w:p w14:paraId="0E3EDEB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sz w:val="24"/>
          <w:lang w:val="en-US" w:eastAsia="zh-CN"/>
        </w:rPr>
      </w:pPr>
      <w:r>
        <w:rPr>
          <w:rFonts w:hint="eastAsia" w:ascii="仿宋" w:hAnsi="仿宋" w:eastAsia="仿宋" w:cs="仿宋"/>
          <w:b/>
          <w:sz w:val="24"/>
          <w:lang w:val="en-US" w:eastAsia="zh-CN"/>
        </w:rPr>
        <w:t>8.26.3不同供应商的投标(响应)文件的内容存在3处(含)以上错误一致的;</w:t>
      </w:r>
    </w:p>
    <w:p w14:paraId="387D5A7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sz w:val="24"/>
        </w:rPr>
      </w:pPr>
      <w:r>
        <w:rPr>
          <w:rFonts w:hint="eastAsia" w:ascii="仿宋" w:hAnsi="仿宋" w:eastAsia="仿宋" w:cs="仿宋"/>
          <w:b/>
          <w:sz w:val="24"/>
          <w:lang w:val="en-US" w:eastAsia="zh-CN"/>
        </w:rPr>
        <w:t>8.26.4不同供应商联系人为同一人或不同联系人的联系电话一致的。</w:t>
      </w:r>
    </w:p>
    <w:p w14:paraId="0A7C967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rPr>
      </w:pPr>
      <w:r>
        <w:rPr>
          <w:rFonts w:hint="eastAsia" w:ascii="仿宋" w:hAnsi="仿宋" w:eastAsia="仿宋" w:cs="仿宋"/>
          <w:b/>
          <w:sz w:val="24"/>
        </w:rPr>
        <w:t>8.2</w:t>
      </w:r>
      <w:r>
        <w:rPr>
          <w:rFonts w:hint="default" w:ascii="仿宋" w:hAnsi="仿宋" w:eastAsia="仿宋" w:cs="仿宋"/>
          <w:b/>
          <w:sz w:val="24"/>
          <w:lang w:val="en-US"/>
        </w:rPr>
        <w:t>7</w:t>
      </w:r>
      <w:r>
        <w:rPr>
          <w:rFonts w:hint="eastAsia" w:ascii="仿宋" w:hAnsi="仿宋" w:eastAsia="仿宋" w:cs="仿宋"/>
          <w:b/>
          <w:sz w:val="24"/>
        </w:rPr>
        <w:t>其他违反法律、法规的情形。</w:t>
      </w:r>
    </w:p>
    <w:p w14:paraId="09892BF4">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kern w:val="0"/>
          <w:sz w:val="24"/>
        </w:rPr>
      </w:pPr>
      <w:r>
        <w:rPr>
          <w:rFonts w:hint="eastAsia" w:ascii="仿宋" w:hAnsi="仿宋" w:eastAsia="仿宋" w:cs="仿宋"/>
          <w:b/>
          <w:kern w:val="0"/>
          <w:sz w:val="24"/>
        </w:rPr>
        <w:t>9.评标过程保密</w:t>
      </w:r>
    </w:p>
    <w:p w14:paraId="525C9AD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5E7171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9.2 在评标期间，投标人企图影响</w:t>
      </w:r>
      <w:r>
        <w:rPr>
          <w:rFonts w:hint="eastAsia" w:ascii="仿宋" w:hAnsi="仿宋" w:eastAsia="仿宋" w:cs="仿宋"/>
          <w:sz w:val="24"/>
          <w:lang w:val="en-US" w:eastAsia="zh-CN"/>
        </w:rPr>
        <w:t>采购人</w:t>
      </w:r>
      <w:r>
        <w:rPr>
          <w:rFonts w:hint="eastAsia" w:ascii="仿宋" w:hAnsi="仿宋" w:eastAsia="仿宋" w:cs="仿宋"/>
          <w:kern w:val="0"/>
          <w:sz w:val="24"/>
        </w:rPr>
        <w:t>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3806E457">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sz w:val="32"/>
        </w:rPr>
      </w:pPr>
    </w:p>
    <w:bookmarkEnd w:id="31"/>
    <w:p w14:paraId="54110110">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sz w:val="32"/>
          <w:szCs w:val="32"/>
        </w:rPr>
      </w:pPr>
      <w:bookmarkStart w:id="33" w:name="_Hlt75236290"/>
      <w:bookmarkEnd w:id="33"/>
      <w:bookmarkStart w:id="34" w:name="_Hlt74714665"/>
      <w:bookmarkEnd w:id="34"/>
      <w:bookmarkStart w:id="35" w:name="_Hlt74730295"/>
      <w:bookmarkEnd w:id="35"/>
      <w:bookmarkStart w:id="36" w:name="_Hlt74707468"/>
      <w:bookmarkEnd w:id="36"/>
      <w:bookmarkStart w:id="37" w:name="_Hlt68057669"/>
      <w:bookmarkEnd w:id="37"/>
      <w:bookmarkStart w:id="38" w:name="_Hlt74729768"/>
      <w:bookmarkEnd w:id="38"/>
      <w:bookmarkStart w:id="39" w:name="_Hlt75236011"/>
      <w:bookmarkEnd w:id="39"/>
      <w:bookmarkStart w:id="40" w:name="_Hlt68073093"/>
      <w:bookmarkEnd w:id="40"/>
      <w:bookmarkStart w:id="41" w:name="_Hlt68072990"/>
      <w:bookmarkEnd w:id="41"/>
      <w:bookmarkStart w:id="42" w:name="_Hlt68403820"/>
      <w:bookmarkEnd w:id="42"/>
      <w:bookmarkStart w:id="43" w:name="_Hlt68072998"/>
      <w:bookmarkEnd w:id="43"/>
      <w:bookmarkStart w:id="44" w:name="_Hlt75236101"/>
      <w:bookmarkEnd w:id="44"/>
      <w:bookmarkStart w:id="45" w:name="OLE_LINK8"/>
      <w:bookmarkStart w:id="46" w:name="_Toc81372776"/>
      <w:bookmarkStart w:id="47" w:name="_Toc84325929"/>
      <w:bookmarkStart w:id="48" w:name="_Toc81372953"/>
      <w:r>
        <w:rPr>
          <w:rFonts w:hint="eastAsia" w:ascii="仿宋" w:hAnsi="仿宋" w:eastAsia="仿宋" w:cs="仿宋"/>
          <w:b/>
          <w:sz w:val="32"/>
          <w:szCs w:val="32"/>
        </w:rPr>
        <w:t>五、授予合同</w:t>
      </w:r>
      <w:bookmarkEnd w:id="45"/>
    </w:p>
    <w:bookmarkEnd w:id="46"/>
    <w:bookmarkEnd w:id="47"/>
    <w:bookmarkEnd w:id="48"/>
    <w:p w14:paraId="13C5E488">
      <w:pPr>
        <w:pStyle w:val="17"/>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仿宋" w:hAnsi="仿宋" w:eastAsia="仿宋" w:cs="仿宋"/>
          <w:b/>
          <w:szCs w:val="24"/>
        </w:rPr>
      </w:pPr>
      <w:r>
        <w:rPr>
          <w:rFonts w:hint="eastAsia" w:ascii="仿宋" w:hAnsi="仿宋" w:eastAsia="仿宋" w:cs="仿宋"/>
          <w:b/>
          <w:szCs w:val="24"/>
        </w:rPr>
        <w:t>1.中标条件</w:t>
      </w:r>
    </w:p>
    <w:p w14:paraId="4026DF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1.1投标文件基本符合招标文件要求；</w:t>
      </w:r>
    </w:p>
    <w:p w14:paraId="2B33113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1.2投标人有很好的执行合同的能力；</w:t>
      </w:r>
    </w:p>
    <w:p w14:paraId="03AF317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1.3实施方案最合理并对</w:t>
      </w:r>
      <w:r>
        <w:rPr>
          <w:rFonts w:hint="eastAsia" w:ascii="仿宋" w:hAnsi="仿宋" w:eastAsia="仿宋" w:cs="仿宋"/>
          <w:sz w:val="24"/>
          <w:lang w:val="en-US" w:eastAsia="zh-CN"/>
        </w:rPr>
        <w:t>采购人</w:t>
      </w:r>
      <w:r>
        <w:rPr>
          <w:rFonts w:hint="eastAsia" w:ascii="仿宋" w:hAnsi="仿宋" w:eastAsia="仿宋" w:cs="仿宋"/>
          <w:sz w:val="24"/>
        </w:rPr>
        <w:t>最为有利，最大限度满足招标文件的要求；</w:t>
      </w:r>
    </w:p>
    <w:p w14:paraId="6681E68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024FCE5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1.5</w:t>
      </w:r>
      <w:r>
        <w:rPr>
          <w:rFonts w:hint="eastAsia" w:ascii="仿宋" w:hAnsi="仿宋" w:eastAsia="仿宋" w:cs="仿宋"/>
          <w:sz w:val="24"/>
          <w:lang w:val="en-US" w:eastAsia="zh-CN"/>
        </w:rPr>
        <w:t>采购人</w:t>
      </w:r>
      <w:r>
        <w:rPr>
          <w:rFonts w:hint="eastAsia" w:ascii="仿宋" w:hAnsi="仿宋" w:eastAsia="仿宋" w:cs="仿宋"/>
          <w:sz w:val="24"/>
        </w:rPr>
        <w:t>将把中标通知书授予最佳投标者，但最低价不是中标的绝对保证。</w:t>
      </w:r>
    </w:p>
    <w:p w14:paraId="2E3E3DD5">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2.中标确认</w:t>
      </w:r>
    </w:p>
    <w:p w14:paraId="5C95F6E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584A700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5D80A41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79CCC535">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3．中标通知</w:t>
      </w:r>
    </w:p>
    <w:p w14:paraId="3C9B801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rPr>
          <w:rFonts w:hint="eastAsia" w:ascii="仿宋" w:hAnsi="仿宋" w:eastAsia="仿宋" w:cs="仿宋"/>
          <w:sz w:val="24"/>
        </w:rPr>
        <w:fldChar w:fldCharType="begin"/>
      </w:r>
      <w:r>
        <w:rPr>
          <w:rFonts w:hint="eastAsia" w:ascii="仿宋" w:hAnsi="仿宋" w:eastAsia="仿宋" w:cs="仿宋"/>
          <w:sz w:val="24"/>
        </w:rPr>
        <w:instrText xml:space="preserve"> HYPERLINK "http://www.zjzfcg.gov.cn" </w:instrText>
      </w:r>
      <w:r>
        <w:rPr>
          <w:rFonts w:hint="eastAsia" w:ascii="仿宋" w:hAnsi="仿宋" w:eastAsia="仿宋" w:cs="仿宋"/>
          <w:sz w:val="24"/>
        </w:rP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40EB710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10CE25F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49A1F9F3">
      <w:pPr>
        <w:pStyle w:val="25"/>
        <w:tabs>
          <w:tab w:val="left" w:pos="2760"/>
        </w:tabs>
        <w:spacing w:line="360" w:lineRule="auto"/>
        <w:ind w:firstLine="482"/>
        <w:rPr>
          <w:rFonts w:ascii="仿宋" w:hAnsi="仿宋" w:eastAsia="仿宋" w:cs="仿宋_GB2312"/>
          <w:b/>
          <w:color w:val="000000"/>
        </w:rPr>
      </w:pPr>
      <w:r>
        <w:rPr>
          <w:rFonts w:hint="eastAsia" w:ascii="仿宋" w:hAnsi="仿宋" w:eastAsia="仿宋" w:cs="仿宋_GB2312"/>
          <w:b/>
          <w:color w:val="000000"/>
          <w:lang w:val="en-US" w:eastAsia="zh-CN"/>
        </w:rPr>
        <w:t>4</w:t>
      </w:r>
      <w:r>
        <w:rPr>
          <w:rFonts w:hint="eastAsia" w:ascii="仿宋" w:hAnsi="仿宋" w:eastAsia="仿宋" w:cs="仿宋_GB2312"/>
          <w:b/>
          <w:color w:val="000000"/>
        </w:rPr>
        <w:t>. 履约保证金</w:t>
      </w:r>
      <w:r>
        <w:rPr>
          <w:rFonts w:ascii="仿宋" w:hAnsi="仿宋" w:eastAsia="仿宋" w:cs="仿宋_GB2312"/>
          <w:b/>
          <w:color w:val="000000"/>
        </w:rPr>
        <w:tab/>
      </w:r>
    </w:p>
    <w:p w14:paraId="49FFEE1F">
      <w:pPr>
        <w:tabs>
          <w:tab w:val="left" w:pos="0"/>
        </w:tabs>
        <w:spacing w:line="360" w:lineRule="auto"/>
        <w:ind w:firstLine="482"/>
        <w:rPr>
          <w:rFonts w:ascii="仿宋" w:hAnsi="仿宋" w:eastAsia="仿宋" w:cs="宋体"/>
          <w:sz w:val="24"/>
        </w:rPr>
      </w:pPr>
      <w:r>
        <w:rPr>
          <w:rFonts w:hint="eastAsia" w:ascii="仿宋" w:hAnsi="仿宋" w:eastAsia="仿宋" w:cs="Helvetica"/>
          <w:color w:val="000000"/>
          <w:kern w:val="0"/>
          <w:sz w:val="24"/>
        </w:rPr>
        <w:t>拟签订的合同文本要求中标供应商提交履约保证金的，供应商应当以支票、汇票、本票或者金融机构、担保机构出具的保函等非现金形式提交</w:t>
      </w:r>
      <w:r>
        <w:rPr>
          <w:rFonts w:hint="eastAsia" w:ascii="仿宋" w:hAnsi="仿宋" w:eastAsia="仿宋"/>
          <w:color w:val="000000"/>
          <w:sz w:val="24"/>
        </w:rPr>
        <w:t>。履约保证金的数额不得超过政府采购合同金额的</w:t>
      </w:r>
      <w:r>
        <w:rPr>
          <w:rFonts w:hint="eastAsia" w:ascii="仿宋" w:hAnsi="仿宋" w:eastAsia="仿宋"/>
          <w:b/>
          <w:sz w:val="24"/>
          <w:lang w:val="en-US" w:eastAsia="zh-CN"/>
        </w:rPr>
        <w:t>0.5</w:t>
      </w:r>
      <w:r>
        <w:rPr>
          <w:rFonts w:hint="eastAsia" w:ascii="仿宋" w:hAnsi="仿宋" w:eastAsia="仿宋"/>
          <w:color w:val="000000"/>
          <w:sz w:val="24"/>
        </w:rPr>
        <w:t>%，</w:t>
      </w:r>
      <w:r>
        <w:rPr>
          <w:rFonts w:hint="eastAsia" w:ascii="仿宋" w:hAnsi="仿宋" w:eastAsia="仿宋" w:cs="宋体"/>
          <w:sz w:val="24"/>
        </w:rPr>
        <w:t>鼓励采购人根据项目特点、供应商诚信等因素免收履约保证金或降低缴纳比例。鼓励和支持供应商以银行、保险公司出具的保函形式提供履约保证金。采购人不得拒收履约保函，项目验收结束后应及时退还，</w:t>
      </w:r>
      <w:r>
        <w:rPr>
          <w:rFonts w:ascii="仿宋" w:hAnsi="仿宋" w:eastAsia="仿宋" w:cs="宋体"/>
          <w:sz w:val="24"/>
        </w:rPr>
        <w:t>延迟退还的，应当按照合同约定和法律规定承担相应的赔偿责任</w:t>
      </w:r>
      <w:r>
        <w:rPr>
          <w:rFonts w:hint="eastAsia" w:ascii="仿宋" w:hAnsi="仿宋" w:eastAsia="仿宋" w:cs="宋体"/>
          <w:sz w:val="24"/>
        </w:rPr>
        <w:t>。</w:t>
      </w:r>
    </w:p>
    <w:p w14:paraId="6CB9C3CC">
      <w:pPr>
        <w:pStyle w:val="5"/>
        <w:numPr>
          <w:ilvl w:val="0"/>
          <w:numId w:val="0"/>
        </w:numPr>
        <w:ind w:firstLine="480" w:firstLineChars="200"/>
        <w:rPr>
          <w:rFonts w:hint="eastAsia" w:ascii="仿宋" w:eastAsia="仿宋" w:cs="宋体"/>
          <w:b w:val="0"/>
          <w:bCs w:val="0"/>
          <w:snapToGrid w:val="0"/>
          <w:kern w:val="28"/>
          <w:sz w:val="24"/>
        </w:rPr>
      </w:pPr>
      <w:r>
        <w:rPr>
          <w:rFonts w:hint="eastAsia" w:ascii="仿宋" w:eastAsia="仿宋" w:cs="宋体"/>
          <w:b w:val="0"/>
          <w:bCs w:val="0"/>
          <w:snapToGrid w:val="0"/>
          <w:kern w:val="28"/>
          <w:sz w:val="24"/>
        </w:rPr>
        <w:t>供应商</w:t>
      </w:r>
      <w:r>
        <w:rPr>
          <w:rFonts w:hint="eastAsia" w:ascii="仿宋" w:eastAsia="仿宋" w:cs="宋体"/>
          <w:b w:val="0"/>
          <w:bCs w:val="0"/>
          <w:snapToGrid w:val="0"/>
          <w:kern w:val="28"/>
          <w:sz w:val="24"/>
          <w:lang w:val="en-US"/>
        </w:rPr>
        <w:t>可</w:t>
      </w:r>
      <w:r>
        <w:rPr>
          <w:rFonts w:hint="eastAsia" w:ascii="仿宋" w:eastAsia="仿宋" w:cs="宋体"/>
          <w:b w:val="0"/>
          <w:bCs w:val="0"/>
          <w:snapToGrid w:val="0"/>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05536DEC">
      <w:pPr>
        <w:pStyle w:val="25"/>
        <w:spacing w:line="360" w:lineRule="auto"/>
        <w:ind w:firstLine="482"/>
        <w:rPr>
          <w:rFonts w:hint="eastAsia" w:ascii="仿宋" w:hAnsi="仿宋" w:eastAsia="仿宋" w:cs="宋体"/>
          <w:b w:val="0"/>
          <w:bCs w:val="0"/>
          <w:snapToGrid w:val="0"/>
          <w:kern w:val="28"/>
          <w:sz w:val="24"/>
          <w:szCs w:val="32"/>
          <w:lang w:val="zh-CN" w:eastAsia="zh-CN" w:bidi="ar-SA"/>
        </w:rPr>
      </w:pPr>
      <w:r>
        <w:rPr>
          <w:rFonts w:hint="eastAsia" w:ascii="仿宋" w:eastAsia="仿宋" w:cs="宋体"/>
          <w:b w:val="0"/>
          <w:bCs w:val="0"/>
          <w:snapToGrid w:val="0"/>
          <w:kern w:val="28"/>
          <w:sz w:val="24"/>
          <w:lang w:val="en-US" w:eastAsia="zh-CN"/>
        </w:rPr>
        <w:t xml:space="preserve"> </w:t>
      </w:r>
      <w:r>
        <w:rPr>
          <w:rFonts w:hint="eastAsia" w:ascii="仿宋" w:hAnsi="仿宋" w:eastAsia="仿宋" w:cs="仿宋"/>
          <w:sz w:val="24"/>
          <w:lang w:val="en-US" w:eastAsia="zh-CN"/>
        </w:rPr>
        <w:t>5.</w:t>
      </w:r>
      <w:r>
        <w:rPr>
          <w:rFonts w:hint="eastAsia" w:ascii="仿宋" w:hAnsi="仿宋" w:eastAsia="仿宋" w:cs="宋体"/>
          <w:b w:val="0"/>
          <w:bCs w:val="0"/>
          <w:snapToGrid w:val="0"/>
          <w:kern w:val="28"/>
          <w:sz w:val="24"/>
          <w:szCs w:val="32"/>
          <w:lang w:val="zh-CN" w:eastAsia="zh-CN" w:bidi="ar-SA"/>
        </w:rPr>
        <w:t>预付款</w:t>
      </w:r>
    </w:p>
    <w:p w14:paraId="3DBD943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zh-CN" w:eastAsia="zh-CN"/>
        </w:rPr>
      </w:pPr>
      <w:r>
        <w:rPr>
          <w:rFonts w:hint="eastAsia" w:ascii="仿宋" w:hAnsi="仿宋" w:eastAsia="仿宋" w:cs="仿宋"/>
          <w:sz w:val="24"/>
          <w:lang w:val="zh-CN" w:eastAsia="zh-CN"/>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仿宋"/>
          <w:sz w:val="24"/>
          <w:lang w:val="en-US" w:eastAsia="zh-CN"/>
        </w:rPr>
        <w:t>7</w:t>
      </w:r>
      <w:r>
        <w:rPr>
          <w:rFonts w:hint="eastAsia" w:ascii="仿宋" w:hAnsi="仿宋" w:eastAsia="仿宋" w:cs="仿宋"/>
          <w:sz w:val="24"/>
          <w:lang w:val="zh-CN" w:eastAsia="zh-CN"/>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61BA1AD5">
      <w:pPr>
        <w:ind w:firstLine="482" w:firstLineChars="200"/>
        <w:rPr>
          <w:rFonts w:hint="eastAsia" w:ascii="仿宋" w:hAnsi="仿宋" w:eastAsia="仿宋" w:cs="仿宋"/>
          <w:b/>
          <w:sz w:val="24"/>
        </w:rPr>
      </w:pPr>
      <w:r>
        <w:rPr>
          <w:rFonts w:hint="eastAsia" w:ascii="仿宋" w:hAnsi="仿宋" w:eastAsia="仿宋" w:cs="仿宋"/>
          <w:b/>
          <w:sz w:val="24"/>
          <w:lang w:val="en-US" w:eastAsia="zh-CN"/>
        </w:rPr>
        <w:t>6</w:t>
      </w:r>
      <w:r>
        <w:rPr>
          <w:rFonts w:hint="eastAsia" w:ascii="仿宋" w:hAnsi="仿宋" w:eastAsia="仿宋" w:cs="仿宋"/>
          <w:b/>
          <w:sz w:val="24"/>
        </w:rPr>
        <w:t>．合同签订及备案</w:t>
      </w:r>
    </w:p>
    <w:p w14:paraId="6D0EC2E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宋体"/>
          <w:b w:val="0"/>
          <w:bCs w:val="0"/>
          <w:snapToGrid w:val="0"/>
          <w:kern w:val="28"/>
          <w:sz w:val="24"/>
          <w:szCs w:val="32"/>
          <w:lang w:val="en-US" w:eastAsia="zh-CN" w:bidi="ar-SA"/>
        </w:rPr>
      </w:pPr>
      <w:r>
        <w:rPr>
          <w:rFonts w:hint="eastAsia" w:ascii="仿宋" w:hAnsi="仿宋" w:eastAsia="仿宋" w:cs="宋体"/>
          <w:b w:val="0"/>
          <w:bCs w:val="0"/>
          <w:snapToGrid w:val="0"/>
          <w:kern w:val="28"/>
          <w:sz w:val="24"/>
          <w:szCs w:val="32"/>
          <w:lang w:val="en-US" w:eastAsia="zh-CN" w:bidi="ar-SA"/>
        </w:rPr>
        <w:t>6.1中标人应当在中标通知书发出之日起30天内与采购人签订合同，自采购合同签订之日起2个工作日内，通过电子交易平台进行备案。</w:t>
      </w:r>
    </w:p>
    <w:p w14:paraId="3D0F6DD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lang w:val="en-US" w:eastAsia="zh-CN"/>
        </w:rPr>
        <w:t>6.2如中标人为联合体的，由联合体成员各方法定代表人或其授权代表与采购人代表签订合同。</w:t>
      </w:r>
    </w:p>
    <w:p w14:paraId="14EF110F">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7</w:t>
      </w:r>
      <w:r>
        <w:rPr>
          <w:rFonts w:hint="eastAsia" w:ascii="仿宋" w:hAnsi="仿宋" w:eastAsia="仿宋" w:cs="仿宋"/>
          <w:b/>
          <w:sz w:val="24"/>
        </w:rPr>
        <w:t>.验收</w:t>
      </w:r>
    </w:p>
    <w:p w14:paraId="7D246F6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6285122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7.2采购人可以邀请参加本项目的其他投标人或者第三方机构参与验收。参与验收的投标人或者第三方机构的意见作为验收书的参考资料一并存档。</w:t>
      </w:r>
    </w:p>
    <w:p w14:paraId="373852F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lang w:val="en-US" w:eastAsia="zh-CN"/>
        </w:rPr>
      </w:pPr>
      <w:r>
        <w:rPr>
          <w:rFonts w:hint="eastAsia" w:ascii="仿宋" w:hAnsi="仿宋" w:eastAsia="仿宋" w:cs="仿宋"/>
          <w:sz w:val="24"/>
          <w:lang w:val="en-US" w:eastAsia="zh-CN"/>
        </w:rPr>
        <w:t>7.3 采购人负责加强对中标人的履约管理，并按照采购合同约定，及时向中标人支付采购资金。对于中标人违反采购合同约定的行为，采购人应当及时处理，依法追究其违约责任。</w:t>
      </w:r>
    </w:p>
    <w:p w14:paraId="117E5C31">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lang w:val="en-US" w:eastAsia="zh-CN"/>
        </w:rPr>
        <w:t>8</w:t>
      </w:r>
      <w:r>
        <w:rPr>
          <w:rFonts w:hint="eastAsia" w:ascii="仿宋" w:hAnsi="仿宋" w:eastAsia="仿宋" w:cs="仿宋"/>
          <w:b/>
          <w:sz w:val="24"/>
        </w:rPr>
        <w:t>.售后服务考核</w:t>
      </w:r>
    </w:p>
    <w:p w14:paraId="3818BDB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006A0FB8">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kern w:val="0"/>
          <w:sz w:val="24"/>
        </w:rPr>
      </w:pPr>
    </w:p>
    <w:p w14:paraId="2075FC8F">
      <w:pPr>
        <w:adjustRightInd/>
        <w:spacing w:line="336"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23554F78">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1F1A87EE">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b w:val="0"/>
          <w:bCs w:val="0"/>
          <w:i w:val="0"/>
          <w:iCs w:val="0"/>
          <w:color w:val="auto"/>
          <w:kern w:val="2"/>
          <w:sz w:val="24"/>
          <w:szCs w:val="20"/>
          <w:highlight w:val="none"/>
          <w:vertAlign w:val="baseline"/>
          <w:lang w:val="en-US" w:eastAsia="zh-CN" w:bidi="ar-SA"/>
        </w:rPr>
        <w:t>〔2021〕</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71BBAB8A">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4CD3625F">
      <w:pPr>
        <w:autoSpaceDE w:val="0"/>
        <w:autoSpaceDN w:val="0"/>
        <w:adjustRightInd w:val="0"/>
        <w:spacing w:line="336" w:lineRule="auto"/>
        <w:ind w:firstLine="480" w:firstLineChars="200"/>
        <w:jc w:val="left"/>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789023E7">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3256B33D">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42A383FC">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6FDDFEFE">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5CC412A">
      <w:pPr>
        <w:widowControl/>
        <w:adjustRightInd w:val="0"/>
        <w:snapToGrid w:val="0"/>
        <w:spacing w:line="336" w:lineRule="auto"/>
        <w:ind w:firstLine="434" w:firstLineChars="181"/>
        <w:jc w:val="both"/>
        <w:rPr>
          <w:rFonts w:hint="eastAsia" w:ascii="仿宋" w:hAnsi="仿宋" w:eastAsia="仿宋" w:cs="仿宋"/>
          <w:b/>
          <w:sz w:val="32"/>
          <w:szCs w:val="32"/>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4FF2C684">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24CDB721">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2D9E4285">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32CCEB81">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150575F9">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37DE9046">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5AFBE160">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3E72B10E">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3EE5843B">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6455D268">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2EED9B5B">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33BFB42D">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6A610450">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7ADCA4BE">
      <w:pPr>
        <w:adjustRightInd w:val="0"/>
        <w:spacing w:line="336" w:lineRule="auto"/>
        <w:ind w:firstLine="482" w:firstLineChars="200"/>
        <w:jc w:val="both"/>
        <w:rPr>
          <w:rFonts w:hint="eastAsia" w:ascii="仿宋" w:hAnsi="仿宋" w:eastAsia="仿宋" w:cs="仿宋"/>
          <w:b/>
          <w:sz w:val="32"/>
          <w:szCs w:val="32"/>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4A6467A0">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6D31BC1A">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3C70B039">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3336BEB7">
      <w:pPr>
        <w:adjustRightInd w:val="0"/>
        <w:spacing w:line="336" w:lineRule="auto"/>
        <w:ind w:firstLine="480" w:firstLineChars="200"/>
        <w:jc w:val="both"/>
        <w:rPr>
          <w:rFonts w:hint="eastAsia" w:ascii="仿宋" w:hAnsi="仿宋" w:eastAsia="仿宋" w:cs="仿宋"/>
          <w:b/>
          <w:sz w:val="32"/>
          <w:szCs w:val="32"/>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6201DA9F">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sz w:val="32"/>
          <w:szCs w:val="32"/>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556D983F">
      <w:pPr>
        <w:pStyle w:val="2"/>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rPr>
        <w:sectPr>
          <w:footerReference r:id="rId7" w:type="default"/>
          <w:pgSz w:w="11906" w:h="16838"/>
          <w:pgMar w:top="1474" w:right="1814" w:bottom="1474" w:left="1814" w:header="851" w:footer="992" w:gutter="0"/>
          <w:pgNumType w:fmt="decimal" w:start="1"/>
          <w:cols w:space="720" w:num="1"/>
          <w:docGrid w:linePitch="312" w:charSpace="0"/>
        </w:sectPr>
      </w:pPr>
    </w:p>
    <w:bookmarkEnd w:id="26"/>
    <w:bookmarkEnd w:id="27"/>
    <w:p w14:paraId="3E401E5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bookmarkStart w:id="49" w:name="第四部分"/>
      <w:r>
        <w:rPr>
          <w:rFonts w:hint="eastAsia" w:ascii="仿宋" w:hAnsi="仿宋" w:eastAsia="仿宋" w:cs="仿宋"/>
          <w:b/>
          <w:sz w:val="36"/>
          <w:szCs w:val="36"/>
        </w:rPr>
        <w:t>第三部分   招标项目范围及要求</w:t>
      </w:r>
      <w:bookmarkEnd w:id="49"/>
      <w:bookmarkStart w:id="50" w:name="第五部分"/>
      <w:bookmarkStart w:id="51" w:name="_Toc86217003"/>
    </w:p>
    <w:p w14:paraId="718B5ACD">
      <w:pPr>
        <w:keepNext w:val="0"/>
        <w:keepLines w:val="0"/>
        <w:pageBreakBefore w:val="0"/>
        <w:widowControl w:val="0"/>
        <w:kinsoku/>
        <w:wordWrap/>
        <w:overflowPunct/>
        <w:topLinePunct w:val="0"/>
        <w:autoSpaceDE/>
        <w:autoSpaceDN/>
        <w:bidi w:val="0"/>
        <w:adjustRightInd w:val="0"/>
        <w:snapToGrid/>
        <w:spacing w:line="440" w:lineRule="exact"/>
        <w:ind w:firstLine="643" w:firstLineChars="200"/>
        <w:jc w:val="center"/>
        <w:textAlignment w:val="auto"/>
        <w:rPr>
          <w:rFonts w:hint="eastAsia" w:ascii="宋体" w:hAnsi="宋体"/>
          <w:bCs/>
          <w:color w:val="auto"/>
          <w:sz w:val="24"/>
          <w:highlight w:val="none"/>
          <w:lang w:val="en-US" w:eastAsia="zh-CN"/>
        </w:rPr>
      </w:pPr>
      <w:r>
        <w:rPr>
          <w:rFonts w:hint="eastAsia" w:ascii="宋体" w:hAnsi="宋体" w:cs="宋体"/>
          <w:b/>
          <w:bCs/>
          <w:i w:val="0"/>
          <w:iCs w:val="0"/>
          <w:color w:val="auto"/>
          <w:kern w:val="0"/>
          <w:sz w:val="32"/>
          <w:szCs w:val="32"/>
          <w:highlight w:val="none"/>
          <w:u w:val="none"/>
          <w:lang w:val="en-US" w:eastAsia="zh-CN" w:bidi="ar"/>
        </w:rPr>
        <w:t>一、服务清单及要求</w:t>
      </w:r>
    </w:p>
    <w:p w14:paraId="70383481">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宋体" w:hAnsi="宋体"/>
          <w:bCs/>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.1项目概况：</w:t>
      </w:r>
    </w:p>
    <w:p w14:paraId="315CF1FC">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宋体" w:hAnsi="宋体"/>
          <w:bCs/>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.1.1 本着“实用、可靠、先进、经济”的原则，充分利用现有资源，结合采购人的具体情况和实际工作需求进行配置。</w:t>
      </w:r>
    </w:p>
    <w:p w14:paraId="0B9B308B">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宋体" w:hAnsi="宋体"/>
          <w:bCs/>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.2维保内容及要求：</w:t>
      </w:r>
    </w:p>
    <w:p w14:paraId="47322BE9">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宋体" w:hAnsi="宋体"/>
          <w:bCs/>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.2.1  净化设备维保服务区域分布</w:t>
      </w:r>
    </w:p>
    <w:tbl>
      <w:tblPr>
        <w:tblStyle w:val="62"/>
        <w:tblpPr w:leftFromText="180" w:rightFromText="180" w:vertAnchor="text" w:horzAnchor="page" w:tblpX="1584" w:tblpY="522"/>
        <w:tblOverlap w:val="never"/>
        <w:tblW w:w="967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1"/>
        <w:gridCol w:w="4459"/>
        <w:gridCol w:w="848"/>
        <w:gridCol w:w="823"/>
        <w:gridCol w:w="2446"/>
      </w:tblGrid>
      <w:tr w14:paraId="083CA9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101" w:type="dxa"/>
            <w:noWrap w:val="0"/>
            <w:vAlign w:val="center"/>
          </w:tcPr>
          <w:p w14:paraId="6C8E60F6">
            <w:pPr>
              <w:spacing w:line="360" w:lineRule="auto"/>
              <w:jc w:val="center"/>
              <w:rPr>
                <w:rFonts w:ascii="宋体" w:hAnsi="宋体"/>
                <w:b/>
                <w:color w:val="auto"/>
                <w:sz w:val="24"/>
                <w:highlight w:val="none"/>
              </w:rPr>
            </w:pPr>
            <w:r>
              <w:rPr>
                <w:rFonts w:hint="eastAsia" w:ascii="宋体" w:hAnsi="宋体"/>
                <w:b/>
                <w:color w:val="auto"/>
                <w:sz w:val="24"/>
                <w:highlight w:val="none"/>
              </w:rPr>
              <w:t>科 室</w:t>
            </w:r>
          </w:p>
        </w:tc>
        <w:tc>
          <w:tcPr>
            <w:tcW w:w="4459" w:type="dxa"/>
            <w:tcBorders>
              <w:bottom w:val="single" w:color="auto" w:sz="4" w:space="0"/>
            </w:tcBorders>
            <w:noWrap w:val="0"/>
            <w:vAlign w:val="center"/>
          </w:tcPr>
          <w:p w14:paraId="3202AA12">
            <w:pPr>
              <w:spacing w:line="360" w:lineRule="auto"/>
              <w:jc w:val="center"/>
              <w:rPr>
                <w:rFonts w:ascii="宋体" w:hAnsi="宋体"/>
                <w:b/>
                <w:color w:val="auto"/>
                <w:sz w:val="24"/>
                <w:highlight w:val="none"/>
              </w:rPr>
            </w:pPr>
            <w:r>
              <w:rPr>
                <w:rFonts w:hint="eastAsia" w:ascii="宋体" w:hAnsi="宋体"/>
                <w:b/>
                <w:color w:val="auto"/>
                <w:sz w:val="24"/>
                <w:highlight w:val="none"/>
              </w:rPr>
              <w:t>房间名称</w:t>
            </w:r>
          </w:p>
        </w:tc>
        <w:tc>
          <w:tcPr>
            <w:tcW w:w="848" w:type="dxa"/>
            <w:tcBorders>
              <w:bottom w:val="single" w:color="auto" w:sz="4" w:space="0"/>
            </w:tcBorders>
            <w:noWrap w:val="0"/>
            <w:vAlign w:val="center"/>
          </w:tcPr>
          <w:p w14:paraId="1537919D">
            <w:pPr>
              <w:spacing w:line="360" w:lineRule="auto"/>
              <w:jc w:val="center"/>
              <w:rPr>
                <w:rFonts w:ascii="宋体" w:hAnsi="宋体"/>
                <w:b/>
                <w:color w:val="auto"/>
                <w:sz w:val="24"/>
                <w:highlight w:val="none"/>
              </w:rPr>
            </w:pPr>
            <w:r>
              <w:rPr>
                <w:rFonts w:hint="eastAsia" w:ascii="宋体" w:hAnsi="宋体"/>
                <w:b/>
                <w:color w:val="auto"/>
                <w:sz w:val="24"/>
                <w:highlight w:val="none"/>
              </w:rPr>
              <w:t>净化级别</w:t>
            </w:r>
          </w:p>
        </w:tc>
        <w:tc>
          <w:tcPr>
            <w:tcW w:w="823" w:type="dxa"/>
            <w:tcBorders>
              <w:bottom w:val="single" w:color="auto" w:sz="4" w:space="0"/>
            </w:tcBorders>
            <w:noWrap w:val="0"/>
            <w:vAlign w:val="center"/>
          </w:tcPr>
          <w:p w14:paraId="57D04518">
            <w:pPr>
              <w:spacing w:line="360" w:lineRule="auto"/>
              <w:jc w:val="center"/>
              <w:rPr>
                <w:rFonts w:ascii="宋体" w:hAnsi="宋体"/>
                <w:b/>
                <w:color w:val="auto"/>
                <w:sz w:val="24"/>
                <w:highlight w:val="none"/>
              </w:rPr>
            </w:pPr>
            <w:r>
              <w:rPr>
                <w:rFonts w:hint="eastAsia" w:ascii="宋体" w:hAnsi="宋体"/>
                <w:b/>
                <w:color w:val="auto"/>
                <w:sz w:val="24"/>
                <w:highlight w:val="none"/>
              </w:rPr>
              <w:t>间数</w:t>
            </w:r>
          </w:p>
        </w:tc>
        <w:tc>
          <w:tcPr>
            <w:tcW w:w="2446" w:type="dxa"/>
            <w:noWrap w:val="0"/>
            <w:vAlign w:val="center"/>
          </w:tcPr>
          <w:p w14:paraId="5A4EF2D5">
            <w:pPr>
              <w:spacing w:line="360" w:lineRule="auto"/>
              <w:jc w:val="center"/>
              <w:rPr>
                <w:rFonts w:hint="eastAsia" w:ascii="宋体" w:hAnsi="宋体"/>
                <w:b/>
                <w:color w:val="auto"/>
                <w:sz w:val="24"/>
                <w:highlight w:val="none"/>
              </w:rPr>
            </w:pPr>
            <w:r>
              <w:rPr>
                <w:rFonts w:hint="eastAsia" w:ascii="宋体" w:hAnsi="宋体"/>
                <w:b/>
                <w:color w:val="auto"/>
                <w:sz w:val="24"/>
                <w:highlight w:val="none"/>
              </w:rPr>
              <w:t>维保内容</w:t>
            </w:r>
          </w:p>
        </w:tc>
      </w:tr>
      <w:tr w14:paraId="1D8922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1101" w:type="dxa"/>
            <w:vMerge w:val="restart"/>
            <w:noWrap w:val="0"/>
            <w:vAlign w:val="center"/>
          </w:tcPr>
          <w:p w14:paraId="0C95F9A5">
            <w:pPr>
              <w:spacing w:line="240" w:lineRule="auto"/>
              <w:jc w:val="center"/>
              <w:rPr>
                <w:rFonts w:ascii="宋体" w:hAnsi="宋体"/>
                <w:color w:val="auto"/>
                <w:szCs w:val="21"/>
                <w:highlight w:val="none"/>
              </w:rPr>
            </w:pPr>
            <w:r>
              <w:rPr>
                <w:rFonts w:hint="eastAsia" w:ascii="宋体" w:hAnsi="宋体"/>
                <w:color w:val="auto"/>
                <w:szCs w:val="21"/>
                <w:highlight w:val="none"/>
              </w:rPr>
              <w:t>手术室</w:t>
            </w:r>
          </w:p>
          <w:p w14:paraId="4820DBAB">
            <w:pPr>
              <w:spacing w:line="240" w:lineRule="auto"/>
              <w:jc w:val="center"/>
              <w:rPr>
                <w:rFonts w:ascii="宋体" w:hAnsi="宋体"/>
                <w:color w:val="auto"/>
                <w:szCs w:val="21"/>
                <w:highlight w:val="none"/>
              </w:rPr>
            </w:pPr>
          </w:p>
        </w:tc>
        <w:tc>
          <w:tcPr>
            <w:tcW w:w="4459" w:type="dxa"/>
            <w:tcBorders>
              <w:bottom w:val="single" w:color="auto" w:sz="4" w:space="0"/>
            </w:tcBorders>
            <w:noWrap w:val="0"/>
            <w:vAlign w:val="center"/>
          </w:tcPr>
          <w:p w14:paraId="2C91A1AA">
            <w:pPr>
              <w:spacing w:line="240" w:lineRule="auto"/>
              <w:jc w:val="center"/>
              <w:rPr>
                <w:rFonts w:hint="eastAsia" w:ascii="宋体" w:hAnsi="宋体" w:eastAsia="宋体"/>
                <w:color w:val="auto"/>
                <w:szCs w:val="21"/>
                <w:highlight w:val="none"/>
                <w:lang w:eastAsia="zh-CN"/>
              </w:rPr>
            </w:pPr>
            <w:r>
              <w:rPr>
                <w:rFonts w:hint="eastAsia" w:ascii="宋体" w:hAnsi="宋体"/>
                <w:color w:val="auto"/>
                <w:szCs w:val="21"/>
                <w:highlight w:val="none"/>
              </w:rPr>
              <w:t>手术室</w:t>
            </w:r>
            <w:r>
              <w:rPr>
                <w:rFonts w:hint="eastAsia" w:ascii="宋体" w:hAnsi="宋体"/>
                <w:color w:val="auto"/>
                <w:szCs w:val="21"/>
                <w:highlight w:val="none"/>
                <w:lang w:val="en-US" w:eastAsia="zh-CN"/>
              </w:rPr>
              <w:t>4</w:t>
            </w:r>
            <w:r>
              <w:rPr>
                <w:rFonts w:hint="eastAsia" w:ascii="宋体" w:hAnsi="宋体"/>
                <w:color w:val="auto"/>
                <w:szCs w:val="21"/>
                <w:highlight w:val="none"/>
              </w:rPr>
              <w:t>、</w:t>
            </w:r>
            <w:r>
              <w:rPr>
                <w:rFonts w:hint="eastAsia" w:ascii="宋体" w:hAnsi="宋体"/>
                <w:color w:val="auto"/>
                <w:szCs w:val="21"/>
                <w:highlight w:val="none"/>
                <w:lang w:val="en-US" w:eastAsia="zh-CN"/>
              </w:rPr>
              <w:t>5</w:t>
            </w:r>
          </w:p>
        </w:tc>
        <w:tc>
          <w:tcPr>
            <w:tcW w:w="848" w:type="dxa"/>
            <w:tcBorders>
              <w:bottom w:val="single" w:color="auto" w:sz="4" w:space="0"/>
            </w:tcBorders>
            <w:noWrap w:val="0"/>
            <w:vAlign w:val="center"/>
          </w:tcPr>
          <w:p w14:paraId="6DF69FAC">
            <w:pPr>
              <w:spacing w:line="240" w:lineRule="auto"/>
              <w:jc w:val="center"/>
              <w:rPr>
                <w:rFonts w:ascii="宋体" w:hAnsi="宋体"/>
                <w:color w:val="auto"/>
                <w:szCs w:val="21"/>
                <w:highlight w:val="none"/>
              </w:rPr>
            </w:pPr>
            <w:r>
              <w:rPr>
                <w:rFonts w:hint="eastAsia" w:ascii="宋体" w:hAnsi="宋体"/>
                <w:color w:val="auto"/>
                <w:szCs w:val="21"/>
                <w:highlight w:val="none"/>
              </w:rPr>
              <w:t>百级</w:t>
            </w:r>
          </w:p>
        </w:tc>
        <w:tc>
          <w:tcPr>
            <w:tcW w:w="823" w:type="dxa"/>
            <w:tcBorders>
              <w:bottom w:val="single" w:color="auto" w:sz="4" w:space="0"/>
            </w:tcBorders>
            <w:noWrap w:val="0"/>
            <w:vAlign w:val="center"/>
          </w:tcPr>
          <w:p w14:paraId="2BA5F9D3">
            <w:pPr>
              <w:spacing w:line="240" w:lineRule="auto"/>
              <w:jc w:val="center"/>
              <w:rPr>
                <w:rFonts w:ascii="宋体" w:hAnsi="宋体"/>
                <w:color w:val="auto"/>
                <w:szCs w:val="21"/>
                <w:highlight w:val="none"/>
              </w:rPr>
            </w:pPr>
            <w:r>
              <w:rPr>
                <w:rFonts w:hint="eastAsia" w:ascii="宋体" w:hAnsi="宋体"/>
                <w:color w:val="auto"/>
                <w:szCs w:val="21"/>
                <w:highlight w:val="none"/>
              </w:rPr>
              <w:t>2</w:t>
            </w:r>
          </w:p>
        </w:tc>
        <w:tc>
          <w:tcPr>
            <w:tcW w:w="2446" w:type="dxa"/>
            <w:vMerge w:val="restart"/>
            <w:noWrap w:val="0"/>
            <w:vAlign w:val="center"/>
          </w:tcPr>
          <w:p w14:paraId="6974F344">
            <w:pPr>
              <w:spacing w:line="360" w:lineRule="auto"/>
              <w:jc w:val="center"/>
              <w:rPr>
                <w:rFonts w:hint="default" w:ascii="宋体" w:hAnsi="宋体" w:eastAsia="宋体"/>
                <w:color w:val="auto"/>
                <w:szCs w:val="21"/>
                <w:highlight w:val="none"/>
                <w:lang w:val="en-US" w:eastAsia="zh-CN"/>
              </w:rPr>
            </w:pPr>
            <w:r>
              <w:rPr>
                <w:rFonts w:hint="eastAsia" w:ascii="宋体" w:hAnsi="宋体"/>
                <w:color w:val="auto"/>
                <w:szCs w:val="21"/>
                <w:highlight w:val="none"/>
              </w:rPr>
              <w:t>水、电、气、空调、自动门、洗手池、器械柜、情报面板、弱电系统，</w:t>
            </w:r>
            <w:r>
              <w:rPr>
                <w:rFonts w:hint="eastAsia" w:ascii="宋体" w:hAnsi="宋体"/>
                <w:color w:val="auto"/>
                <w:szCs w:val="21"/>
                <w:highlight w:val="none"/>
                <w:lang w:val="en-US" w:eastAsia="zh-CN"/>
              </w:rPr>
              <w:t>包括相应的净化机组，</w:t>
            </w:r>
            <w:r>
              <w:rPr>
                <w:rFonts w:hint="eastAsia" w:ascii="宋体" w:hAnsi="宋体"/>
                <w:color w:val="auto"/>
                <w:szCs w:val="21"/>
                <w:highlight w:val="none"/>
              </w:rPr>
              <w:t>不含医疗设备</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不含气动物流。</w:t>
            </w:r>
          </w:p>
        </w:tc>
      </w:tr>
      <w:tr w14:paraId="198D98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2" w:hRule="atLeast"/>
        </w:trPr>
        <w:tc>
          <w:tcPr>
            <w:tcW w:w="1101" w:type="dxa"/>
            <w:vMerge w:val="continue"/>
            <w:noWrap w:val="0"/>
            <w:vAlign w:val="center"/>
          </w:tcPr>
          <w:p w14:paraId="362BD172">
            <w:pPr>
              <w:spacing w:line="240" w:lineRule="auto"/>
              <w:jc w:val="center"/>
              <w:rPr>
                <w:rFonts w:ascii="宋体" w:hAnsi="宋体"/>
                <w:color w:val="auto"/>
                <w:szCs w:val="21"/>
                <w:highlight w:val="none"/>
              </w:rPr>
            </w:pPr>
          </w:p>
        </w:tc>
        <w:tc>
          <w:tcPr>
            <w:tcW w:w="4459" w:type="dxa"/>
            <w:tcBorders>
              <w:top w:val="single" w:color="auto" w:sz="4" w:space="0"/>
              <w:bottom w:val="single" w:color="auto" w:sz="4" w:space="0"/>
            </w:tcBorders>
            <w:noWrap w:val="0"/>
            <w:vAlign w:val="center"/>
          </w:tcPr>
          <w:p w14:paraId="298168C4">
            <w:pPr>
              <w:spacing w:line="240" w:lineRule="auto"/>
              <w:jc w:val="center"/>
              <w:rPr>
                <w:rFonts w:hint="default" w:ascii="宋体" w:hAnsi="宋体" w:eastAsia="宋体"/>
                <w:color w:val="auto"/>
                <w:szCs w:val="21"/>
                <w:highlight w:val="none"/>
                <w:lang w:val="en-US" w:eastAsia="zh-CN"/>
              </w:rPr>
            </w:pPr>
            <w:r>
              <w:rPr>
                <w:rFonts w:hint="eastAsia" w:ascii="宋体" w:hAnsi="宋体"/>
                <w:color w:val="auto"/>
                <w:szCs w:val="21"/>
                <w:highlight w:val="none"/>
              </w:rPr>
              <w:t>手术室1、2、3、</w:t>
            </w:r>
            <w:r>
              <w:rPr>
                <w:rFonts w:hint="eastAsia" w:ascii="宋体" w:hAnsi="宋体"/>
                <w:color w:val="auto"/>
                <w:szCs w:val="21"/>
                <w:highlight w:val="none"/>
                <w:lang w:val="en-US" w:eastAsia="zh-CN"/>
              </w:rPr>
              <w:t>6</w:t>
            </w:r>
            <w:r>
              <w:rPr>
                <w:rFonts w:hint="eastAsia" w:ascii="宋体" w:hAnsi="宋体"/>
                <w:color w:val="auto"/>
                <w:szCs w:val="21"/>
                <w:highlight w:val="none"/>
              </w:rPr>
              <w:t>、</w:t>
            </w:r>
            <w:r>
              <w:rPr>
                <w:rFonts w:hint="eastAsia" w:ascii="宋体" w:hAnsi="宋体"/>
                <w:color w:val="auto"/>
                <w:szCs w:val="21"/>
                <w:highlight w:val="none"/>
                <w:lang w:val="en-US" w:eastAsia="zh-CN"/>
              </w:rPr>
              <w:t>7</w:t>
            </w:r>
            <w:r>
              <w:rPr>
                <w:rFonts w:hint="eastAsia" w:ascii="宋体" w:hAnsi="宋体"/>
                <w:color w:val="auto"/>
                <w:szCs w:val="21"/>
                <w:highlight w:val="none"/>
              </w:rPr>
              <w:t>、</w:t>
            </w:r>
            <w:r>
              <w:rPr>
                <w:rFonts w:hint="eastAsia" w:ascii="宋体" w:hAnsi="宋体"/>
                <w:color w:val="auto"/>
                <w:szCs w:val="21"/>
                <w:highlight w:val="none"/>
                <w:lang w:val="en-US" w:eastAsia="zh-CN"/>
              </w:rPr>
              <w:t>8</w:t>
            </w:r>
            <w:r>
              <w:rPr>
                <w:rFonts w:hint="eastAsia" w:ascii="宋体" w:hAnsi="宋体"/>
                <w:color w:val="auto"/>
                <w:szCs w:val="21"/>
                <w:highlight w:val="none"/>
              </w:rPr>
              <w:t>、</w:t>
            </w:r>
            <w:r>
              <w:rPr>
                <w:rFonts w:hint="eastAsia" w:ascii="宋体" w:hAnsi="宋体"/>
                <w:color w:val="auto"/>
                <w:szCs w:val="21"/>
                <w:highlight w:val="none"/>
                <w:lang w:val="en-US" w:eastAsia="zh-CN"/>
              </w:rPr>
              <w:t>9、DSA</w:t>
            </w:r>
          </w:p>
        </w:tc>
        <w:tc>
          <w:tcPr>
            <w:tcW w:w="848" w:type="dxa"/>
            <w:tcBorders>
              <w:top w:val="single" w:color="auto" w:sz="4" w:space="0"/>
              <w:bottom w:val="single" w:color="auto" w:sz="4" w:space="0"/>
            </w:tcBorders>
            <w:noWrap w:val="0"/>
            <w:vAlign w:val="center"/>
          </w:tcPr>
          <w:p w14:paraId="42ADA7E4">
            <w:pPr>
              <w:spacing w:line="240" w:lineRule="auto"/>
              <w:jc w:val="center"/>
              <w:rPr>
                <w:rFonts w:ascii="宋体" w:hAnsi="宋体"/>
                <w:color w:val="auto"/>
                <w:szCs w:val="21"/>
                <w:highlight w:val="none"/>
              </w:rPr>
            </w:pPr>
            <w:r>
              <w:rPr>
                <w:rFonts w:hint="eastAsia" w:ascii="宋体" w:hAnsi="宋体"/>
                <w:color w:val="auto"/>
                <w:szCs w:val="21"/>
                <w:highlight w:val="none"/>
              </w:rPr>
              <w:t>万级</w:t>
            </w:r>
          </w:p>
        </w:tc>
        <w:tc>
          <w:tcPr>
            <w:tcW w:w="823" w:type="dxa"/>
            <w:tcBorders>
              <w:top w:val="single" w:color="auto" w:sz="4" w:space="0"/>
              <w:bottom w:val="single" w:color="auto" w:sz="4" w:space="0"/>
            </w:tcBorders>
            <w:noWrap w:val="0"/>
            <w:vAlign w:val="center"/>
          </w:tcPr>
          <w:p w14:paraId="6CF9C60A">
            <w:pPr>
              <w:spacing w:line="240" w:lineRule="auto"/>
              <w:jc w:val="cente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8</w:t>
            </w:r>
          </w:p>
        </w:tc>
        <w:tc>
          <w:tcPr>
            <w:tcW w:w="2446" w:type="dxa"/>
            <w:vMerge w:val="continue"/>
            <w:noWrap w:val="0"/>
            <w:vAlign w:val="center"/>
          </w:tcPr>
          <w:p w14:paraId="3C630BA0">
            <w:pPr>
              <w:spacing w:line="360" w:lineRule="auto"/>
              <w:jc w:val="center"/>
              <w:rPr>
                <w:rFonts w:ascii="宋体" w:hAnsi="宋体"/>
                <w:color w:val="auto"/>
                <w:szCs w:val="21"/>
                <w:highlight w:val="none"/>
              </w:rPr>
            </w:pPr>
          </w:p>
        </w:tc>
      </w:tr>
      <w:tr w14:paraId="4081A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61" w:hRule="atLeast"/>
        </w:trPr>
        <w:tc>
          <w:tcPr>
            <w:tcW w:w="1101" w:type="dxa"/>
            <w:vMerge w:val="continue"/>
            <w:noWrap w:val="0"/>
            <w:vAlign w:val="center"/>
          </w:tcPr>
          <w:p w14:paraId="75C5EDCF">
            <w:pPr>
              <w:spacing w:line="240" w:lineRule="auto"/>
              <w:jc w:val="center"/>
              <w:rPr>
                <w:rFonts w:ascii="宋体" w:hAnsi="宋体"/>
                <w:color w:val="auto"/>
                <w:szCs w:val="21"/>
                <w:highlight w:val="none"/>
              </w:rPr>
            </w:pPr>
          </w:p>
        </w:tc>
        <w:tc>
          <w:tcPr>
            <w:tcW w:w="4459" w:type="dxa"/>
            <w:tcBorders>
              <w:top w:val="single" w:color="auto" w:sz="4" w:space="0"/>
              <w:bottom w:val="single" w:color="auto" w:sz="4" w:space="0"/>
            </w:tcBorders>
            <w:noWrap w:val="0"/>
            <w:vAlign w:val="center"/>
          </w:tcPr>
          <w:p w14:paraId="24FDF9B2">
            <w:pPr>
              <w:spacing w:line="240" w:lineRule="auto"/>
              <w:jc w:val="center"/>
              <w:rPr>
                <w:rFonts w:ascii="宋体" w:hAnsi="宋体"/>
                <w:color w:val="auto"/>
                <w:szCs w:val="21"/>
                <w:highlight w:val="none"/>
              </w:rPr>
            </w:pPr>
            <w:r>
              <w:rPr>
                <w:rFonts w:hint="eastAsia" w:ascii="宋体" w:hAnsi="宋体"/>
                <w:color w:val="auto"/>
                <w:szCs w:val="21"/>
                <w:highlight w:val="none"/>
              </w:rPr>
              <w:t>谈话间、</w:t>
            </w:r>
            <w:r>
              <w:rPr>
                <w:rFonts w:hint="eastAsia" w:ascii="宋体" w:hAnsi="宋体"/>
                <w:color w:val="auto"/>
                <w:szCs w:val="21"/>
                <w:highlight w:val="none"/>
                <w:lang w:val="en-US" w:eastAsia="zh-CN"/>
              </w:rPr>
              <w:t>换床间、</w:t>
            </w:r>
            <w:r>
              <w:rPr>
                <w:rFonts w:hint="eastAsia" w:ascii="宋体" w:hAnsi="宋体"/>
                <w:color w:val="auto"/>
                <w:szCs w:val="21"/>
                <w:highlight w:val="none"/>
              </w:rPr>
              <w:t>无菌</w:t>
            </w:r>
            <w:r>
              <w:rPr>
                <w:rFonts w:hint="eastAsia" w:ascii="宋体" w:hAnsi="宋体"/>
                <w:color w:val="auto"/>
                <w:szCs w:val="21"/>
                <w:highlight w:val="none"/>
                <w:lang w:val="en-US" w:eastAsia="zh-CN"/>
              </w:rPr>
              <w:t>库房</w:t>
            </w:r>
            <w:r>
              <w:rPr>
                <w:rFonts w:hint="eastAsia" w:ascii="宋体" w:hAnsi="宋体"/>
                <w:color w:val="auto"/>
                <w:szCs w:val="21"/>
                <w:highlight w:val="none"/>
              </w:rPr>
              <w:t>、</w:t>
            </w:r>
            <w:r>
              <w:rPr>
                <w:rFonts w:hint="eastAsia" w:ascii="宋体" w:hAnsi="宋体"/>
                <w:color w:val="auto"/>
                <w:szCs w:val="21"/>
                <w:highlight w:val="none"/>
                <w:lang w:val="en-US" w:eastAsia="zh-CN"/>
              </w:rPr>
              <w:t>无菌库房缓冲间、</w:t>
            </w:r>
            <w:r>
              <w:rPr>
                <w:rFonts w:hint="eastAsia" w:ascii="宋体" w:hAnsi="宋体"/>
                <w:color w:val="auto"/>
                <w:szCs w:val="21"/>
                <w:highlight w:val="none"/>
              </w:rPr>
              <w:t>术前准备室、</w:t>
            </w:r>
            <w:r>
              <w:rPr>
                <w:rFonts w:hint="eastAsia" w:ascii="宋体" w:hAnsi="宋体"/>
                <w:color w:val="auto"/>
                <w:szCs w:val="21"/>
                <w:highlight w:val="none"/>
                <w:lang w:val="en-US" w:eastAsia="zh-CN"/>
              </w:rPr>
              <w:t>控制室</w:t>
            </w:r>
            <w:r>
              <w:rPr>
                <w:rFonts w:hint="eastAsia" w:ascii="宋体" w:hAnsi="宋体"/>
                <w:color w:val="auto"/>
                <w:szCs w:val="21"/>
                <w:highlight w:val="none"/>
              </w:rPr>
              <w:t>、</w:t>
            </w:r>
            <w:r>
              <w:rPr>
                <w:rFonts w:hint="eastAsia" w:ascii="宋体" w:hAnsi="宋体"/>
                <w:color w:val="auto"/>
                <w:szCs w:val="21"/>
                <w:highlight w:val="none"/>
                <w:lang w:val="en-US" w:eastAsia="zh-CN"/>
              </w:rPr>
              <w:t>苏醒间</w:t>
            </w:r>
            <w:r>
              <w:rPr>
                <w:rFonts w:hint="eastAsia" w:ascii="宋体" w:hAnsi="宋体"/>
                <w:color w:val="auto"/>
                <w:szCs w:val="21"/>
                <w:highlight w:val="none"/>
              </w:rPr>
              <w:t>、</w:t>
            </w:r>
            <w:r>
              <w:rPr>
                <w:rFonts w:hint="eastAsia" w:ascii="宋体" w:hAnsi="宋体"/>
                <w:color w:val="auto"/>
                <w:szCs w:val="21"/>
                <w:highlight w:val="none"/>
                <w:lang w:val="en-US" w:eastAsia="zh-CN"/>
              </w:rPr>
              <w:t>护士办</w:t>
            </w:r>
            <w:r>
              <w:rPr>
                <w:rFonts w:hint="eastAsia" w:ascii="宋体" w:hAnsi="宋体"/>
                <w:color w:val="auto"/>
                <w:szCs w:val="21"/>
                <w:highlight w:val="none"/>
              </w:rPr>
              <w:t>、</w:t>
            </w:r>
            <w:r>
              <w:rPr>
                <w:rFonts w:hint="eastAsia" w:ascii="宋体" w:hAnsi="宋体"/>
                <w:color w:val="auto"/>
                <w:szCs w:val="21"/>
                <w:highlight w:val="none"/>
                <w:lang w:val="en-US" w:eastAsia="zh-CN"/>
              </w:rPr>
              <w:t>库房</w:t>
            </w:r>
            <w:r>
              <w:rPr>
                <w:rFonts w:hint="eastAsia" w:ascii="宋体" w:hAnsi="宋体"/>
                <w:color w:val="auto"/>
                <w:szCs w:val="21"/>
                <w:highlight w:val="none"/>
              </w:rPr>
              <w:t>、一次性物品间、</w:t>
            </w:r>
            <w:r>
              <w:rPr>
                <w:rFonts w:hint="eastAsia" w:ascii="宋体" w:hAnsi="宋体"/>
                <w:color w:val="auto"/>
                <w:szCs w:val="21"/>
                <w:highlight w:val="none"/>
                <w:lang w:val="en-US" w:eastAsia="zh-CN"/>
              </w:rPr>
              <w:t>麻醉</w:t>
            </w:r>
            <w:r>
              <w:rPr>
                <w:rFonts w:hint="eastAsia" w:ascii="宋体" w:hAnsi="宋体"/>
                <w:color w:val="auto"/>
                <w:szCs w:val="21"/>
                <w:highlight w:val="none"/>
              </w:rPr>
              <w:t>库房</w:t>
            </w:r>
            <w:r>
              <w:rPr>
                <w:rFonts w:hint="eastAsia" w:ascii="宋体" w:hAnsi="宋体"/>
                <w:color w:val="auto"/>
                <w:szCs w:val="21"/>
                <w:highlight w:val="none"/>
                <w:lang w:val="en-US" w:eastAsia="zh-CN"/>
              </w:rPr>
              <w:t>、设备间、腔镜清洗</w:t>
            </w:r>
            <w:r>
              <w:rPr>
                <w:rFonts w:hint="eastAsia" w:ascii="宋体" w:hAnsi="宋体"/>
                <w:color w:val="auto"/>
                <w:szCs w:val="21"/>
                <w:highlight w:val="none"/>
              </w:rPr>
              <w:t>、</w:t>
            </w:r>
            <w:r>
              <w:rPr>
                <w:rFonts w:hint="eastAsia" w:ascii="宋体" w:hAnsi="宋体"/>
                <w:color w:val="auto"/>
                <w:szCs w:val="21"/>
                <w:highlight w:val="none"/>
                <w:lang w:val="en-US" w:eastAsia="zh-CN"/>
              </w:rPr>
              <w:t>石膏间</w:t>
            </w:r>
            <w:r>
              <w:rPr>
                <w:rFonts w:hint="eastAsia" w:ascii="宋体" w:hAnsi="宋体"/>
                <w:color w:val="auto"/>
                <w:szCs w:val="21"/>
                <w:highlight w:val="none"/>
              </w:rPr>
              <w:t>、</w:t>
            </w:r>
            <w:r>
              <w:rPr>
                <w:rFonts w:hint="eastAsia" w:ascii="宋体" w:hAnsi="宋体"/>
                <w:color w:val="auto"/>
                <w:szCs w:val="21"/>
                <w:highlight w:val="none"/>
                <w:lang w:val="en-US" w:eastAsia="zh-CN"/>
              </w:rPr>
              <w:t>工友休息间、污物打包、</w:t>
            </w:r>
            <w:r>
              <w:rPr>
                <w:rFonts w:hint="eastAsia" w:ascii="宋体" w:hAnsi="宋体"/>
                <w:color w:val="auto"/>
                <w:szCs w:val="21"/>
                <w:highlight w:val="none"/>
              </w:rPr>
              <w:t>缓冲间</w:t>
            </w:r>
            <w:r>
              <w:rPr>
                <w:rFonts w:hint="eastAsia" w:ascii="宋体" w:hAnsi="宋体"/>
                <w:color w:val="auto"/>
                <w:szCs w:val="21"/>
                <w:highlight w:val="none"/>
                <w:lang w:eastAsia="zh-CN"/>
              </w:rPr>
              <w:t>、</w:t>
            </w:r>
            <w:r>
              <w:rPr>
                <w:rFonts w:hint="eastAsia" w:ascii="宋体" w:hAnsi="宋体"/>
                <w:color w:val="auto"/>
                <w:szCs w:val="21"/>
                <w:highlight w:val="none"/>
              </w:rPr>
              <w:t>洁净走廊、污物走廊。</w:t>
            </w:r>
          </w:p>
        </w:tc>
        <w:tc>
          <w:tcPr>
            <w:tcW w:w="848" w:type="dxa"/>
            <w:tcBorders>
              <w:top w:val="single" w:color="auto" w:sz="4" w:space="0"/>
              <w:bottom w:val="single" w:color="auto" w:sz="4" w:space="0"/>
            </w:tcBorders>
            <w:noWrap w:val="0"/>
            <w:vAlign w:val="center"/>
          </w:tcPr>
          <w:p w14:paraId="7D882444">
            <w:pPr>
              <w:spacing w:line="240" w:lineRule="auto"/>
              <w:jc w:val="center"/>
              <w:rPr>
                <w:rFonts w:ascii="宋体" w:hAnsi="宋体"/>
                <w:color w:val="auto"/>
                <w:szCs w:val="21"/>
                <w:highlight w:val="none"/>
              </w:rPr>
            </w:pPr>
            <w:r>
              <w:rPr>
                <w:rFonts w:hint="eastAsia" w:ascii="宋体" w:hAnsi="宋体"/>
                <w:color w:val="auto"/>
                <w:szCs w:val="21"/>
                <w:highlight w:val="none"/>
              </w:rPr>
              <w:t>十万级</w:t>
            </w:r>
          </w:p>
        </w:tc>
        <w:tc>
          <w:tcPr>
            <w:tcW w:w="823" w:type="dxa"/>
            <w:tcBorders>
              <w:top w:val="single" w:color="auto" w:sz="4" w:space="0"/>
              <w:bottom w:val="single" w:color="auto" w:sz="4" w:space="0"/>
            </w:tcBorders>
            <w:noWrap w:val="0"/>
            <w:vAlign w:val="center"/>
          </w:tcPr>
          <w:p w14:paraId="6CC96B29">
            <w:pPr>
              <w:spacing w:line="240" w:lineRule="auto"/>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19</w:t>
            </w:r>
          </w:p>
        </w:tc>
        <w:tc>
          <w:tcPr>
            <w:tcW w:w="2446" w:type="dxa"/>
            <w:vMerge w:val="continue"/>
            <w:noWrap w:val="0"/>
            <w:vAlign w:val="center"/>
          </w:tcPr>
          <w:p w14:paraId="28F71619">
            <w:pPr>
              <w:spacing w:line="360" w:lineRule="auto"/>
              <w:jc w:val="center"/>
              <w:rPr>
                <w:rFonts w:ascii="宋体" w:hAnsi="宋体"/>
                <w:color w:val="auto"/>
                <w:szCs w:val="21"/>
                <w:highlight w:val="none"/>
              </w:rPr>
            </w:pPr>
          </w:p>
        </w:tc>
      </w:tr>
      <w:tr w14:paraId="5B882C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6" w:hRule="atLeast"/>
        </w:trPr>
        <w:tc>
          <w:tcPr>
            <w:tcW w:w="1101" w:type="dxa"/>
            <w:noWrap w:val="0"/>
            <w:vAlign w:val="center"/>
          </w:tcPr>
          <w:p w14:paraId="5803D539">
            <w:pPr>
              <w:spacing w:line="240" w:lineRule="auto"/>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检验科</w:t>
            </w:r>
          </w:p>
        </w:tc>
        <w:tc>
          <w:tcPr>
            <w:tcW w:w="4459" w:type="dxa"/>
            <w:tcBorders>
              <w:top w:val="single" w:color="auto" w:sz="4" w:space="0"/>
            </w:tcBorders>
            <w:noWrap w:val="0"/>
            <w:vAlign w:val="center"/>
          </w:tcPr>
          <w:p w14:paraId="6BA34E22">
            <w:pPr>
              <w:spacing w:line="240" w:lineRule="auto"/>
              <w:jc w:val="center"/>
              <w:rPr>
                <w:rFonts w:hint="eastAsia" w:ascii="宋体" w:hAnsi="宋体"/>
                <w:color w:val="auto"/>
                <w:szCs w:val="21"/>
                <w:highlight w:val="none"/>
              </w:rPr>
            </w:pPr>
            <w:r>
              <w:rPr>
                <w:rFonts w:hint="eastAsia" w:ascii="宋体" w:hAnsi="宋体"/>
                <w:color w:val="auto"/>
                <w:szCs w:val="21"/>
                <w:highlight w:val="none"/>
              </w:rPr>
              <w:t>PCR实验室、微生物实验室、HIV实验室</w:t>
            </w:r>
          </w:p>
        </w:tc>
        <w:tc>
          <w:tcPr>
            <w:tcW w:w="848" w:type="dxa"/>
            <w:tcBorders>
              <w:top w:val="single" w:color="auto" w:sz="4" w:space="0"/>
            </w:tcBorders>
            <w:noWrap w:val="0"/>
            <w:vAlign w:val="center"/>
          </w:tcPr>
          <w:p w14:paraId="08664FC2">
            <w:pPr>
              <w:spacing w:line="240" w:lineRule="auto"/>
              <w:jc w:val="center"/>
              <w:rPr>
                <w:rFonts w:hint="eastAsia" w:ascii="宋体" w:hAnsi="宋体"/>
                <w:color w:val="auto"/>
                <w:szCs w:val="21"/>
                <w:highlight w:val="none"/>
              </w:rPr>
            </w:pPr>
            <w:r>
              <w:rPr>
                <w:rFonts w:hint="eastAsia" w:ascii="宋体" w:hAnsi="宋体"/>
                <w:color w:val="auto"/>
                <w:szCs w:val="21"/>
                <w:highlight w:val="none"/>
              </w:rPr>
              <w:t>十万级</w:t>
            </w:r>
          </w:p>
        </w:tc>
        <w:tc>
          <w:tcPr>
            <w:tcW w:w="823" w:type="dxa"/>
            <w:tcBorders>
              <w:top w:val="single" w:color="auto" w:sz="4" w:space="0"/>
            </w:tcBorders>
            <w:noWrap w:val="0"/>
            <w:vAlign w:val="center"/>
          </w:tcPr>
          <w:p w14:paraId="003C4CC4">
            <w:pPr>
              <w:spacing w:line="240" w:lineRule="auto"/>
              <w:jc w:val="center"/>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3</w:t>
            </w:r>
          </w:p>
        </w:tc>
        <w:tc>
          <w:tcPr>
            <w:tcW w:w="2446" w:type="dxa"/>
            <w:vMerge w:val="continue"/>
            <w:noWrap w:val="0"/>
            <w:vAlign w:val="center"/>
          </w:tcPr>
          <w:p w14:paraId="6885B2FF">
            <w:pPr>
              <w:spacing w:line="360" w:lineRule="auto"/>
              <w:jc w:val="center"/>
              <w:rPr>
                <w:rFonts w:ascii="宋体" w:hAnsi="宋体"/>
                <w:color w:val="auto"/>
                <w:szCs w:val="21"/>
                <w:highlight w:val="none"/>
              </w:rPr>
            </w:pPr>
          </w:p>
        </w:tc>
      </w:tr>
    </w:tbl>
    <w:p w14:paraId="7F7B3462">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bCs/>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 xml:space="preserve">.2.2 主要维保内容 </w:t>
      </w:r>
    </w:p>
    <w:p w14:paraId="11AEBB7C">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bCs/>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.2.2.1净化设备检查周期表</w:t>
      </w:r>
    </w:p>
    <w:p w14:paraId="1183BF35">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Times New Roman"/>
          <w:b w:val="0"/>
          <w:bCs/>
          <w:color w:val="auto"/>
          <w:kern w:val="2"/>
          <w:sz w:val="24"/>
          <w:szCs w:val="24"/>
          <w:highlight w:val="none"/>
          <w:lang w:val="en-US" w:eastAsia="zh-CN" w:bidi="ar-SA"/>
        </w:rPr>
      </w:pPr>
      <w:r>
        <w:rPr>
          <w:rFonts w:hint="eastAsia" w:ascii="宋体" w:hAnsi="宋体" w:eastAsia="宋体" w:cs="Times New Roman"/>
          <w:b w:val="0"/>
          <w:bCs/>
          <w:color w:val="auto"/>
          <w:kern w:val="2"/>
          <w:sz w:val="24"/>
          <w:szCs w:val="24"/>
          <w:highlight w:val="none"/>
          <w:lang w:val="en-US" w:eastAsia="zh-CN" w:bidi="ar-SA"/>
        </w:rPr>
        <w:t>定期巡查设备机房，查看设备运行是否有异常，如漏水，异常响声等。检查房间温、湿度是否正常，从温湿度正常与否判断恒温恒湿控制系统是否有故障。</w:t>
      </w:r>
    </w:p>
    <w:tbl>
      <w:tblPr>
        <w:tblStyle w:val="62"/>
        <w:tblpPr w:leftFromText="180" w:rightFromText="180" w:vertAnchor="text" w:horzAnchor="page" w:tblpXSpec="center" w:tblpY="11"/>
        <w:tblOverlap w:val="never"/>
        <w:tblW w:w="0" w:type="auto"/>
        <w:jc w:val="center"/>
        <w:tblLayout w:type="fixed"/>
        <w:tblCellMar>
          <w:top w:w="0" w:type="dxa"/>
          <w:left w:w="10" w:type="dxa"/>
          <w:bottom w:w="0" w:type="dxa"/>
          <w:right w:w="10" w:type="dxa"/>
        </w:tblCellMar>
      </w:tblPr>
      <w:tblGrid>
        <w:gridCol w:w="729"/>
        <w:gridCol w:w="1324"/>
        <w:gridCol w:w="4014"/>
        <w:gridCol w:w="3079"/>
      </w:tblGrid>
      <w:tr w14:paraId="2BECE078">
        <w:tblPrEx>
          <w:tblCellMar>
            <w:top w:w="0" w:type="dxa"/>
            <w:left w:w="10" w:type="dxa"/>
            <w:bottom w:w="0" w:type="dxa"/>
            <w:right w:w="10" w:type="dxa"/>
          </w:tblCellMar>
        </w:tblPrEx>
        <w:trPr>
          <w:trHeight w:val="416" w:hRule="exact"/>
          <w:jc w:val="center"/>
        </w:trPr>
        <w:tc>
          <w:tcPr>
            <w:tcW w:w="729" w:type="dxa"/>
            <w:tcBorders>
              <w:top w:val="single" w:color="auto" w:sz="4" w:space="0"/>
              <w:left w:val="single" w:color="auto" w:sz="4" w:space="0"/>
            </w:tcBorders>
            <w:shd w:val="clear" w:color="auto" w:fill="FFFFFF"/>
            <w:noWrap w:val="0"/>
            <w:vAlign w:val="center"/>
          </w:tcPr>
          <w:p w14:paraId="4A91273B">
            <w:pPr>
              <w:spacing w:line="360" w:lineRule="auto"/>
              <w:jc w:val="center"/>
              <w:rPr>
                <w:rFonts w:hint="eastAsia" w:ascii="宋体" w:hAnsi="宋体" w:cs="宋体"/>
                <w:color w:val="auto"/>
                <w:sz w:val="20"/>
                <w:szCs w:val="20"/>
                <w:highlight w:val="none"/>
                <w:lang w:val="zh-TW" w:bidi="zh-TW"/>
              </w:rPr>
            </w:pPr>
            <w:r>
              <w:rPr>
                <w:rFonts w:hint="eastAsia" w:ascii="宋体" w:hAnsi="宋体" w:cs="宋体"/>
                <w:color w:val="auto"/>
                <w:sz w:val="20"/>
                <w:szCs w:val="20"/>
                <w:highlight w:val="none"/>
                <w:lang w:val="zh-TW" w:bidi="zh-TW"/>
              </w:rPr>
              <w:t>序号</w:t>
            </w:r>
          </w:p>
        </w:tc>
        <w:tc>
          <w:tcPr>
            <w:tcW w:w="1324" w:type="dxa"/>
            <w:tcBorders>
              <w:top w:val="single" w:color="auto" w:sz="4" w:space="0"/>
              <w:left w:val="single" w:color="auto" w:sz="4" w:space="0"/>
            </w:tcBorders>
            <w:shd w:val="clear" w:color="auto" w:fill="FFFFFF"/>
            <w:noWrap w:val="0"/>
            <w:vAlign w:val="center"/>
          </w:tcPr>
          <w:p w14:paraId="2ACD5E55">
            <w:pPr>
              <w:spacing w:line="360" w:lineRule="auto"/>
              <w:jc w:val="center"/>
              <w:rPr>
                <w:rFonts w:hint="eastAsia" w:ascii="宋体" w:hAnsi="宋体" w:cs="宋体"/>
                <w:color w:val="auto"/>
                <w:sz w:val="20"/>
                <w:szCs w:val="20"/>
                <w:highlight w:val="none"/>
                <w:lang w:val="zh-TW" w:bidi="zh-TW"/>
              </w:rPr>
            </w:pPr>
            <w:r>
              <w:rPr>
                <w:rFonts w:hint="eastAsia" w:ascii="宋体" w:hAnsi="宋体" w:cs="宋体"/>
                <w:color w:val="auto"/>
                <w:sz w:val="20"/>
                <w:szCs w:val="20"/>
                <w:highlight w:val="none"/>
                <w:lang w:val="zh-TW" w:bidi="zh-TW"/>
              </w:rPr>
              <w:t>维护名称</w:t>
            </w:r>
          </w:p>
        </w:tc>
        <w:tc>
          <w:tcPr>
            <w:tcW w:w="4014" w:type="dxa"/>
            <w:tcBorders>
              <w:top w:val="single" w:color="auto" w:sz="4" w:space="0"/>
              <w:left w:val="single" w:color="auto" w:sz="4" w:space="0"/>
            </w:tcBorders>
            <w:shd w:val="clear" w:color="auto" w:fill="FFFFFF"/>
            <w:noWrap w:val="0"/>
            <w:vAlign w:val="center"/>
          </w:tcPr>
          <w:p w14:paraId="65496C62">
            <w:pPr>
              <w:pStyle w:val="965"/>
              <w:spacing w:line="360" w:lineRule="auto"/>
              <w:ind w:left="840" w:firstLine="0"/>
              <w:jc w:val="left"/>
              <w:rPr>
                <w:rFonts w:hint="eastAsia"/>
                <w:color w:val="auto"/>
                <w:highlight w:val="none"/>
                <w:lang w:eastAsia="zh-CN"/>
              </w:rPr>
            </w:pPr>
            <w:r>
              <w:rPr>
                <w:rFonts w:hint="eastAsia"/>
                <w:color w:val="auto"/>
                <w:highlight w:val="none"/>
                <w:lang w:eastAsia="zh-CN"/>
              </w:rPr>
              <w:t>检查内容</w:t>
            </w:r>
          </w:p>
        </w:tc>
        <w:tc>
          <w:tcPr>
            <w:tcW w:w="3079" w:type="dxa"/>
            <w:tcBorders>
              <w:top w:val="single" w:color="auto" w:sz="4" w:space="0"/>
              <w:left w:val="single" w:color="auto" w:sz="4" w:space="0"/>
              <w:right w:val="single" w:color="auto" w:sz="4" w:space="0"/>
            </w:tcBorders>
            <w:shd w:val="clear" w:color="auto" w:fill="FFFFFF"/>
            <w:noWrap w:val="0"/>
            <w:vAlign w:val="center"/>
          </w:tcPr>
          <w:p w14:paraId="2BC2288C">
            <w:pPr>
              <w:pStyle w:val="965"/>
              <w:spacing w:line="360" w:lineRule="auto"/>
              <w:ind w:left="840" w:firstLine="0"/>
              <w:jc w:val="left"/>
              <w:rPr>
                <w:rFonts w:hint="eastAsia"/>
                <w:color w:val="auto"/>
                <w:highlight w:val="none"/>
                <w:lang w:eastAsia="zh-CN"/>
              </w:rPr>
            </w:pPr>
            <w:r>
              <w:rPr>
                <w:rFonts w:hint="eastAsia"/>
                <w:color w:val="auto"/>
                <w:highlight w:val="none"/>
                <w:lang w:eastAsia="zh-CN"/>
              </w:rPr>
              <w:t>检查周期</w:t>
            </w:r>
          </w:p>
        </w:tc>
      </w:tr>
      <w:tr w14:paraId="62A65113">
        <w:tblPrEx>
          <w:tblCellMar>
            <w:top w:w="0" w:type="dxa"/>
            <w:left w:w="10" w:type="dxa"/>
            <w:bottom w:w="0" w:type="dxa"/>
            <w:right w:w="10" w:type="dxa"/>
          </w:tblCellMar>
        </w:tblPrEx>
        <w:trPr>
          <w:trHeight w:val="417" w:hRule="exact"/>
          <w:jc w:val="center"/>
        </w:trPr>
        <w:tc>
          <w:tcPr>
            <w:tcW w:w="729" w:type="dxa"/>
            <w:vMerge w:val="restart"/>
            <w:tcBorders>
              <w:top w:val="single" w:color="auto" w:sz="4" w:space="0"/>
              <w:left w:val="single" w:color="auto" w:sz="4" w:space="0"/>
            </w:tcBorders>
            <w:shd w:val="clear" w:color="auto" w:fill="FFFFFF"/>
            <w:noWrap w:val="0"/>
            <w:vAlign w:val="center"/>
          </w:tcPr>
          <w:p w14:paraId="10912B98">
            <w:pPr>
              <w:spacing w:line="360" w:lineRule="auto"/>
              <w:jc w:val="center"/>
              <w:rPr>
                <w:rFonts w:hint="eastAsia"/>
                <w:color w:val="auto"/>
                <w:sz w:val="10"/>
                <w:szCs w:val="10"/>
                <w:highlight w:val="none"/>
              </w:rPr>
            </w:pPr>
            <w:r>
              <w:rPr>
                <w:rFonts w:hint="eastAsia" w:ascii="宋体" w:hAnsi="宋体" w:cs="宋体"/>
                <w:color w:val="auto"/>
                <w:sz w:val="20"/>
                <w:szCs w:val="20"/>
                <w:highlight w:val="none"/>
                <w:lang w:bidi="zh-TW"/>
              </w:rPr>
              <w:t>1</w:t>
            </w:r>
          </w:p>
        </w:tc>
        <w:tc>
          <w:tcPr>
            <w:tcW w:w="1324" w:type="dxa"/>
            <w:vMerge w:val="restart"/>
            <w:tcBorders>
              <w:top w:val="single" w:color="auto" w:sz="4" w:space="0"/>
              <w:left w:val="single" w:color="auto" w:sz="4" w:space="0"/>
            </w:tcBorders>
            <w:shd w:val="clear" w:color="auto" w:fill="FFFFFF"/>
            <w:noWrap w:val="0"/>
            <w:vAlign w:val="center"/>
          </w:tcPr>
          <w:p w14:paraId="0D885551">
            <w:pPr>
              <w:spacing w:line="360" w:lineRule="auto"/>
              <w:jc w:val="left"/>
              <w:rPr>
                <w:rFonts w:hint="eastAsia"/>
                <w:color w:val="auto"/>
                <w:sz w:val="10"/>
                <w:szCs w:val="10"/>
                <w:highlight w:val="none"/>
              </w:rPr>
            </w:pPr>
            <w:r>
              <w:rPr>
                <w:rFonts w:hint="eastAsia" w:ascii="宋体" w:hAnsi="宋体" w:cs="宋体"/>
                <w:color w:val="auto"/>
                <w:sz w:val="20"/>
                <w:szCs w:val="20"/>
                <w:highlight w:val="none"/>
                <w:lang w:val="zh-TW" w:bidi="zh-TW"/>
              </w:rPr>
              <w:t>空调风系统</w:t>
            </w:r>
          </w:p>
        </w:tc>
        <w:tc>
          <w:tcPr>
            <w:tcW w:w="4014" w:type="dxa"/>
            <w:tcBorders>
              <w:top w:val="single" w:color="auto" w:sz="4" w:space="0"/>
              <w:left w:val="single" w:color="auto" w:sz="4" w:space="0"/>
            </w:tcBorders>
            <w:shd w:val="clear" w:color="auto" w:fill="FFFFFF"/>
            <w:noWrap w:val="0"/>
            <w:vAlign w:val="center"/>
          </w:tcPr>
          <w:p w14:paraId="2D056E97">
            <w:pPr>
              <w:pStyle w:val="965"/>
              <w:spacing w:line="240" w:lineRule="auto"/>
              <w:ind w:firstLine="0"/>
              <w:jc w:val="left"/>
              <w:rPr>
                <w:rFonts w:hint="eastAsia"/>
                <w:color w:val="auto"/>
                <w:highlight w:val="none"/>
                <w:lang w:eastAsia="zh-CN"/>
              </w:rPr>
            </w:pPr>
            <w:r>
              <w:rPr>
                <w:rFonts w:hint="eastAsia"/>
                <w:color w:val="auto"/>
                <w:highlight w:val="none"/>
                <w:lang w:eastAsia="zh-CN"/>
              </w:rPr>
              <w:t>检查新风采集箱卫生情况</w:t>
            </w:r>
          </w:p>
        </w:tc>
        <w:tc>
          <w:tcPr>
            <w:tcW w:w="3079" w:type="dxa"/>
            <w:tcBorders>
              <w:top w:val="single" w:color="auto" w:sz="4" w:space="0"/>
              <w:left w:val="single" w:color="auto" w:sz="4" w:space="0"/>
              <w:right w:val="single" w:color="auto" w:sz="4" w:space="0"/>
            </w:tcBorders>
            <w:shd w:val="clear" w:color="auto" w:fill="FFFFFF"/>
            <w:noWrap w:val="0"/>
            <w:vAlign w:val="center"/>
          </w:tcPr>
          <w:p w14:paraId="44417630">
            <w:pPr>
              <w:pStyle w:val="965"/>
              <w:spacing w:line="240" w:lineRule="auto"/>
              <w:ind w:firstLine="0"/>
              <w:jc w:val="left"/>
              <w:rPr>
                <w:color w:val="auto"/>
                <w:highlight w:val="none"/>
                <w:lang w:val="en-US" w:eastAsia="zh-CN"/>
              </w:rPr>
            </w:pPr>
            <w:r>
              <w:rPr>
                <w:rFonts w:hint="eastAsia"/>
                <w:color w:val="auto"/>
                <w:highlight w:val="none"/>
                <w:lang w:eastAsia="zh-CN"/>
              </w:rPr>
              <w:t>每</w:t>
            </w:r>
            <w:r>
              <w:rPr>
                <w:rFonts w:hint="eastAsia"/>
                <w:color w:val="auto"/>
                <w:highlight w:val="none"/>
                <w:lang w:val="en-US" w:eastAsia="zh-CN"/>
              </w:rPr>
              <w:t>周检查或清理一次</w:t>
            </w:r>
          </w:p>
        </w:tc>
      </w:tr>
      <w:tr w14:paraId="1F54A27B">
        <w:tblPrEx>
          <w:tblCellMar>
            <w:top w:w="0" w:type="dxa"/>
            <w:left w:w="10" w:type="dxa"/>
            <w:bottom w:w="0" w:type="dxa"/>
            <w:right w:w="10" w:type="dxa"/>
          </w:tblCellMar>
        </w:tblPrEx>
        <w:trPr>
          <w:trHeight w:val="634" w:hRule="exact"/>
          <w:jc w:val="center"/>
        </w:trPr>
        <w:tc>
          <w:tcPr>
            <w:tcW w:w="729" w:type="dxa"/>
            <w:vMerge w:val="continue"/>
            <w:tcBorders>
              <w:left w:val="single" w:color="auto" w:sz="4" w:space="0"/>
            </w:tcBorders>
            <w:shd w:val="clear" w:color="auto" w:fill="FFFFFF"/>
            <w:noWrap w:val="0"/>
            <w:vAlign w:val="top"/>
          </w:tcPr>
          <w:p w14:paraId="4539B6D7">
            <w:pPr>
              <w:spacing w:line="360" w:lineRule="auto"/>
              <w:jc w:val="left"/>
              <w:rPr>
                <w:color w:val="auto"/>
                <w:sz w:val="10"/>
                <w:szCs w:val="10"/>
                <w:highlight w:val="none"/>
              </w:rPr>
            </w:pPr>
          </w:p>
        </w:tc>
        <w:tc>
          <w:tcPr>
            <w:tcW w:w="1324" w:type="dxa"/>
            <w:vMerge w:val="continue"/>
            <w:tcBorders>
              <w:left w:val="single" w:color="auto" w:sz="4" w:space="0"/>
            </w:tcBorders>
            <w:shd w:val="clear" w:color="auto" w:fill="FFFFFF"/>
            <w:noWrap w:val="0"/>
            <w:vAlign w:val="top"/>
          </w:tcPr>
          <w:p w14:paraId="612AEB9A">
            <w:pPr>
              <w:spacing w:line="360" w:lineRule="auto"/>
              <w:jc w:val="left"/>
              <w:rPr>
                <w:color w:val="auto"/>
                <w:sz w:val="10"/>
                <w:szCs w:val="10"/>
                <w:highlight w:val="none"/>
              </w:rPr>
            </w:pPr>
          </w:p>
        </w:tc>
        <w:tc>
          <w:tcPr>
            <w:tcW w:w="4014" w:type="dxa"/>
            <w:tcBorders>
              <w:top w:val="single" w:color="auto" w:sz="4" w:space="0"/>
              <w:left w:val="single" w:color="auto" w:sz="4" w:space="0"/>
            </w:tcBorders>
            <w:shd w:val="clear" w:color="auto" w:fill="FFFFFF"/>
            <w:noWrap w:val="0"/>
            <w:vAlign w:val="center"/>
          </w:tcPr>
          <w:p w14:paraId="70226E42">
            <w:pPr>
              <w:pStyle w:val="965"/>
              <w:spacing w:line="240" w:lineRule="auto"/>
              <w:ind w:firstLine="0"/>
              <w:jc w:val="left"/>
              <w:rPr>
                <w:rFonts w:hint="eastAsia"/>
                <w:color w:val="auto"/>
                <w:highlight w:val="none"/>
                <w:lang w:eastAsia="zh-CN"/>
              </w:rPr>
            </w:pPr>
            <w:r>
              <w:rPr>
                <w:rFonts w:hint="eastAsia"/>
                <w:color w:val="auto"/>
                <w:highlight w:val="none"/>
                <w:lang w:eastAsia="zh-CN"/>
              </w:rPr>
              <w:t>空调机组运行情况检查</w:t>
            </w:r>
          </w:p>
        </w:tc>
        <w:tc>
          <w:tcPr>
            <w:tcW w:w="3079" w:type="dxa"/>
            <w:tcBorders>
              <w:top w:val="single" w:color="auto" w:sz="4" w:space="0"/>
              <w:left w:val="single" w:color="auto" w:sz="4" w:space="0"/>
              <w:right w:val="single" w:color="auto" w:sz="4" w:space="0"/>
            </w:tcBorders>
            <w:shd w:val="clear" w:color="auto" w:fill="FFFFFF"/>
            <w:noWrap w:val="0"/>
            <w:vAlign w:val="center"/>
          </w:tcPr>
          <w:p w14:paraId="30DB4D4C">
            <w:pPr>
              <w:pStyle w:val="966"/>
              <w:spacing w:line="240" w:lineRule="auto"/>
              <w:ind w:firstLine="0"/>
              <w:jc w:val="left"/>
              <w:rPr>
                <w:color w:val="auto"/>
                <w:highlight w:val="none"/>
              </w:rPr>
            </w:pPr>
            <w:r>
              <w:rPr>
                <w:rFonts w:hint="eastAsia"/>
                <w:color w:val="auto"/>
                <w:highlight w:val="none"/>
                <w:lang w:eastAsia="zh-CN"/>
              </w:rPr>
              <w:t>每周</w:t>
            </w:r>
            <w:r>
              <w:rPr>
                <w:color w:val="auto"/>
                <w:highlight w:val="none"/>
              </w:rPr>
              <w:t>检查一次，主要检查机组有无异常噪音和震动。</w:t>
            </w:r>
          </w:p>
          <w:p w14:paraId="6EA78A78">
            <w:pPr>
              <w:pStyle w:val="965"/>
              <w:spacing w:line="240" w:lineRule="auto"/>
              <w:ind w:left="840" w:firstLine="0"/>
              <w:jc w:val="left"/>
              <w:rPr>
                <w:rFonts w:hint="eastAsia"/>
                <w:color w:val="auto"/>
                <w:highlight w:val="none"/>
                <w:lang w:eastAsia="zh-CN"/>
              </w:rPr>
            </w:pPr>
          </w:p>
        </w:tc>
      </w:tr>
      <w:tr w14:paraId="5380C00C">
        <w:tblPrEx>
          <w:tblCellMar>
            <w:top w:w="0" w:type="dxa"/>
            <w:left w:w="10" w:type="dxa"/>
            <w:bottom w:w="0" w:type="dxa"/>
            <w:right w:w="10" w:type="dxa"/>
          </w:tblCellMar>
        </w:tblPrEx>
        <w:trPr>
          <w:trHeight w:val="427" w:hRule="exact"/>
          <w:jc w:val="center"/>
        </w:trPr>
        <w:tc>
          <w:tcPr>
            <w:tcW w:w="729" w:type="dxa"/>
            <w:vMerge w:val="continue"/>
            <w:tcBorders>
              <w:left w:val="single" w:color="auto" w:sz="4" w:space="0"/>
            </w:tcBorders>
            <w:shd w:val="clear" w:color="auto" w:fill="FFFFFF"/>
            <w:noWrap w:val="0"/>
            <w:vAlign w:val="top"/>
          </w:tcPr>
          <w:p w14:paraId="351F6081">
            <w:pPr>
              <w:spacing w:line="360" w:lineRule="auto"/>
              <w:jc w:val="left"/>
              <w:rPr>
                <w:color w:val="auto"/>
                <w:sz w:val="10"/>
                <w:szCs w:val="10"/>
                <w:highlight w:val="none"/>
              </w:rPr>
            </w:pPr>
          </w:p>
        </w:tc>
        <w:tc>
          <w:tcPr>
            <w:tcW w:w="1324" w:type="dxa"/>
            <w:vMerge w:val="continue"/>
            <w:tcBorders>
              <w:left w:val="single" w:color="auto" w:sz="4" w:space="0"/>
            </w:tcBorders>
            <w:shd w:val="clear" w:color="auto" w:fill="FFFFFF"/>
            <w:noWrap w:val="0"/>
            <w:vAlign w:val="top"/>
          </w:tcPr>
          <w:p w14:paraId="0751DDAD">
            <w:pPr>
              <w:spacing w:line="360" w:lineRule="auto"/>
              <w:jc w:val="left"/>
              <w:rPr>
                <w:color w:val="auto"/>
                <w:sz w:val="10"/>
                <w:szCs w:val="10"/>
                <w:highlight w:val="none"/>
              </w:rPr>
            </w:pPr>
          </w:p>
        </w:tc>
        <w:tc>
          <w:tcPr>
            <w:tcW w:w="4014" w:type="dxa"/>
            <w:tcBorders>
              <w:top w:val="single" w:color="auto" w:sz="4" w:space="0"/>
              <w:left w:val="single" w:color="auto" w:sz="4" w:space="0"/>
            </w:tcBorders>
            <w:shd w:val="clear" w:color="auto" w:fill="FFFFFF"/>
            <w:noWrap w:val="0"/>
            <w:vAlign w:val="center"/>
          </w:tcPr>
          <w:p w14:paraId="28C220A2">
            <w:pPr>
              <w:pStyle w:val="965"/>
              <w:spacing w:line="240" w:lineRule="auto"/>
              <w:ind w:firstLine="0"/>
              <w:jc w:val="left"/>
              <w:rPr>
                <w:rFonts w:hint="eastAsia"/>
                <w:color w:val="auto"/>
                <w:highlight w:val="none"/>
                <w:lang w:eastAsia="zh-CN"/>
              </w:rPr>
            </w:pPr>
            <w:r>
              <w:rPr>
                <w:rFonts w:hint="eastAsia"/>
                <w:color w:val="auto"/>
                <w:highlight w:val="none"/>
                <w:lang w:eastAsia="zh-CN"/>
              </w:rPr>
              <w:t>检查净化机组内部清洁情况</w:t>
            </w:r>
          </w:p>
        </w:tc>
        <w:tc>
          <w:tcPr>
            <w:tcW w:w="3079" w:type="dxa"/>
            <w:tcBorders>
              <w:top w:val="single" w:color="auto" w:sz="4" w:space="0"/>
              <w:left w:val="single" w:color="auto" w:sz="4" w:space="0"/>
              <w:right w:val="single" w:color="auto" w:sz="4" w:space="0"/>
            </w:tcBorders>
            <w:shd w:val="clear" w:color="auto" w:fill="FFFFFF"/>
            <w:noWrap w:val="0"/>
            <w:vAlign w:val="center"/>
          </w:tcPr>
          <w:p w14:paraId="1CBB6E71">
            <w:pPr>
              <w:pStyle w:val="965"/>
              <w:spacing w:line="240" w:lineRule="auto"/>
              <w:ind w:firstLine="0"/>
              <w:jc w:val="left"/>
              <w:rPr>
                <w:color w:val="auto"/>
                <w:highlight w:val="none"/>
              </w:rPr>
            </w:pPr>
            <w:r>
              <w:rPr>
                <w:color w:val="auto"/>
                <w:highlight w:val="none"/>
              </w:rPr>
              <w:t>每个月检查或清洗一次</w:t>
            </w:r>
          </w:p>
        </w:tc>
      </w:tr>
      <w:tr w14:paraId="468CB3A3">
        <w:tblPrEx>
          <w:tblCellMar>
            <w:top w:w="0" w:type="dxa"/>
            <w:left w:w="10" w:type="dxa"/>
            <w:bottom w:w="0" w:type="dxa"/>
            <w:right w:w="10" w:type="dxa"/>
          </w:tblCellMar>
        </w:tblPrEx>
        <w:trPr>
          <w:trHeight w:val="416" w:hRule="exact"/>
          <w:jc w:val="center"/>
        </w:trPr>
        <w:tc>
          <w:tcPr>
            <w:tcW w:w="729" w:type="dxa"/>
            <w:vMerge w:val="continue"/>
            <w:tcBorders>
              <w:left w:val="single" w:color="auto" w:sz="4" w:space="0"/>
            </w:tcBorders>
            <w:shd w:val="clear" w:color="auto" w:fill="FFFFFF"/>
            <w:noWrap w:val="0"/>
            <w:vAlign w:val="top"/>
          </w:tcPr>
          <w:p w14:paraId="0A229F5C">
            <w:pPr>
              <w:spacing w:line="360" w:lineRule="auto"/>
              <w:jc w:val="left"/>
              <w:rPr>
                <w:color w:val="auto"/>
                <w:sz w:val="10"/>
                <w:szCs w:val="10"/>
                <w:highlight w:val="none"/>
              </w:rPr>
            </w:pPr>
          </w:p>
        </w:tc>
        <w:tc>
          <w:tcPr>
            <w:tcW w:w="1324" w:type="dxa"/>
            <w:vMerge w:val="continue"/>
            <w:tcBorders>
              <w:left w:val="single" w:color="auto" w:sz="4" w:space="0"/>
            </w:tcBorders>
            <w:shd w:val="clear" w:color="auto" w:fill="FFFFFF"/>
            <w:noWrap w:val="0"/>
            <w:vAlign w:val="top"/>
          </w:tcPr>
          <w:p w14:paraId="2622B4C3">
            <w:pPr>
              <w:spacing w:line="360" w:lineRule="auto"/>
              <w:jc w:val="left"/>
              <w:rPr>
                <w:color w:val="auto"/>
                <w:sz w:val="10"/>
                <w:szCs w:val="10"/>
                <w:highlight w:val="none"/>
              </w:rPr>
            </w:pPr>
          </w:p>
        </w:tc>
        <w:tc>
          <w:tcPr>
            <w:tcW w:w="4014" w:type="dxa"/>
            <w:tcBorders>
              <w:top w:val="single" w:color="auto" w:sz="4" w:space="0"/>
              <w:left w:val="single" w:color="auto" w:sz="4" w:space="0"/>
            </w:tcBorders>
            <w:shd w:val="clear" w:color="auto" w:fill="FFFFFF"/>
            <w:noWrap w:val="0"/>
            <w:vAlign w:val="center"/>
          </w:tcPr>
          <w:p w14:paraId="19326E73">
            <w:pPr>
              <w:pStyle w:val="965"/>
              <w:spacing w:line="240" w:lineRule="auto"/>
              <w:ind w:firstLine="0"/>
              <w:jc w:val="left"/>
              <w:rPr>
                <w:rFonts w:hint="eastAsia"/>
                <w:color w:val="auto"/>
                <w:highlight w:val="none"/>
                <w:lang w:eastAsia="zh-CN"/>
              </w:rPr>
            </w:pPr>
            <w:r>
              <w:rPr>
                <w:rFonts w:hint="eastAsia"/>
                <w:color w:val="auto"/>
                <w:highlight w:val="none"/>
                <w:lang w:eastAsia="zh-CN"/>
              </w:rPr>
              <w:t>机组箱门、壁板密封性检查</w:t>
            </w:r>
          </w:p>
        </w:tc>
        <w:tc>
          <w:tcPr>
            <w:tcW w:w="3079" w:type="dxa"/>
            <w:tcBorders>
              <w:top w:val="single" w:color="auto" w:sz="4" w:space="0"/>
              <w:left w:val="single" w:color="auto" w:sz="4" w:space="0"/>
              <w:right w:val="single" w:color="auto" w:sz="4" w:space="0"/>
            </w:tcBorders>
            <w:shd w:val="clear" w:color="auto" w:fill="FFFFFF"/>
            <w:noWrap w:val="0"/>
            <w:vAlign w:val="center"/>
          </w:tcPr>
          <w:p w14:paraId="445E8965">
            <w:pPr>
              <w:pStyle w:val="965"/>
              <w:spacing w:line="240" w:lineRule="auto"/>
              <w:ind w:firstLine="0"/>
              <w:jc w:val="left"/>
              <w:rPr>
                <w:color w:val="auto"/>
                <w:highlight w:val="none"/>
              </w:rPr>
            </w:pPr>
            <w:r>
              <w:rPr>
                <w:color w:val="auto"/>
                <w:highlight w:val="none"/>
              </w:rPr>
              <w:t>每季度检查维修一次</w:t>
            </w:r>
          </w:p>
        </w:tc>
      </w:tr>
      <w:tr w14:paraId="2459D4DD">
        <w:tblPrEx>
          <w:tblCellMar>
            <w:top w:w="0" w:type="dxa"/>
            <w:left w:w="10" w:type="dxa"/>
            <w:bottom w:w="0" w:type="dxa"/>
            <w:right w:w="10" w:type="dxa"/>
          </w:tblCellMar>
        </w:tblPrEx>
        <w:trPr>
          <w:trHeight w:val="406" w:hRule="exact"/>
          <w:jc w:val="center"/>
        </w:trPr>
        <w:tc>
          <w:tcPr>
            <w:tcW w:w="729" w:type="dxa"/>
            <w:vMerge w:val="continue"/>
            <w:tcBorders>
              <w:left w:val="single" w:color="auto" w:sz="4" w:space="0"/>
            </w:tcBorders>
            <w:shd w:val="clear" w:color="auto" w:fill="FFFFFF"/>
            <w:noWrap w:val="0"/>
            <w:vAlign w:val="top"/>
          </w:tcPr>
          <w:p w14:paraId="647C003B">
            <w:pPr>
              <w:spacing w:line="360" w:lineRule="auto"/>
              <w:jc w:val="left"/>
              <w:rPr>
                <w:color w:val="auto"/>
                <w:sz w:val="10"/>
                <w:szCs w:val="10"/>
                <w:highlight w:val="none"/>
              </w:rPr>
            </w:pPr>
          </w:p>
        </w:tc>
        <w:tc>
          <w:tcPr>
            <w:tcW w:w="1324" w:type="dxa"/>
            <w:vMerge w:val="continue"/>
            <w:tcBorders>
              <w:left w:val="single" w:color="auto" w:sz="4" w:space="0"/>
            </w:tcBorders>
            <w:shd w:val="clear" w:color="auto" w:fill="FFFFFF"/>
            <w:noWrap w:val="0"/>
            <w:vAlign w:val="top"/>
          </w:tcPr>
          <w:p w14:paraId="42469D73">
            <w:pPr>
              <w:spacing w:line="360" w:lineRule="auto"/>
              <w:jc w:val="left"/>
              <w:rPr>
                <w:color w:val="auto"/>
                <w:sz w:val="10"/>
                <w:szCs w:val="10"/>
                <w:highlight w:val="none"/>
              </w:rPr>
            </w:pPr>
          </w:p>
        </w:tc>
        <w:tc>
          <w:tcPr>
            <w:tcW w:w="4014" w:type="dxa"/>
            <w:tcBorders>
              <w:top w:val="single" w:color="auto" w:sz="4" w:space="0"/>
              <w:left w:val="single" w:color="auto" w:sz="4" w:space="0"/>
            </w:tcBorders>
            <w:shd w:val="clear" w:color="auto" w:fill="FFFFFF"/>
            <w:noWrap w:val="0"/>
            <w:vAlign w:val="center"/>
          </w:tcPr>
          <w:p w14:paraId="44FE6A26">
            <w:pPr>
              <w:pStyle w:val="965"/>
              <w:spacing w:line="240" w:lineRule="auto"/>
              <w:ind w:firstLine="0"/>
              <w:jc w:val="left"/>
              <w:rPr>
                <w:rFonts w:hint="eastAsia"/>
                <w:color w:val="auto"/>
                <w:highlight w:val="none"/>
                <w:lang w:eastAsia="zh-CN"/>
              </w:rPr>
            </w:pPr>
            <w:r>
              <w:rPr>
                <w:rFonts w:hint="eastAsia"/>
                <w:color w:val="auto"/>
                <w:highlight w:val="none"/>
                <w:lang w:eastAsia="zh-CN"/>
              </w:rPr>
              <w:t>灭菌灯表面擦洗</w:t>
            </w:r>
          </w:p>
        </w:tc>
        <w:tc>
          <w:tcPr>
            <w:tcW w:w="3079" w:type="dxa"/>
            <w:tcBorders>
              <w:top w:val="single" w:color="auto" w:sz="4" w:space="0"/>
              <w:left w:val="single" w:color="auto" w:sz="4" w:space="0"/>
              <w:right w:val="single" w:color="auto" w:sz="4" w:space="0"/>
            </w:tcBorders>
            <w:shd w:val="clear" w:color="auto" w:fill="FFFFFF"/>
            <w:noWrap w:val="0"/>
            <w:vAlign w:val="center"/>
          </w:tcPr>
          <w:p w14:paraId="79361EBA">
            <w:pPr>
              <w:pStyle w:val="965"/>
              <w:spacing w:line="240" w:lineRule="auto"/>
              <w:ind w:firstLine="0"/>
              <w:jc w:val="left"/>
              <w:rPr>
                <w:color w:val="auto"/>
                <w:highlight w:val="none"/>
              </w:rPr>
            </w:pPr>
            <w:r>
              <w:rPr>
                <w:color w:val="auto"/>
                <w:highlight w:val="none"/>
              </w:rPr>
              <w:t>每个月检查、清洗或维修一次</w:t>
            </w:r>
          </w:p>
        </w:tc>
      </w:tr>
      <w:tr w14:paraId="439BBED2">
        <w:tblPrEx>
          <w:tblCellMar>
            <w:top w:w="0" w:type="dxa"/>
            <w:left w:w="10" w:type="dxa"/>
            <w:bottom w:w="0" w:type="dxa"/>
            <w:right w:w="10" w:type="dxa"/>
          </w:tblCellMar>
        </w:tblPrEx>
        <w:trPr>
          <w:trHeight w:val="354" w:hRule="exact"/>
          <w:jc w:val="center"/>
        </w:trPr>
        <w:tc>
          <w:tcPr>
            <w:tcW w:w="729" w:type="dxa"/>
            <w:vMerge w:val="continue"/>
            <w:tcBorders>
              <w:left w:val="single" w:color="auto" w:sz="4" w:space="0"/>
            </w:tcBorders>
            <w:shd w:val="clear" w:color="auto" w:fill="FFFFFF"/>
            <w:noWrap w:val="0"/>
            <w:vAlign w:val="top"/>
          </w:tcPr>
          <w:p w14:paraId="11F79718">
            <w:pPr>
              <w:spacing w:line="360" w:lineRule="auto"/>
              <w:jc w:val="left"/>
              <w:rPr>
                <w:color w:val="auto"/>
                <w:sz w:val="10"/>
                <w:szCs w:val="10"/>
                <w:highlight w:val="none"/>
              </w:rPr>
            </w:pPr>
          </w:p>
        </w:tc>
        <w:tc>
          <w:tcPr>
            <w:tcW w:w="1324" w:type="dxa"/>
            <w:vMerge w:val="continue"/>
            <w:tcBorders>
              <w:left w:val="single" w:color="auto" w:sz="4" w:space="0"/>
            </w:tcBorders>
            <w:shd w:val="clear" w:color="auto" w:fill="FFFFFF"/>
            <w:noWrap w:val="0"/>
            <w:vAlign w:val="top"/>
          </w:tcPr>
          <w:p w14:paraId="0E6431C9">
            <w:pPr>
              <w:spacing w:line="360" w:lineRule="auto"/>
              <w:jc w:val="left"/>
              <w:rPr>
                <w:color w:val="auto"/>
                <w:sz w:val="10"/>
                <w:szCs w:val="10"/>
                <w:highlight w:val="none"/>
              </w:rPr>
            </w:pPr>
          </w:p>
        </w:tc>
        <w:tc>
          <w:tcPr>
            <w:tcW w:w="4014" w:type="dxa"/>
            <w:tcBorders>
              <w:top w:val="single" w:color="auto" w:sz="4" w:space="0"/>
              <w:left w:val="single" w:color="auto" w:sz="4" w:space="0"/>
            </w:tcBorders>
            <w:shd w:val="clear" w:color="auto" w:fill="FFFFFF"/>
            <w:noWrap w:val="0"/>
            <w:vAlign w:val="center"/>
          </w:tcPr>
          <w:p w14:paraId="526D70F9">
            <w:pPr>
              <w:pStyle w:val="965"/>
              <w:spacing w:line="240" w:lineRule="auto"/>
              <w:ind w:firstLine="0"/>
              <w:jc w:val="left"/>
              <w:rPr>
                <w:rFonts w:hint="eastAsia"/>
                <w:color w:val="auto"/>
                <w:highlight w:val="none"/>
                <w:lang w:eastAsia="zh-CN"/>
              </w:rPr>
            </w:pPr>
            <w:r>
              <w:rPr>
                <w:rFonts w:hint="eastAsia"/>
                <w:color w:val="auto"/>
                <w:highlight w:val="none"/>
                <w:lang w:eastAsia="zh-CN"/>
              </w:rPr>
              <w:t>机组检修灯检查更换</w:t>
            </w:r>
          </w:p>
        </w:tc>
        <w:tc>
          <w:tcPr>
            <w:tcW w:w="3079" w:type="dxa"/>
            <w:tcBorders>
              <w:top w:val="single" w:color="auto" w:sz="4" w:space="0"/>
              <w:left w:val="single" w:color="auto" w:sz="4" w:space="0"/>
              <w:right w:val="single" w:color="auto" w:sz="4" w:space="0"/>
            </w:tcBorders>
            <w:shd w:val="clear" w:color="auto" w:fill="FFFFFF"/>
            <w:noWrap w:val="0"/>
            <w:vAlign w:val="center"/>
          </w:tcPr>
          <w:p w14:paraId="1F684399">
            <w:pPr>
              <w:pStyle w:val="965"/>
              <w:spacing w:line="240" w:lineRule="auto"/>
              <w:ind w:firstLine="0"/>
              <w:jc w:val="left"/>
              <w:rPr>
                <w:rFonts w:hint="eastAsia"/>
                <w:color w:val="auto"/>
                <w:highlight w:val="none"/>
                <w:lang w:eastAsia="zh-CN"/>
              </w:rPr>
            </w:pPr>
            <w:r>
              <w:rPr>
                <w:color w:val="auto"/>
                <w:highlight w:val="none"/>
              </w:rPr>
              <w:t>每个月检查</w:t>
            </w:r>
            <w:r>
              <w:rPr>
                <w:rFonts w:hint="eastAsia"/>
                <w:color w:val="auto"/>
                <w:highlight w:val="none"/>
                <w:lang w:eastAsia="zh-CN"/>
              </w:rPr>
              <w:t>，破损及时更换</w:t>
            </w:r>
          </w:p>
        </w:tc>
      </w:tr>
      <w:tr w14:paraId="3740D0C2">
        <w:tblPrEx>
          <w:tblCellMar>
            <w:top w:w="0" w:type="dxa"/>
            <w:left w:w="10" w:type="dxa"/>
            <w:bottom w:w="0" w:type="dxa"/>
            <w:right w:w="10" w:type="dxa"/>
          </w:tblCellMar>
        </w:tblPrEx>
        <w:trPr>
          <w:trHeight w:val="354" w:hRule="exact"/>
          <w:jc w:val="center"/>
        </w:trPr>
        <w:tc>
          <w:tcPr>
            <w:tcW w:w="729" w:type="dxa"/>
            <w:vMerge w:val="continue"/>
            <w:tcBorders>
              <w:left w:val="single" w:color="auto" w:sz="4" w:space="0"/>
            </w:tcBorders>
            <w:shd w:val="clear" w:color="auto" w:fill="FFFFFF"/>
            <w:noWrap w:val="0"/>
            <w:vAlign w:val="top"/>
          </w:tcPr>
          <w:p w14:paraId="52089CF0">
            <w:pPr>
              <w:spacing w:line="360" w:lineRule="auto"/>
              <w:jc w:val="left"/>
              <w:rPr>
                <w:color w:val="auto"/>
                <w:sz w:val="10"/>
                <w:szCs w:val="10"/>
                <w:highlight w:val="none"/>
              </w:rPr>
            </w:pPr>
          </w:p>
        </w:tc>
        <w:tc>
          <w:tcPr>
            <w:tcW w:w="1324" w:type="dxa"/>
            <w:vMerge w:val="continue"/>
            <w:tcBorders>
              <w:left w:val="single" w:color="auto" w:sz="4" w:space="0"/>
            </w:tcBorders>
            <w:shd w:val="clear" w:color="auto" w:fill="FFFFFF"/>
            <w:noWrap w:val="0"/>
            <w:vAlign w:val="top"/>
          </w:tcPr>
          <w:p w14:paraId="162F98EB">
            <w:pPr>
              <w:spacing w:line="360" w:lineRule="auto"/>
              <w:jc w:val="left"/>
              <w:rPr>
                <w:color w:val="auto"/>
                <w:sz w:val="10"/>
                <w:szCs w:val="10"/>
                <w:highlight w:val="none"/>
              </w:rPr>
            </w:pPr>
          </w:p>
        </w:tc>
        <w:tc>
          <w:tcPr>
            <w:tcW w:w="4014" w:type="dxa"/>
            <w:tcBorders>
              <w:top w:val="single" w:color="auto" w:sz="4" w:space="0"/>
              <w:left w:val="single" w:color="auto" w:sz="4" w:space="0"/>
            </w:tcBorders>
            <w:shd w:val="clear" w:color="auto" w:fill="FFFFFF"/>
            <w:noWrap w:val="0"/>
            <w:vAlign w:val="center"/>
          </w:tcPr>
          <w:p w14:paraId="01D994FC">
            <w:pPr>
              <w:pStyle w:val="966"/>
              <w:spacing w:line="240" w:lineRule="auto"/>
              <w:ind w:firstLine="0"/>
              <w:jc w:val="left"/>
              <w:rPr>
                <w:color w:val="auto"/>
                <w:highlight w:val="none"/>
              </w:rPr>
            </w:pPr>
            <w:r>
              <w:rPr>
                <w:color w:val="auto"/>
                <w:highlight w:val="none"/>
              </w:rPr>
              <w:t>检查风机、电机锁定螺栓及其他螺栓的松紧度</w:t>
            </w:r>
          </w:p>
          <w:p w14:paraId="4DFE7525">
            <w:pPr>
              <w:pStyle w:val="965"/>
              <w:spacing w:line="240" w:lineRule="auto"/>
              <w:ind w:left="840" w:firstLine="0"/>
              <w:jc w:val="left"/>
              <w:rPr>
                <w:color w:val="auto"/>
                <w:highlight w:val="none"/>
              </w:rPr>
            </w:pPr>
          </w:p>
        </w:tc>
        <w:tc>
          <w:tcPr>
            <w:tcW w:w="3079" w:type="dxa"/>
            <w:tcBorders>
              <w:top w:val="single" w:color="auto" w:sz="4" w:space="0"/>
              <w:left w:val="single" w:color="auto" w:sz="4" w:space="0"/>
              <w:right w:val="single" w:color="auto" w:sz="4" w:space="0"/>
            </w:tcBorders>
            <w:shd w:val="clear" w:color="auto" w:fill="FFFFFF"/>
            <w:noWrap w:val="0"/>
            <w:vAlign w:val="center"/>
          </w:tcPr>
          <w:p w14:paraId="5FBDB625">
            <w:pPr>
              <w:pStyle w:val="966"/>
              <w:spacing w:line="240" w:lineRule="auto"/>
              <w:ind w:firstLine="0"/>
              <w:jc w:val="left"/>
              <w:rPr>
                <w:color w:val="auto"/>
                <w:highlight w:val="none"/>
              </w:rPr>
            </w:pPr>
            <w:r>
              <w:rPr>
                <w:color w:val="auto"/>
                <w:highlight w:val="none"/>
              </w:rPr>
              <w:t>每季度检查维修一次</w:t>
            </w:r>
          </w:p>
          <w:p w14:paraId="43E992E5">
            <w:pPr>
              <w:jc w:val="left"/>
              <w:rPr>
                <w:color w:val="auto"/>
                <w:highlight w:val="none"/>
              </w:rPr>
            </w:pPr>
          </w:p>
          <w:p w14:paraId="3366B944">
            <w:pPr>
              <w:jc w:val="left"/>
              <w:rPr>
                <w:color w:val="auto"/>
                <w:highlight w:val="none"/>
              </w:rPr>
            </w:pPr>
          </w:p>
          <w:p w14:paraId="2C0BEA6F">
            <w:pPr>
              <w:pStyle w:val="965"/>
              <w:spacing w:line="240" w:lineRule="auto"/>
              <w:ind w:left="840" w:firstLine="0"/>
              <w:jc w:val="left"/>
              <w:rPr>
                <w:color w:val="auto"/>
                <w:highlight w:val="none"/>
              </w:rPr>
            </w:pPr>
          </w:p>
        </w:tc>
      </w:tr>
      <w:tr w14:paraId="457F9C8D">
        <w:tblPrEx>
          <w:tblCellMar>
            <w:top w:w="0" w:type="dxa"/>
            <w:left w:w="10" w:type="dxa"/>
            <w:bottom w:w="0" w:type="dxa"/>
            <w:right w:w="10" w:type="dxa"/>
          </w:tblCellMar>
        </w:tblPrEx>
        <w:trPr>
          <w:trHeight w:val="551" w:hRule="exact"/>
          <w:jc w:val="center"/>
        </w:trPr>
        <w:tc>
          <w:tcPr>
            <w:tcW w:w="729" w:type="dxa"/>
            <w:vMerge w:val="continue"/>
            <w:tcBorders>
              <w:left w:val="single" w:color="auto" w:sz="4" w:space="0"/>
            </w:tcBorders>
            <w:shd w:val="clear" w:color="auto" w:fill="FFFFFF"/>
            <w:noWrap w:val="0"/>
            <w:vAlign w:val="top"/>
          </w:tcPr>
          <w:p w14:paraId="603AAD5D">
            <w:pPr>
              <w:spacing w:line="360" w:lineRule="auto"/>
              <w:jc w:val="left"/>
              <w:rPr>
                <w:color w:val="auto"/>
                <w:sz w:val="10"/>
                <w:szCs w:val="10"/>
                <w:highlight w:val="none"/>
              </w:rPr>
            </w:pPr>
          </w:p>
        </w:tc>
        <w:tc>
          <w:tcPr>
            <w:tcW w:w="1324" w:type="dxa"/>
            <w:vMerge w:val="continue"/>
            <w:tcBorders>
              <w:left w:val="single" w:color="auto" w:sz="4" w:space="0"/>
            </w:tcBorders>
            <w:shd w:val="clear" w:color="auto" w:fill="FFFFFF"/>
            <w:noWrap w:val="0"/>
            <w:vAlign w:val="top"/>
          </w:tcPr>
          <w:p w14:paraId="519296CD">
            <w:pPr>
              <w:spacing w:line="360" w:lineRule="auto"/>
              <w:jc w:val="left"/>
              <w:rPr>
                <w:color w:val="auto"/>
                <w:sz w:val="10"/>
                <w:szCs w:val="10"/>
                <w:highlight w:val="none"/>
              </w:rPr>
            </w:pPr>
          </w:p>
        </w:tc>
        <w:tc>
          <w:tcPr>
            <w:tcW w:w="4014" w:type="dxa"/>
            <w:tcBorders>
              <w:top w:val="single" w:color="auto" w:sz="4" w:space="0"/>
              <w:left w:val="single" w:color="auto" w:sz="4" w:space="0"/>
            </w:tcBorders>
            <w:shd w:val="clear" w:color="auto" w:fill="FFFFFF"/>
            <w:noWrap w:val="0"/>
            <w:vAlign w:val="center"/>
          </w:tcPr>
          <w:p w14:paraId="1152172C">
            <w:pPr>
              <w:pStyle w:val="965"/>
              <w:spacing w:line="240" w:lineRule="auto"/>
              <w:ind w:firstLine="0"/>
              <w:jc w:val="left"/>
              <w:rPr>
                <w:rFonts w:hint="eastAsia"/>
                <w:color w:val="auto"/>
                <w:highlight w:val="none"/>
                <w:lang w:eastAsia="zh-CN"/>
              </w:rPr>
            </w:pPr>
            <w:r>
              <w:rPr>
                <w:rFonts w:hint="eastAsia"/>
                <w:color w:val="auto"/>
                <w:highlight w:val="none"/>
                <w:lang w:eastAsia="zh-CN"/>
              </w:rPr>
              <w:t>检查机组皮带松动情况及张力</w:t>
            </w:r>
          </w:p>
        </w:tc>
        <w:tc>
          <w:tcPr>
            <w:tcW w:w="3079" w:type="dxa"/>
            <w:tcBorders>
              <w:top w:val="single" w:color="auto" w:sz="4" w:space="0"/>
              <w:left w:val="single" w:color="auto" w:sz="4" w:space="0"/>
              <w:right w:val="single" w:color="auto" w:sz="4" w:space="0"/>
            </w:tcBorders>
            <w:shd w:val="clear" w:color="auto" w:fill="FFFFFF"/>
            <w:noWrap w:val="0"/>
            <w:vAlign w:val="center"/>
          </w:tcPr>
          <w:p w14:paraId="02685558">
            <w:pPr>
              <w:pStyle w:val="965"/>
              <w:spacing w:line="240" w:lineRule="auto"/>
              <w:ind w:firstLine="0"/>
              <w:jc w:val="left"/>
              <w:rPr>
                <w:color w:val="auto"/>
                <w:highlight w:val="none"/>
              </w:rPr>
            </w:pPr>
            <w:r>
              <w:rPr>
                <w:color w:val="auto"/>
                <w:highlight w:val="none"/>
              </w:rPr>
              <w:t>每个月检查、调整或更换一次</w:t>
            </w:r>
          </w:p>
        </w:tc>
      </w:tr>
      <w:tr w14:paraId="5B1BE52D">
        <w:tblPrEx>
          <w:tblCellMar>
            <w:top w:w="0" w:type="dxa"/>
            <w:left w:w="10" w:type="dxa"/>
            <w:bottom w:w="0" w:type="dxa"/>
            <w:right w:w="10" w:type="dxa"/>
          </w:tblCellMar>
        </w:tblPrEx>
        <w:trPr>
          <w:trHeight w:val="427" w:hRule="exact"/>
          <w:jc w:val="center"/>
        </w:trPr>
        <w:tc>
          <w:tcPr>
            <w:tcW w:w="729" w:type="dxa"/>
            <w:vMerge w:val="continue"/>
            <w:tcBorders>
              <w:left w:val="single" w:color="auto" w:sz="4" w:space="0"/>
            </w:tcBorders>
            <w:shd w:val="clear" w:color="auto" w:fill="FFFFFF"/>
            <w:noWrap w:val="0"/>
            <w:vAlign w:val="top"/>
          </w:tcPr>
          <w:p w14:paraId="47F41942">
            <w:pPr>
              <w:spacing w:line="360" w:lineRule="auto"/>
              <w:jc w:val="left"/>
              <w:rPr>
                <w:color w:val="auto"/>
                <w:sz w:val="10"/>
                <w:szCs w:val="10"/>
                <w:highlight w:val="none"/>
              </w:rPr>
            </w:pPr>
          </w:p>
        </w:tc>
        <w:tc>
          <w:tcPr>
            <w:tcW w:w="1324" w:type="dxa"/>
            <w:vMerge w:val="continue"/>
            <w:tcBorders>
              <w:left w:val="single" w:color="auto" w:sz="4" w:space="0"/>
            </w:tcBorders>
            <w:shd w:val="clear" w:color="auto" w:fill="FFFFFF"/>
            <w:noWrap w:val="0"/>
            <w:vAlign w:val="top"/>
          </w:tcPr>
          <w:p w14:paraId="2AB65AD1">
            <w:pPr>
              <w:spacing w:line="360" w:lineRule="auto"/>
              <w:jc w:val="left"/>
              <w:rPr>
                <w:color w:val="auto"/>
                <w:sz w:val="10"/>
                <w:szCs w:val="10"/>
                <w:highlight w:val="none"/>
              </w:rPr>
            </w:pPr>
          </w:p>
        </w:tc>
        <w:tc>
          <w:tcPr>
            <w:tcW w:w="4014" w:type="dxa"/>
            <w:tcBorders>
              <w:top w:val="single" w:color="auto" w:sz="4" w:space="0"/>
              <w:left w:val="single" w:color="auto" w:sz="4" w:space="0"/>
            </w:tcBorders>
            <w:shd w:val="clear" w:color="auto" w:fill="FFFFFF"/>
            <w:noWrap w:val="0"/>
            <w:vAlign w:val="center"/>
          </w:tcPr>
          <w:p w14:paraId="494E6204">
            <w:pPr>
              <w:pStyle w:val="965"/>
              <w:spacing w:line="240" w:lineRule="auto"/>
              <w:ind w:firstLine="0"/>
              <w:jc w:val="left"/>
              <w:rPr>
                <w:rFonts w:hint="eastAsia"/>
                <w:color w:val="auto"/>
                <w:highlight w:val="none"/>
                <w:lang w:eastAsia="zh-CN"/>
              </w:rPr>
            </w:pPr>
            <w:r>
              <w:rPr>
                <w:rFonts w:hint="eastAsia"/>
                <w:color w:val="auto"/>
                <w:highlight w:val="none"/>
                <w:lang w:eastAsia="zh-CN"/>
              </w:rPr>
              <w:t>检查风机轴承有无磨损及润滑油泄露</w:t>
            </w:r>
          </w:p>
        </w:tc>
        <w:tc>
          <w:tcPr>
            <w:tcW w:w="3079" w:type="dxa"/>
            <w:tcBorders>
              <w:top w:val="single" w:color="auto" w:sz="4" w:space="0"/>
              <w:left w:val="single" w:color="auto" w:sz="4" w:space="0"/>
              <w:right w:val="single" w:color="auto" w:sz="4" w:space="0"/>
            </w:tcBorders>
            <w:shd w:val="clear" w:color="auto" w:fill="FFFFFF"/>
            <w:noWrap w:val="0"/>
            <w:vAlign w:val="center"/>
          </w:tcPr>
          <w:p w14:paraId="6869A3B3">
            <w:pPr>
              <w:pStyle w:val="966"/>
              <w:spacing w:line="240" w:lineRule="auto"/>
              <w:ind w:firstLine="0"/>
              <w:jc w:val="left"/>
              <w:rPr>
                <w:color w:val="auto"/>
                <w:highlight w:val="none"/>
              </w:rPr>
            </w:pPr>
            <w:r>
              <w:rPr>
                <w:color w:val="auto"/>
                <w:highlight w:val="none"/>
              </w:rPr>
              <w:t>每季度检查一次</w:t>
            </w:r>
          </w:p>
          <w:p w14:paraId="77CA5FF5">
            <w:pPr>
              <w:pStyle w:val="965"/>
              <w:spacing w:line="240" w:lineRule="auto"/>
              <w:ind w:left="840" w:firstLine="0"/>
              <w:jc w:val="left"/>
              <w:rPr>
                <w:color w:val="auto"/>
                <w:highlight w:val="none"/>
              </w:rPr>
            </w:pPr>
          </w:p>
        </w:tc>
      </w:tr>
      <w:tr w14:paraId="3BACEA23">
        <w:tblPrEx>
          <w:tblCellMar>
            <w:top w:w="0" w:type="dxa"/>
            <w:left w:w="10" w:type="dxa"/>
            <w:bottom w:w="0" w:type="dxa"/>
            <w:right w:w="10" w:type="dxa"/>
          </w:tblCellMar>
        </w:tblPrEx>
        <w:trPr>
          <w:trHeight w:val="396" w:hRule="exact"/>
          <w:jc w:val="center"/>
        </w:trPr>
        <w:tc>
          <w:tcPr>
            <w:tcW w:w="729" w:type="dxa"/>
            <w:vMerge w:val="continue"/>
            <w:tcBorders>
              <w:left w:val="single" w:color="auto" w:sz="4" w:space="0"/>
            </w:tcBorders>
            <w:shd w:val="clear" w:color="auto" w:fill="FFFFFF"/>
            <w:noWrap w:val="0"/>
            <w:vAlign w:val="top"/>
          </w:tcPr>
          <w:p w14:paraId="67B3FF98">
            <w:pPr>
              <w:spacing w:line="360" w:lineRule="auto"/>
              <w:jc w:val="left"/>
              <w:rPr>
                <w:color w:val="auto"/>
                <w:sz w:val="10"/>
                <w:szCs w:val="10"/>
                <w:highlight w:val="none"/>
              </w:rPr>
            </w:pPr>
          </w:p>
        </w:tc>
        <w:tc>
          <w:tcPr>
            <w:tcW w:w="1324" w:type="dxa"/>
            <w:vMerge w:val="continue"/>
            <w:tcBorders>
              <w:left w:val="single" w:color="auto" w:sz="4" w:space="0"/>
            </w:tcBorders>
            <w:shd w:val="clear" w:color="auto" w:fill="FFFFFF"/>
            <w:noWrap w:val="0"/>
            <w:vAlign w:val="top"/>
          </w:tcPr>
          <w:p w14:paraId="33B5CA51">
            <w:pPr>
              <w:spacing w:line="360" w:lineRule="auto"/>
              <w:jc w:val="left"/>
              <w:rPr>
                <w:color w:val="auto"/>
                <w:sz w:val="10"/>
                <w:szCs w:val="10"/>
                <w:highlight w:val="none"/>
              </w:rPr>
            </w:pPr>
          </w:p>
        </w:tc>
        <w:tc>
          <w:tcPr>
            <w:tcW w:w="4014" w:type="dxa"/>
            <w:tcBorders>
              <w:top w:val="single" w:color="auto" w:sz="4" w:space="0"/>
              <w:left w:val="single" w:color="auto" w:sz="4" w:space="0"/>
            </w:tcBorders>
            <w:shd w:val="clear" w:color="auto" w:fill="FFFFFF"/>
            <w:noWrap w:val="0"/>
            <w:vAlign w:val="center"/>
          </w:tcPr>
          <w:p w14:paraId="1E025E6F">
            <w:pPr>
              <w:pStyle w:val="965"/>
              <w:spacing w:line="240" w:lineRule="auto"/>
              <w:ind w:firstLine="0"/>
              <w:jc w:val="left"/>
              <w:rPr>
                <w:rFonts w:hint="eastAsia"/>
                <w:color w:val="auto"/>
                <w:highlight w:val="none"/>
                <w:lang w:eastAsia="zh-CN"/>
              </w:rPr>
            </w:pPr>
            <w:r>
              <w:rPr>
                <w:rFonts w:hint="eastAsia"/>
                <w:color w:val="auto"/>
                <w:highlight w:val="none"/>
                <w:lang w:eastAsia="zh-CN"/>
              </w:rPr>
              <w:t>冷、热表冷器的检查、清扫、维护</w:t>
            </w:r>
          </w:p>
        </w:tc>
        <w:tc>
          <w:tcPr>
            <w:tcW w:w="3079" w:type="dxa"/>
            <w:tcBorders>
              <w:top w:val="single" w:color="auto" w:sz="4" w:space="0"/>
              <w:left w:val="single" w:color="auto" w:sz="4" w:space="0"/>
              <w:right w:val="single" w:color="auto" w:sz="4" w:space="0"/>
            </w:tcBorders>
            <w:shd w:val="clear" w:color="auto" w:fill="FFFFFF"/>
            <w:noWrap w:val="0"/>
            <w:vAlign w:val="center"/>
          </w:tcPr>
          <w:p w14:paraId="41FEDC7B">
            <w:pPr>
              <w:pStyle w:val="966"/>
              <w:spacing w:line="240" w:lineRule="auto"/>
              <w:ind w:firstLine="0"/>
              <w:jc w:val="left"/>
              <w:rPr>
                <w:color w:val="auto"/>
                <w:highlight w:val="none"/>
              </w:rPr>
            </w:pPr>
            <w:r>
              <w:rPr>
                <w:color w:val="auto"/>
                <w:highlight w:val="none"/>
              </w:rPr>
              <w:t>每季度检查、冲洗或维修一次</w:t>
            </w:r>
          </w:p>
          <w:p w14:paraId="00470667">
            <w:pPr>
              <w:pStyle w:val="965"/>
              <w:spacing w:line="240" w:lineRule="auto"/>
              <w:ind w:left="840" w:firstLine="0"/>
              <w:jc w:val="left"/>
              <w:rPr>
                <w:color w:val="auto"/>
                <w:highlight w:val="none"/>
              </w:rPr>
            </w:pPr>
          </w:p>
        </w:tc>
      </w:tr>
      <w:tr w14:paraId="4233E0EA">
        <w:tblPrEx>
          <w:tblCellMar>
            <w:top w:w="0" w:type="dxa"/>
            <w:left w:w="10" w:type="dxa"/>
            <w:bottom w:w="0" w:type="dxa"/>
            <w:right w:w="10" w:type="dxa"/>
          </w:tblCellMar>
        </w:tblPrEx>
        <w:trPr>
          <w:trHeight w:val="725" w:hRule="exact"/>
          <w:jc w:val="center"/>
        </w:trPr>
        <w:tc>
          <w:tcPr>
            <w:tcW w:w="729" w:type="dxa"/>
            <w:vMerge w:val="continue"/>
            <w:tcBorders>
              <w:left w:val="single" w:color="auto" w:sz="4" w:space="0"/>
            </w:tcBorders>
            <w:shd w:val="clear" w:color="auto" w:fill="FFFFFF"/>
            <w:noWrap w:val="0"/>
            <w:vAlign w:val="top"/>
          </w:tcPr>
          <w:p w14:paraId="098CC0F3">
            <w:pPr>
              <w:spacing w:line="360" w:lineRule="auto"/>
              <w:jc w:val="left"/>
              <w:rPr>
                <w:color w:val="auto"/>
                <w:sz w:val="10"/>
                <w:szCs w:val="10"/>
                <w:highlight w:val="none"/>
              </w:rPr>
            </w:pPr>
          </w:p>
        </w:tc>
        <w:tc>
          <w:tcPr>
            <w:tcW w:w="1324" w:type="dxa"/>
            <w:vMerge w:val="continue"/>
            <w:tcBorders>
              <w:left w:val="single" w:color="auto" w:sz="4" w:space="0"/>
            </w:tcBorders>
            <w:shd w:val="clear" w:color="auto" w:fill="FFFFFF"/>
            <w:noWrap w:val="0"/>
            <w:vAlign w:val="top"/>
          </w:tcPr>
          <w:p w14:paraId="5D8A8D47">
            <w:pPr>
              <w:spacing w:line="360" w:lineRule="auto"/>
              <w:jc w:val="left"/>
              <w:rPr>
                <w:color w:val="auto"/>
                <w:sz w:val="10"/>
                <w:szCs w:val="10"/>
                <w:highlight w:val="none"/>
              </w:rPr>
            </w:pPr>
          </w:p>
        </w:tc>
        <w:tc>
          <w:tcPr>
            <w:tcW w:w="4014" w:type="dxa"/>
            <w:tcBorders>
              <w:top w:val="single" w:color="auto" w:sz="4" w:space="0"/>
              <w:left w:val="single" w:color="auto" w:sz="4" w:space="0"/>
            </w:tcBorders>
            <w:shd w:val="clear" w:color="auto" w:fill="FFFFFF"/>
            <w:noWrap w:val="0"/>
            <w:vAlign w:val="center"/>
          </w:tcPr>
          <w:p w14:paraId="668105FC">
            <w:pPr>
              <w:pStyle w:val="965"/>
              <w:spacing w:line="240" w:lineRule="auto"/>
              <w:ind w:firstLine="0"/>
              <w:jc w:val="left"/>
              <w:rPr>
                <w:color w:val="auto"/>
                <w:highlight w:val="none"/>
              </w:rPr>
            </w:pPr>
            <w:r>
              <w:rPr>
                <w:color w:val="auto"/>
                <w:highlight w:val="none"/>
              </w:rPr>
              <w:t>新风机组初效更换</w:t>
            </w:r>
          </w:p>
        </w:tc>
        <w:tc>
          <w:tcPr>
            <w:tcW w:w="3079" w:type="dxa"/>
            <w:tcBorders>
              <w:top w:val="single" w:color="auto" w:sz="4" w:space="0"/>
              <w:left w:val="single" w:color="auto" w:sz="4" w:space="0"/>
              <w:right w:val="single" w:color="auto" w:sz="4" w:space="0"/>
            </w:tcBorders>
            <w:shd w:val="clear" w:color="auto" w:fill="FFFFFF"/>
            <w:noWrap w:val="0"/>
            <w:vAlign w:val="center"/>
          </w:tcPr>
          <w:p w14:paraId="6C0B4A1D">
            <w:pPr>
              <w:pStyle w:val="965"/>
              <w:spacing w:line="240" w:lineRule="auto"/>
              <w:ind w:firstLine="0"/>
              <w:jc w:val="left"/>
              <w:rPr>
                <w:color w:val="auto"/>
                <w:highlight w:val="none"/>
                <w:lang w:val="en-US" w:eastAsia="zh-CN"/>
              </w:rPr>
            </w:pPr>
            <w:r>
              <w:rPr>
                <w:rFonts w:hint="eastAsia"/>
                <w:color w:val="auto"/>
                <w:highlight w:val="none"/>
                <w:lang w:eastAsia="zh-CN"/>
              </w:rPr>
              <w:t>每</w:t>
            </w:r>
            <w:r>
              <w:rPr>
                <w:rFonts w:hint="eastAsia"/>
                <w:color w:val="auto"/>
                <w:highlight w:val="none"/>
                <w:lang w:val="en-US" w:eastAsia="zh-CN"/>
              </w:rPr>
              <w:t>周检查一次，</w:t>
            </w:r>
            <w:r>
              <w:rPr>
                <w:rFonts w:hint="eastAsia"/>
                <w:color w:val="auto"/>
                <w:highlight w:val="none"/>
                <w:lang w:eastAsia="zh-CN"/>
              </w:rPr>
              <w:t>每</w:t>
            </w:r>
            <w:r>
              <w:rPr>
                <w:rFonts w:hint="eastAsia"/>
                <w:color w:val="auto"/>
                <w:highlight w:val="none"/>
                <w:lang w:val="en-US" w:eastAsia="zh-CN"/>
              </w:rPr>
              <w:t>3个月更换一次，或根据室外空气污染程度适当调整</w:t>
            </w:r>
          </w:p>
        </w:tc>
      </w:tr>
      <w:tr w14:paraId="0621E467">
        <w:tblPrEx>
          <w:tblCellMar>
            <w:top w:w="0" w:type="dxa"/>
            <w:left w:w="10" w:type="dxa"/>
            <w:bottom w:w="0" w:type="dxa"/>
            <w:right w:w="10" w:type="dxa"/>
          </w:tblCellMar>
        </w:tblPrEx>
        <w:trPr>
          <w:trHeight w:val="417" w:hRule="exact"/>
          <w:jc w:val="center"/>
        </w:trPr>
        <w:tc>
          <w:tcPr>
            <w:tcW w:w="729" w:type="dxa"/>
            <w:vMerge w:val="continue"/>
            <w:tcBorders>
              <w:left w:val="single" w:color="auto" w:sz="4" w:space="0"/>
            </w:tcBorders>
            <w:shd w:val="clear" w:color="auto" w:fill="FFFFFF"/>
            <w:noWrap w:val="0"/>
            <w:vAlign w:val="top"/>
          </w:tcPr>
          <w:p w14:paraId="251D0EAD">
            <w:pPr>
              <w:spacing w:line="360" w:lineRule="auto"/>
              <w:jc w:val="left"/>
              <w:rPr>
                <w:color w:val="auto"/>
                <w:sz w:val="10"/>
                <w:szCs w:val="10"/>
                <w:highlight w:val="none"/>
              </w:rPr>
            </w:pPr>
          </w:p>
        </w:tc>
        <w:tc>
          <w:tcPr>
            <w:tcW w:w="1324" w:type="dxa"/>
            <w:vMerge w:val="continue"/>
            <w:tcBorders>
              <w:left w:val="single" w:color="auto" w:sz="4" w:space="0"/>
            </w:tcBorders>
            <w:shd w:val="clear" w:color="auto" w:fill="FFFFFF"/>
            <w:noWrap w:val="0"/>
            <w:vAlign w:val="top"/>
          </w:tcPr>
          <w:p w14:paraId="432F6D04">
            <w:pPr>
              <w:spacing w:line="360" w:lineRule="auto"/>
              <w:jc w:val="left"/>
              <w:rPr>
                <w:color w:val="auto"/>
                <w:sz w:val="10"/>
                <w:szCs w:val="10"/>
                <w:highlight w:val="none"/>
              </w:rPr>
            </w:pPr>
          </w:p>
        </w:tc>
        <w:tc>
          <w:tcPr>
            <w:tcW w:w="4014" w:type="dxa"/>
            <w:tcBorders>
              <w:top w:val="single" w:color="auto" w:sz="4" w:space="0"/>
              <w:left w:val="single" w:color="auto" w:sz="4" w:space="0"/>
            </w:tcBorders>
            <w:shd w:val="clear" w:color="auto" w:fill="FFFFFF"/>
            <w:noWrap w:val="0"/>
            <w:vAlign w:val="center"/>
          </w:tcPr>
          <w:p w14:paraId="05B5047B">
            <w:pPr>
              <w:pStyle w:val="965"/>
              <w:spacing w:line="240" w:lineRule="auto"/>
              <w:ind w:firstLine="0"/>
              <w:jc w:val="left"/>
              <w:rPr>
                <w:color w:val="auto"/>
                <w:highlight w:val="none"/>
              </w:rPr>
            </w:pPr>
            <w:r>
              <w:rPr>
                <w:color w:val="auto"/>
                <w:highlight w:val="none"/>
              </w:rPr>
              <w:t>新风机组</w:t>
            </w:r>
            <w:r>
              <w:rPr>
                <w:rFonts w:hint="eastAsia"/>
                <w:color w:val="auto"/>
                <w:highlight w:val="none"/>
                <w:lang w:eastAsia="zh-CN"/>
              </w:rPr>
              <w:t>中</w:t>
            </w:r>
            <w:r>
              <w:rPr>
                <w:color w:val="auto"/>
                <w:highlight w:val="none"/>
              </w:rPr>
              <w:t>效更换</w:t>
            </w:r>
          </w:p>
        </w:tc>
        <w:tc>
          <w:tcPr>
            <w:tcW w:w="3079" w:type="dxa"/>
            <w:tcBorders>
              <w:top w:val="single" w:color="auto" w:sz="4" w:space="0"/>
              <w:left w:val="single" w:color="auto" w:sz="4" w:space="0"/>
              <w:right w:val="single" w:color="auto" w:sz="4" w:space="0"/>
            </w:tcBorders>
            <w:shd w:val="clear" w:color="auto" w:fill="FFFFFF"/>
            <w:noWrap w:val="0"/>
            <w:vAlign w:val="center"/>
          </w:tcPr>
          <w:p w14:paraId="078D1539">
            <w:pPr>
              <w:pStyle w:val="965"/>
              <w:spacing w:line="240" w:lineRule="auto"/>
              <w:ind w:firstLine="0"/>
              <w:jc w:val="left"/>
              <w:rPr>
                <w:color w:val="auto"/>
                <w:highlight w:val="none"/>
              </w:rPr>
            </w:pPr>
            <w:r>
              <w:rPr>
                <w:rFonts w:hint="eastAsia"/>
                <w:color w:val="auto"/>
                <w:highlight w:val="none"/>
                <w:lang w:eastAsia="zh-CN"/>
              </w:rPr>
              <w:t>每</w:t>
            </w:r>
            <w:r>
              <w:rPr>
                <w:rFonts w:hint="eastAsia"/>
                <w:color w:val="auto"/>
                <w:highlight w:val="none"/>
                <w:lang w:val="en-US" w:eastAsia="zh-CN"/>
              </w:rPr>
              <w:t>周检查一次，6个月更换一次</w:t>
            </w:r>
          </w:p>
        </w:tc>
      </w:tr>
      <w:tr w14:paraId="3F5055CE">
        <w:tblPrEx>
          <w:tblCellMar>
            <w:top w:w="0" w:type="dxa"/>
            <w:left w:w="10" w:type="dxa"/>
            <w:bottom w:w="0" w:type="dxa"/>
            <w:right w:w="10" w:type="dxa"/>
          </w:tblCellMar>
        </w:tblPrEx>
        <w:trPr>
          <w:trHeight w:val="499" w:hRule="exact"/>
          <w:jc w:val="center"/>
        </w:trPr>
        <w:tc>
          <w:tcPr>
            <w:tcW w:w="729" w:type="dxa"/>
            <w:vMerge w:val="continue"/>
            <w:tcBorders>
              <w:left w:val="single" w:color="auto" w:sz="4" w:space="0"/>
            </w:tcBorders>
            <w:shd w:val="clear" w:color="auto" w:fill="FFFFFF"/>
            <w:noWrap w:val="0"/>
            <w:vAlign w:val="top"/>
          </w:tcPr>
          <w:p w14:paraId="00FA8F77">
            <w:pPr>
              <w:spacing w:line="360" w:lineRule="auto"/>
              <w:jc w:val="left"/>
              <w:rPr>
                <w:color w:val="auto"/>
                <w:sz w:val="10"/>
                <w:szCs w:val="10"/>
                <w:highlight w:val="none"/>
              </w:rPr>
            </w:pPr>
          </w:p>
        </w:tc>
        <w:tc>
          <w:tcPr>
            <w:tcW w:w="1324" w:type="dxa"/>
            <w:vMerge w:val="continue"/>
            <w:tcBorders>
              <w:left w:val="single" w:color="auto" w:sz="4" w:space="0"/>
            </w:tcBorders>
            <w:shd w:val="clear" w:color="auto" w:fill="FFFFFF"/>
            <w:noWrap w:val="0"/>
            <w:vAlign w:val="top"/>
          </w:tcPr>
          <w:p w14:paraId="6E5BE61D">
            <w:pPr>
              <w:spacing w:line="360" w:lineRule="auto"/>
              <w:jc w:val="left"/>
              <w:rPr>
                <w:color w:val="auto"/>
                <w:sz w:val="10"/>
                <w:szCs w:val="10"/>
                <w:highlight w:val="none"/>
              </w:rPr>
            </w:pPr>
          </w:p>
        </w:tc>
        <w:tc>
          <w:tcPr>
            <w:tcW w:w="4014" w:type="dxa"/>
            <w:tcBorders>
              <w:top w:val="single" w:color="auto" w:sz="4" w:space="0"/>
              <w:left w:val="single" w:color="auto" w:sz="4" w:space="0"/>
            </w:tcBorders>
            <w:shd w:val="clear" w:color="auto" w:fill="FFFFFF"/>
            <w:noWrap w:val="0"/>
            <w:vAlign w:val="center"/>
          </w:tcPr>
          <w:p w14:paraId="3BA68F83">
            <w:pPr>
              <w:pStyle w:val="965"/>
              <w:spacing w:line="240" w:lineRule="auto"/>
              <w:ind w:firstLine="0"/>
              <w:jc w:val="left"/>
              <w:rPr>
                <w:color w:val="auto"/>
                <w:highlight w:val="none"/>
              </w:rPr>
            </w:pPr>
            <w:r>
              <w:rPr>
                <w:color w:val="auto"/>
                <w:highlight w:val="none"/>
              </w:rPr>
              <w:t>新风机组</w:t>
            </w:r>
            <w:r>
              <w:rPr>
                <w:rFonts w:hint="eastAsia"/>
                <w:color w:val="auto"/>
                <w:highlight w:val="none"/>
                <w:lang w:eastAsia="zh-CN"/>
              </w:rPr>
              <w:t>亚高</w:t>
            </w:r>
            <w:r>
              <w:rPr>
                <w:color w:val="auto"/>
                <w:highlight w:val="none"/>
              </w:rPr>
              <w:t>效更换</w:t>
            </w:r>
          </w:p>
        </w:tc>
        <w:tc>
          <w:tcPr>
            <w:tcW w:w="3079" w:type="dxa"/>
            <w:tcBorders>
              <w:top w:val="single" w:color="auto" w:sz="4" w:space="0"/>
              <w:left w:val="single" w:color="auto" w:sz="4" w:space="0"/>
              <w:right w:val="single" w:color="auto" w:sz="4" w:space="0"/>
            </w:tcBorders>
            <w:shd w:val="clear" w:color="auto" w:fill="FFFFFF"/>
            <w:noWrap w:val="0"/>
            <w:vAlign w:val="center"/>
          </w:tcPr>
          <w:p w14:paraId="4DC03C3B">
            <w:pPr>
              <w:pStyle w:val="965"/>
              <w:spacing w:line="240" w:lineRule="auto"/>
              <w:ind w:firstLine="0"/>
              <w:jc w:val="left"/>
              <w:rPr>
                <w:color w:val="auto"/>
                <w:highlight w:val="none"/>
              </w:rPr>
            </w:pPr>
            <w:r>
              <w:rPr>
                <w:rFonts w:hint="eastAsia"/>
                <w:color w:val="auto"/>
                <w:highlight w:val="none"/>
                <w:lang w:eastAsia="zh-CN"/>
              </w:rPr>
              <w:t>每</w:t>
            </w:r>
            <w:r>
              <w:rPr>
                <w:rFonts w:hint="eastAsia"/>
                <w:color w:val="auto"/>
                <w:highlight w:val="none"/>
                <w:lang w:val="en-US" w:eastAsia="zh-CN"/>
              </w:rPr>
              <w:t>年更换一次，发现污染或堵塞严重的应立即更换</w:t>
            </w:r>
          </w:p>
        </w:tc>
      </w:tr>
      <w:tr w14:paraId="113483E7">
        <w:tblPrEx>
          <w:tblCellMar>
            <w:top w:w="0" w:type="dxa"/>
            <w:left w:w="10" w:type="dxa"/>
            <w:bottom w:w="0" w:type="dxa"/>
            <w:right w:w="10" w:type="dxa"/>
          </w:tblCellMar>
        </w:tblPrEx>
        <w:trPr>
          <w:trHeight w:val="715" w:hRule="exact"/>
          <w:jc w:val="center"/>
        </w:trPr>
        <w:tc>
          <w:tcPr>
            <w:tcW w:w="729" w:type="dxa"/>
            <w:vMerge w:val="continue"/>
            <w:tcBorders>
              <w:left w:val="single" w:color="auto" w:sz="4" w:space="0"/>
            </w:tcBorders>
            <w:shd w:val="clear" w:color="auto" w:fill="FFFFFF"/>
            <w:noWrap w:val="0"/>
            <w:vAlign w:val="top"/>
          </w:tcPr>
          <w:p w14:paraId="3C8E11ED">
            <w:pPr>
              <w:spacing w:line="360" w:lineRule="auto"/>
              <w:jc w:val="left"/>
              <w:rPr>
                <w:color w:val="auto"/>
                <w:sz w:val="10"/>
                <w:szCs w:val="10"/>
                <w:highlight w:val="none"/>
              </w:rPr>
            </w:pPr>
          </w:p>
        </w:tc>
        <w:tc>
          <w:tcPr>
            <w:tcW w:w="1324" w:type="dxa"/>
            <w:vMerge w:val="continue"/>
            <w:tcBorders>
              <w:left w:val="single" w:color="auto" w:sz="4" w:space="0"/>
            </w:tcBorders>
            <w:shd w:val="clear" w:color="auto" w:fill="FFFFFF"/>
            <w:noWrap w:val="0"/>
            <w:vAlign w:val="top"/>
          </w:tcPr>
          <w:p w14:paraId="5F27B5F0">
            <w:pPr>
              <w:spacing w:line="360" w:lineRule="auto"/>
              <w:jc w:val="left"/>
              <w:rPr>
                <w:color w:val="auto"/>
                <w:sz w:val="10"/>
                <w:szCs w:val="10"/>
                <w:highlight w:val="none"/>
              </w:rPr>
            </w:pPr>
          </w:p>
        </w:tc>
        <w:tc>
          <w:tcPr>
            <w:tcW w:w="4014" w:type="dxa"/>
            <w:tcBorders>
              <w:top w:val="single" w:color="auto" w:sz="4" w:space="0"/>
              <w:left w:val="single" w:color="auto" w:sz="4" w:space="0"/>
            </w:tcBorders>
            <w:shd w:val="clear" w:color="auto" w:fill="FFFFFF"/>
            <w:noWrap w:val="0"/>
            <w:vAlign w:val="center"/>
          </w:tcPr>
          <w:p w14:paraId="00BC01FE">
            <w:pPr>
              <w:pStyle w:val="965"/>
              <w:spacing w:line="240" w:lineRule="auto"/>
              <w:ind w:firstLine="0"/>
              <w:jc w:val="left"/>
              <w:rPr>
                <w:color w:val="auto"/>
                <w:highlight w:val="none"/>
              </w:rPr>
            </w:pPr>
            <w:r>
              <w:rPr>
                <w:rFonts w:hint="eastAsia"/>
                <w:color w:val="auto"/>
                <w:highlight w:val="none"/>
                <w:lang w:eastAsia="zh-CN"/>
              </w:rPr>
              <w:t>循环</w:t>
            </w:r>
            <w:r>
              <w:rPr>
                <w:color w:val="auto"/>
                <w:highlight w:val="none"/>
              </w:rPr>
              <w:t>机组初效更换</w:t>
            </w:r>
          </w:p>
        </w:tc>
        <w:tc>
          <w:tcPr>
            <w:tcW w:w="3079" w:type="dxa"/>
            <w:tcBorders>
              <w:top w:val="single" w:color="auto" w:sz="4" w:space="0"/>
              <w:left w:val="single" w:color="auto" w:sz="4" w:space="0"/>
              <w:right w:val="single" w:color="auto" w:sz="4" w:space="0"/>
            </w:tcBorders>
            <w:shd w:val="clear" w:color="auto" w:fill="FFFFFF"/>
            <w:noWrap w:val="0"/>
            <w:vAlign w:val="center"/>
          </w:tcPr>
          <w:p w14:paraId="1C82AC5C">
            <w:pPr>
              <w:pStyle w:val="966"/>
              <w:spacing w:line="240" w:lineRule="auto"/>
              <w:ind w:firstLine="0"/>
              <w:jc w:val="left"/>
              <w:rPr>
                <w:color w:val="auto"/>
                <w:highlight w:val="none"/>
                <w:lang w:val="en-US" w:eastAsia="zh-CN"/>
              </w:rPr>
            </w:pPr>
            <w:r>
              <w:rPr>
                <w:color w:val="auto"/>
                <w:highlight w:val="none"/>
              </w:rPr>
              <w:t>每</w:t>
            </w:r>
            <w:r>
              <w:rPr>
                <w:rFonts w:hint="eastAsia"/>
                <w:color w:val="auto"/>
                <w:highlight w:val="none"/>
                <w:lang w:val="en-US" w:eastAsia="zh-CN"/>
              </w:rPr>
              <w:t>3个</w:t>
            </w:r>
            <w:r>
              <w:rPr>
                <w:color w:val="auto"/>
                <w:highlight w:val="none"/>
              </w:rPr>
              <w:t>月更换一次</w:t>
            </w:r>
            <w:r>
              <w:rPr>
                <w:rFonts w:hint="eastAsia"/>
                <w:color w:val="auto"/>
                <w:highlight w:val="none"/>
                <w:lang w:eastAsia="zh-CN"/>
              </w:rPr>
              <w:t>，视污染程度及时更换</w:t>
            </w:r>
          </w:p>
        </w:tc>
      </w:tr>
      <w:tr w14:paraId="00AD7371">
        <w:tblPrEx>
          <w:tblCellMar>
            <w:top w:w="0" w:type="dxa"/>
            <w:left w:w="10" w:type="dxa"/>
            <w:bottom w:w="0" w:type="dxa"/>
            <w:right w:w="10" w:type="dxa"/>
          </w:tblCellMar>
        </w:tblPrEx>
        <w:trPr>
          <w:trHeight w:val="491" w:hRule="exact"/>
          <w:jc w:val="center"/>
        </w:trPr>
        <w:tc>
          <w:tcPr>
            <w:tcW w:w="729" w:type="dxa"/>
            <w:vMerge w:val="continue"/>
            <w:tcBorders>
              <w:left w:val="single" w:color="auto" w:sz="4" w:space="0"/>
            </w:tcBorders>
            <w:shd w:val="clear" w:color="auto" w:fill="FFFFFF"/>
            <w:noWrap w:val="0"/>
            <w:vAlign w:val="top"/>
          </w:tcPr>
          <w:p w14:paraId="19ABEC45">
            <w:pPr>
              <w:spacing w:line="360" w:lineRule="auto"/>
              <w:jc w:val="left"/>
              <w:rPr>
                <w:color w:val="auto"/>
                <w:sz w:val="10"/>
                <w:szCs w:val="10"/>
                <w:highlight w:val="none"/>
              </w:rPr>
            </w:pPr>
          </w:p>
        </w:tc>
        <w:tc>
          <w:tcPr>
            <w:tcW w:w="1324" w:type="dxa"/>
            <w:vMerge w:val="continue"/>
            <w:tcBorders>
              <w:left w:val="single" w:color="auto" w:sz="4" w:space="0"/>
            </w:tcBorders>
            <w:shd w:val="clear" w:color="auto" w:fill="FFFFFF"/>
            <w:noWrap w:val="0"/>
            <w:vAlign w:val="top"/>
          </w:tcPr>
          <w:p w14:paraId="42623D53">
            <w:pPr>
              <w:spacing w:line="360" w:lineRule="auto"/>
              <w:jc w:val="left"/>
              <w:rPr>
                <w:color w:val="auto"/>
                <w:sz w:val="10"/>
                <w:szCs w:val="10"/>
                <w:highlight w:val="none"/>
              </w:rPr>
            </w:pPr>
          </w:p>
        </w:tc>
        <w:tc>
          <w:tcPr>
            <w:tcW w:w="4014" w:type="dxa"/>
            <w:tcBorders>
              <w:top w:val="single" w:color="auto" w:sz="4" w:space="0"/>
              <w:left w:val="single" w:color="auto" w:sz="4" w:space="0"/>
            </w:tcBorders>
            <w:shd w:val="clear" w:color="auto" w:fill="FFFFFF"/>
            <w:noWrap w:val="0"/>
            <w:vAlign w:val="center"/>
          </w:tcPr>
          <w:p w14:paraId="41D13D27">
            <w:pPr>
              <w:pStyle w:val="967"/>
              <w:jc w:val="left"/>
              <w:rPr>
                <w:color w:val="auto"/>
                <w:highlight w:val="none"/>
              </w:rPr>
            </w:pPr>
            <w:r>
              <w:rPr>
                <w:color w:val="auto"/>
                <w:highlight w:val="none"/>
              </w:rPr>
              <w:t>排风中效</w:t>
            </w:r>
            <w:r>
              <w:rPr>
                <w:rFonts w:hint="eastAsia"/>
                <w:color w:val="auto"/>
                <w:highlight w:val="none"/>
                <w:lang w:val="en-US" w:eastAsia="zh-CN"/>
              </w:rPr>
              <w:t>过滤器</w:t>
            </w:r>
            <w:r>
              <w:rPr>
                <w:color w:val="auto"/>
                <w:highlight w:val="none"/>
              </w:rPr>
              <w:t>更换</w:t>
            </w:r>
          </w:p>
        </w:tc>
        <w:tc>
          <w:tcPr>
            <w:tcW w:w="3079" w:type="dxa"/>
            <w:tcBorders>
              <w:top w:val="single" w:color="auto" w:sz="4" w:space="0"/>
              <w:left w:val="single" w:color="auto" w:sz="4" w:space="0"/>
              <w:right w:val="single" w:color="auto" w:sz="4" w:space="0"/>
            </w:tcBorders>
            <w:shd w:val="clear" w:color="auto" w:fill="FFFFFF"/>
            <w:noWrap w:val="0"/>
            <w:vAlign w:val="center"/>
          </w:tcPr>
          <w:p w14:paraId="29E2B17B">
            <w:pPr>
              <w:pStyle w:val="965"/>
              <w:spacing w:line="240" w:lineRule="auto"/>
              <w:ind w:firstLine="0"/>
              <w:jc w:val="left"/>
              <w:rPr>
                <w:rFonts w:hint="eastAsia"/>
                <w:color w:val="auto"/>
                <w:highlight w:val="none"/>
                <w:lang w:eastAsia="zh-CN"/>
              </w:rPr>
            </w:pPr>
            <w:r>
              <w:rPr>
                <w:color w:val="auto"/>
                <w:highlight w:val="none"/>
              </w:rPr>
              <w:t>每年更换一次</w:t>
            </w:r>
            <w:r>
              <w:rPr>
                <w:rFonts w:hint="eastAsia"/>
                <w:color w:val="auto"/>
                <w:highlight w:val="none"/>
                <w:lang w:eastAsia="zh-CN"/>
              </w:rPr>
              <w:t>，发现污染和堵塞及时更换</w:t>
            </w:r>
          </w:p>
        </w:tc>
      </w:tr>
      <w:tr w14:paraId="2F726AD6">
        <w:tblPrEx>
          <w:tblCellMar>
            <w:top w:w="0" w:type="dxa"/>
            <w:left w:w="10" w:type="dxa"/>
            <w:bottom w:w="0" w:type="dxa"/>
            <w:right w:w="10" w:type="dxa"/>
          </w:tblCellMar>
        </w:tblPrEx>
        <w:trPr>
          <w:trHeight w:val="645" w:hRule="exact"/>
          <w:jc w:val="center"/>
        </w:trPr>
        <w:tc>
          <w:tcPr>
            <w:tcW w:w="729" w:type="dxa"/>
            <w:vMerge w:val="continue"/>
            <w:tcBorders>
              <w:left w:val="single" w:color="auto" w:sz="4" w:space="0"/>
            </w:tcBorders>
            <w:shd w:val="clear" w:color="auto" w:fill="FFFFFF"/>
            <w:noWrap w:val="0"/>
            <w:vAlign w:val="top"/>
          </w:tcPr>
          <w:p w14:paraId="317A3923">
            <w:pPr>
              <w:spacing w:line="360" w:lineRule="auto"/>
              <w:jc w:val="left"/>
              <w:rPr>
                <w:color w:val="auto"/>
                <w:sz w:val="10"/>
                <w:szCs w:val="10"/>
                <w:highlight w:val="none"/>
              </w:rPr>
            </w:pPr>
          </w:p>
        </w:tc>
        <w:tc>
          <w:tcPr>
            <w:tcW w:w="1324" w:type="dxa"/>
            <w:vMerge w:val="continue"/>
            <w:tcBorders>
              <w:left w:val="single" w:color="auto" w:sz="4" w:space="0"/>
            </w:tcBorders>
            <w:shd w:val="clear" w:color="auto" w:fill="FFFFFF"/>
            <w:noWrap w:val="0"/>
            <w:vAlign w:val="top"/>
          </w:tcPr>
          <w:p w14:paraId="0F4CE1DD">
            <w:pPr>
              <w:spacing w:line="360" w:lineRule="auto"/>
              <w:jc w:val="left"/>
              <w:rPr>
                <w:color w:val="auto"/>
                <w:sz w:val="10"/>
                <w:szCs w:val="10"/>
                <w:highlight w:val="none"/>
              </w:rPr>
            </w:pPr>
          </w:p>
        </w:tc>
        <w:tc>
          <w:tcPr>
            <w:tcW w:w="4014" w:type="dxa"/>
            <w:tcBorders>
              <w:top w:val="single" w:color="auto" w:sz="4" w:space="0"/>
              <w:left w:val="single" w:color="auto" w:sz="4" w:space="0"/>
            </w:tcBorders>
            <w:shd w:val="clear" w:color="auto" w:fill="FFFFFF"/>
            <w:noWrap w:val="0"/>
            <w:vAlign w:val="center"/>
          </w:tcPr>
          <w:p w14:paraId="0D253A8B">
            <w:pPr>
              <w:pStyle w:val="967"/>
              <w:jc w:val="left"/>
              <w:rPr>
                <w:color w:val="auto"/>
                <w:highlight w:val="none"/>
              </w:rPr>
            </w:pPr>
            <w:r>
              <w:rPr>
                <w:rFonts w:hint="eastAsia"/>
                <w:color w:val="auto"/>
                <w:highlight w:val="none"/>
                <w:lang w:eastAsia="zh-CN"/>
              </w:rPr>
              <w:t>循环</w:t>
            </w:r>
            <w:r>
              <w:rPr>
                <w:color w:val="auto"/>
                <w:highlight w:val="none"/>
              </w:rPr>
              <w:t>机组</w:t>
            </w:r>
            <w:r>
              <w:rPr>
                <w:rFonts w:hint="eastAsia"/>
                <w:color w:val="auto"/>
                <w:highlight w:val="none"/>
                <w:lang w:eastAsia="zh-CN"/>
              </w:rPr>
              <w:t>中效过滤器</w:t>
            </w:r>
            <w:r>
              <w:rPr>
                <w:color w:val="auto"/>
                <w:highlight w:val="none"/>
              </w:rPr>
              <w:t>更换</w:t>
            </w:r>
          </w:p>
        </w:tc>
        <w:tc>
          <w:tcPr>
            <w:tcW w:w="3079" w:type="dxa"/>
            <w:tcBorders>
              <w:top w:val="single" w:color="auto" w:sz="4" w:space="0"/>
              <w:left w:val="single" w:color="auto" w:sz="4" w:space="0"/>
              <w:right w:val="single" w:color="auto" w:sz="4" w:space="0"/>
            </w:tcBorders>
            <w:shd w:val="clear" w:color="auto" w:fill="FFFFFF"/>
            <w:noWrap w:val="0"/>
            <w:vAlign w:val="center"/>
          </w:tcPr>
          <w:p w14:paraId="68ED3056">
            <w:pPr>
              <w:pStyle w:val="966"/>
              <w:spacing w:line="240" w:lineRule="auto"/>
              <w:ind w:firstLine="0"/>
              <w:jc w:val="left"/>
              <w:rPr>
                <w:rFonts w:hint="eastAsia"/>
                <w:color w:val="auto"/>
                <w:highlight w:val="none"/>
                <w:lang w:eastAsia="zh-CN"/>
              </w:rPr>
            </w:pPr>
            <w:r>
              <w:rPr>
                <w:color w:val="auto"/>
                <w:highlight w:val="none"/>
              </w:rPr>
              <w:t>每</w:t>
            </w:r>
            <w:r>
              <w:rPr>
                <w:rFonts w:hint="eastAsia"/>
                <w:color w:val="auto"/>
                <w:highlight w:val="none"/>
                <w:lang w:val="en-US" w:eastAsia="zh-CN"/>
              </w:rPr>
              <w:t>6个月</w:t>
            </w:r>
            <w:r>
              <w:rPr>
                <w:color w:val="auto"/>
                <w:highlight w:val="none"/>
              </w:rPr>
              <w:t>更换一次</w:t>
            </w:r>
            <w:r>
              <w:rPr>
                <w:rFonts w:hint="eastAsia"/>
                <w:color w:val="auto"/>
                <w:highlight w:val="none"/>
                <w:lang w:eastAsia="zh-CN"/>
              </w:rPr>
              <w:t>，视污染程度及时更换</w:t>
            </w:r>
          </w:p>
          <w:p w14:paraId="04A9455A">
            <w:pPr>
              <w:pStyle w:val="965"/>
              <w:spacing w:line="240" w:lineRule="auto"/>
              <w:ind w:left="840" w:firstLine="0"/>
              <w:jc w:val="left"/>
              <w:rPr>
                <w:color w:val="auto"/>
                <w:highlight w:val="none"/>
              </w:rPr>
            </w:pPr>
          </w:p>
        </w:tc>
      </w:tr>
      <w:tr w14:paraId="2CC7FB6A">
        <w:tblPrEx>
          <w:tblCellMar>
            <w:top w:w="0" w:type="dxa"/>
            <w:left w:w="10" w:type="dxa"/>
            <w:bottom w:w="0" w:type="dxa"/>
            <w:right w:w="10" w:type="dxa"/>
          </w:tblCellMar>
        </w:tblPrEx>
        <w:trPr>
          <w:trHeight w:val="275" w:hRule="exact"/>
          <w:jc w:val="center"/>
        </w:trPr>
        <w:tc>
          <w:tcPr>
            <w:tcW w:w="729" w:type="dxa"/>
            <w:vMerge w:val="continue"/>
            <w:tcBorders>
              <w:left w:val="single" w:color="auto" w:sz="4" w:space="0"/>
            </w:tcBorders>
            <w:shd w:val="clear" w:color="auto" w:fill="FFFFFF"/>
            <w:noWrap w:val="0"/>
            <w:vAlign w:val="top"/>
          </w:tcPr>
          <w:p w14:paraId="7ADE6632">
            <w:pPr>
              <w:spacing w:line="360" w:lineRule="auto"/>
              <w:jc w:val="left"/>
              <w:rPr>
                <w:color w:val="auto"/>
                <w:sz w:val="10"/>
                <w:szCs w:val="10"/>
                <w:highlight w:val="none"/>
              </w:rPr>
            </w:pPr>
          </w:p>
        </w:tc>
        <w:tc>
          <w:tcPr>
            <w:tcW w:w="1324" w:type="dxa"/>
            <w:vMerge w:val="continue"/>
            <w:tcBorders>
              <w:left w:val="single" w:color="auto" w:sz="4" w:space="0"/>
            </w:tcBorders>
            <w:shd w:val="clear" w:color="auto" w:fill="FFFFFF"/>
            <w:noWrap w:val="0"/>
            <w:vAlign w:val="top"/>
          </w:tcPr>
          <w:p w14:paraId="07A08C95">
            <w:pPr>
              <w:spacing w:line="360" w:lineRule="auto"/>
              <w:jc w:val="left"/>
              <w:rPr>
                <w:color w:val="auto"/>
                <w:sz w:val="10"/>
                <w:szCs w:val="10"/>
                <w:highlight w:val="none"/>
              </w:rPr>
            </w:pPr>
          </w:p>
        </w:tc>
        <w:tc>
          <w:tcPr>
            <w:tcW w:w="4014" w:type="dxa"/>
            <w:tcBorders>
              <w:top w:val="single" w:color="auto" w:sz="4" w:space="0"/>
              <w:left w:val="single" w:color="auto" w:sz="4" w:space="0"/>
            </w:tcBorders>
            <w:shd w:val="clear" w:color="auto" w:fill="FFFFFF"/>
            <w:noWrap w:val="0"/>
            <w:vAlign w:val="center"/>
          </w:tcPr>
          <w:p w14:paraId="472C6276">
            <w:pPr>
              <w:pStyle w:val="967"/>
              <w:jc w:val="left"/>
              <w:rPr>
                <w:color w:val="auto"/>
                <w:highlight w:val="none"/>
              </w:rPr>
            </w:pPr>
            <w:r>
              <w:rPr>
                <w:color w:val="auto"/>
                <w:highlight w:val="none"/>
              </w:rPr>
              <w:t>回风板式中效</w:t>
            </w:r>
            <w:r>
              <w:rPr>
                <w:rFonts w:hint="eastAsia"/>
                <w:color w:val="auto"/>
                <w:highlight w:val="none"/>
                <w:lang w:eastAsia="zh-CN"/>
              </w:rPr>
              <w:t>过滤器</w:t>
            </w:r>
            <w:r>
              <w:rPr>
                <w:color w:val="auto"/>
                <w:highlight w:val="none"/>
              </w:rPr>
              <w:t>更换</w:t>
            </w:r>
          </w:p>
        </w:tc>
        <w:tc>
          <w:tcPr>
            <w:tcW w:w="3079" w:type="dxa"/>
            <w:tcBorders>
              <w:top w:val="single" w:color="auto" w:sz="4" w:space="0"/>
              <w:left w:val="single" w:color="auto" w:sz="4" w:space="0"/>
              <w:right w:val="single" w:color="auto" w:sz="4" w:space="0"/>
            </w:tcBorders>
            <w:shd w:val="clear" w:color="auto" w:fill="FFFFFF"/>
            <w:noWrap w:val="0"/>
            <w:vAlign w:val="center"/>
          </w:tcPr>
          <w:p w14:paraId="25D1F76C">
            <w:pPr>
              <w:pStyle w:val="966"/>
              <w:spacing w:line="240" w:lineRule="auto"/>
              <w:ind w:firstLine="0"/>
              <w:jc w:val="left"/>
              <w:rPr>
                <w:color w:val="auto"/>
                <w:highlight w:val="none"/>
              </w:rPr>
            </w:pPr>
            <w:r>
              <w:rPr>
                <w:color w:val="auto"/>
                <w:highlight w:val="none"/>
              </w:rPr>
              <w:t>每</w:t>
            </w:r>
            <w:r>
              <w:rPr>
                <w:rFonts w:hint="eastAsia"/>
                <w:color w:val="auto"/>
                <w:highlight w:val="none"/>
                <w:lang w:val="en-US" w:eastAsia="zh-CN"/>
              </w:rPr>
              <w:t>年</w:t>
            </w:r>
            <w:r>
              <w:rPr>
                <w:color w:val="auto"/>
                <w:highlight w:val="none"/>
              </w:rPr>
              <w:t>更换一次</w:t>
            </w:r>
          </w:p>
          <w:p w14:paraId="0AA27D95">
            <w:pPr>
              <w:pStyle w:val="965"/>
              <w:spacing w:line="240" w:lineRule="auto"/>
              <w:ind w:left="840" w:firstLine="0"/>
              <w:jc w:val="left"/>
              <w:rPr>
                <w:color w:val="auto"/>
                <w:highlight w:val="none"/>
              </w:rPr>
            </w:pPr>
          </w:p>
        </w:tc>
      </w:tr>
      <w:tr w14:paraId="261B58A2">
        <w:tblPrEx>
          <w:tblCellMar>
            <w:top w:w="0" w:type="dxa"/>
            <w:left w:w="10" w:type="dxa"/>
            <w:bottom w:w="0" w:type="dxa"/>
            <w:right w:w="10" w:type="dxa"/>
          </w:tblCellMar>
        </w:tblPrEx>
        <w:trPr>
          <w:trHeight w:val="386" w:hRule="exact"/>
          <w:jc w:val="center"/>
        </w:trPr>
        <w:tc>
          <w:tcPr>
            <w:tcW w:w="729" w:type="dxa"/>
            <w:vMerge w:val="continue"/>
            <w:tcBorders>
              <w:left w:val="single" w:color="auto" w:sz="4" w:space="0"/>
            </w:tcBorders>
            <w:shd w:val="clear" w:color="auto" w:fill="FFFFFF"/>
            <w:noWrap w:val="0"/>
            <w:vAlign w:val="top"/>
          </w:tcPr>
          <w:p w14:paraId="01D68AAD">
            <w:pPr>
              <w:spacing w:line="360" w:lineRule="auto"/>
              <w:jc w:val="left"/>
              <w:rPr>
                <w:color w:val="auto"/>
                <w:sz w:val="10"/>
                <w:szCs w:val="10"/>
                <w:highlight w:val="none"/>
              </w:rPr>
            </w:pPr>
          </w:p>
        </w:tc>
        <w:tc>
          <w:tcPr>
            <w:tcW w:w="1324" w:type="dxa"/>
            <w:vMerge w:val="continue"/>
            <w:tcBorders>
              <w:left w:val="single" w:color="auto" w:sz="4" w:space="0"/>
            </w:tcBorders>
            <w:shd w:val="clear" w:color="auto" w:fill="FFFFFF"/>
            <w:noWrap w:val="0"/>
            <w:vAlign w:val="top"/>
          </w:tcPr>
          <w:p w14:paraId="28E5FDC9">
            <w:pPr>
              <w:spacing w:line="360" w:lineRule="auto"/>
              <w:jc w:val="left"/>
              <w:rPr>
                <w:color w:val="auto"/>
                <w:sz w:val="10"/>
                <w:szCs w:val="10"/>
                <w:highlight w:val="none"/>
              </w:rPr>
            </w:pPr>
          </w:p>
        </w:tc>
        <w:tc>
          <w:tcPr>
            <w:tcW w:w="4014" w:type="dxa"/>
            <w:tcBorders>
              <w:top w:val="single" w:color="auto" w:sz="4" w:space="0"/>
              <w:left w:val="single" w:color="auto" w:sz="4" w:space="0"/>
            </w:tcBorders>
            <w:shd w:val="clear" w:color="auto" w:fill="FFFFFF"/>
            <w:noWrap w:val="0"/>
            <w:vAlign w:val="center"/>
          </w:tcPr>
          <w:p w14:paraId="1D30ADB6">
            <w:pPr>
              <w:pStyle w:val="965"/>
              <w:spacing w:line="240" w:lineRule="auto"/>
              <w:ind w:firstLine="0"/>
              <w:jc w:val="left"/>
              <w:rPr>
                <w:color w:val="auto"/>
                <w:highlight w:val="none"/>
              </w:rPr>
            </w:pPr>
            <w:r>
              <w:rPr>
                <w:color w:val="auto"/>
                <w:highlight w:val="none"/>
              </w:rPr>
              <w:t>净化区域高效送风口维护</w:t>
            </w:r>
          </w:p>
        </w:tc>
        <w:tc>
          <w:tcPr>
            <w:tcW w:w="3079" w:type="dxa"/>
            <w:tcBorders>
              <w:top w:val="single" w:color="auto" w:sz="4" w:space="0"/>
              <w:left w:val="single" w:color="auto" w:sz="4" w:space="0"/>
              <w:right w:val="single" w:color="auto" w:sz="4" w:space="0"/>
            </w:tcBorders>
            <w:shd w:val="clear" w:color="auto" w:fill="FFFFFF"/>
            <w:noWrap w:val="0"/>
            <w:vAlign w:val="center"/>
          </w:tcPr>
          <w:p w14:paraId="1261CFD7">
            <w:pPr>
              <w:pStyle w:val="965"/>
              <w:spacing w:line="240" w:lineRule="auto"/>
              <w:ind w:firstLine="0"/>
              <w:jc w:val="left"/>
              <w:rPr>
                <w:color w:val="auto"/>
                <w:highlight w:val="none"/>
              </w:rPr>
            </w:pPr>
            <w:r>
              <w:rPr>
                <w:color w:val="auto"/>
                <w:highlight w:val="none"/>
              </w:rPr>
              <w:t>每个月维护一次</w:t>
            </w:r>
          </w:p>
        </w:tc>
      </w:tr>
      <w:tr w14:paraId="4133C120">
        <w:tblPrEx>
          <w:tblCellMar>
            <w:top w:w="0" w:type="dxa"/>
            <w:left w:w="10" w:type="dxa"/>
            <w:bottom w:w="0" w:type="dxa"/>
            <w:right w:w="10" w:type="dxa"/>
          </w:tblCellMar>
        </w:tblPrEx>
        <w:trPr>
          <w:trHeight w:val="353" w:hRule="exact"/>
          <w:jc w:val="center"/>
        </w:trPr>
        <w:tc>
          <w:tcPr>
            <w:tcW w:w="729" w:type="dxa"/>
            <w:vMerge w:val="continue"/>
            <w:tcBorders>
              <w:left w:val="single" w:color="auto" w:sz="4" w:space="0"/>
            </w:tcBorders>
            <w:shd w:val="clear" w:color="auto" w:fill="FFFFFF"/>
            <w:noWrap w:val="0"/>
            <w:vAlign w:val="top"/>
          </w:tcPr>
          <w:p w14:paraId="52912840">
            <w:pPr>
              <w:spacing w:line="360" w:lineRule="auto"/>
              <w:jc w:val="left"/>
              <w:rPr>
                <w:color w:val="auto"/>
                <w:highlight w:val="none"/>
              </w:rPr>
            </w:pPr>
          </w:p>
        </w:tc>
        <w:tc>
          <w:tcPr>
            <w:tcW w:w="1324" w:type="dxa"/>
            <w:vMerge w:val="continue"/>
            <w:tcBorders>
              <w:left w:val="single" w:color="auto" w:sz="4" w:space="0"/>
            </w:tcBorders>
            <w:shd w:val="clear" w:color="auto" w:fill="FFFFFF"/>
            <w:noWrap w:val="0"/>
            <w:vAlign w:val="top"/>
          </w:tcPr>
          <w:p w14:paraId="0E2E9FB2">
            <w:pPr>
              <w:spacing w:line="360" w:lineRule="auto"/>
              <w:jc w:val="left"/>
              <w:rPr>
                <w:color w:val="auto"/>
                <w:highlight w:val="none"/>
              </w:rPr>
            </w:pPr>
          </w:p>
        </w:tc>
        <w:tc>
          <w:tcPr>
            <w:tcW w:w="4014" w:type="dxa"/>
            <w:tcBorders>
              <w:top w:val="single" w:color="auto" w:sz="4" w:space="0"/>
              <w:left w:val="single" w:color="auto" w:sz="4" w:space="0"/>
            </w:tcBorders>
            <w:shd w:val="clear" w:color="auto" w:fill="FFFFFF"/>
            <w:noWrap w:val="0"/>
            <w:vAlign w:val="center"/>
          </w:tcPr>
          <w:p w14:paraId="6E432F74">
            <w:pPr>
              <w:pStyle w:val="965"/>
              <w:spacing w:line="240" w:lineRule="auto"/>
              <w:ind w:firstLine="0"/>
              <w:jc w:val="left"/>
              <w:rPr>
                <w:color w:val="auto"/>
                <w:highlight w:val="none"/>
              </w:rPr>
            </w:pPr>
            <w:r>
              <w:rPr>
                <w:color w:val="auto"/>
                <w:highlight w:val="none"/>
              </w:rPr>
              <w:t>净化区域高效过滤器更换</w:t>
            </w:r>
          </w:p>
        </w:tc>
        <w:tc>
          <w:tcPr>
            <w:tcW w:w="3079" w:type="dxa"/>
            <w:tcBorders>
              <w:top w:val="single" w:color="auto" w:sz="4" w:space="0"/>
              <w:left w:val="single" w:color="auto" w:sz="4" w:space="0"/>
              <w:right w:val="single" w:color="auto" w:sz="4" w:space="0"/>
            </w:tcBorders>
            <w:shd w:val="clear" w:color="auto" w:fill="FFFFFF"/>
            <w:noWrap w:val="0"/>
            <w:vAlign w:val="center"/>
          </w:tcPr>
          <w:p w14:paraId="667112A9">
            <w:pPr>
              <w:pStyle w:val="965"/>
              <w:spacing w:line="240" w:lineRule="auto"/>
              <w:ind w:firstLine="0"/>
              <w:jc w:val="left"/>
              <w:rPr>
                <w:color w:val="auto"/>
                <w:highlight w:val="none"/>
              </w:rPr>
            </w:pPr>
            <w:r>
              <w:rPr>
                <w:rFonts w:hint="eastAsia"/>
                <w:color w:val="auto"/>
                <w:highlight w:val="none"/>
                <w:lang w:eastAsia="zh-CN"/>
              </w:rPr>
              <w:t>每年检查</w:t>
            </w:r>
            <w:r>
              <w:rPr>
                <w:rFonts w:hint="eastAsia"/>
                <w:color w:val="auto"/>
                <w:highlight w:val="none"/>
                <w:lang w:val="en-US" w:eastAsia="zh-CN"/>
              </w:rPr>
              <w:t>一次，</w:t>
            </w:r>
            <w:r>
              <w:rPr>
                <w:color w:val="auto"/>
                <w:highlight w:val="none"/>
              </w:rPr>
              <w:t>每</w:t>
            </w:r>
            <w:r>
              <w:rPr>
                <w:rFonts w:hint="eastAsia"/>
                <w:color w:val="auto"/>
                <w:highlight w:val="none"/>
                <w:lang w:val="en-US" w:eastAsia="zh-CN"/>
              </w:rPr>
              <w:t>3</w:t>
            </w:r>
            <w:r>
              <w:rPr>
                <w:color w:val="auto"/>
                <w:highlight w:val="none"/>
              </w:rPr>
              <w:t>年更换一次</w:t>
            </w:r>
          </w:p>
        </w:tc>
      </w:tr>
      <w:tr w14:paraId="385F0877">
        <w:tblPrEx>
          <w:tblCellMar>
            <w:top w:w="0" w:type="dxa"/>
            <w:left w:w="10" w:type="dxa"/>
            <w:bottom w:w="0" w:type="dxa"/>
            <w:right w:w="10" w:type="dxa"/>
          </w:tblCellMar>
        </w:tblPrEx>
        <w:trPr>
          <w:trHeight w:val="542" w:hRule="exact"/>
          <w:jc w:val="center"/>
        </w:trPr>
        <w:tc>
          <w:tcPr>
            <w:tcW w:w="729" w:type="dxa"/>
            <w:vMerge w:val="continue"/>
            <w:tcBorders>
              <w:left w:val="single" w:color="auto" w:sz="4" w:space="0"/>
            </w:tcBorders>
            <w:shd w:val="clear" w:color="auto" w:fill="FFFFFF"/>
            <w:noWrap w:val="0"/>
            <w:vAlign w:val="top"/>
          </w:tcPr>
          <w:p w14:paraId="4ADB1BB6">
            <w:pPr>
              <w:spacing w:line="360" w:lineRule="auto"/>
              <w:jc w:val="left"/>
              <w:rPr>
                <w:color w:val="auto"/>
                <w:highlight w:val="none"/>
              </w:rPr>
            </w:pPr>
          </w:p>
        </w:tc>
        <w:tc>
          <w:tcPr>
            <w:tcW w:w="1324" w:type="dxa"/>
            <w:vMerge w:val="continue"/>
            <w:tcBorders>
              <w:left w:val="single" w:color="auto" w:sz="4" w:space="0"/>
            </w:tcBorders>
            <w:shd w:val="clear" w:color="auto" w:fill="FFFFFF"/>
            <w:noWrap w:val="0"/>
            <w:vAlign w:val="top"/>
          </w:tcPr>
          <w:p w14:paraId="63DD6DAC">
            <w:pPr>
              <w:spacing w:line="360" w:lineRule="auto"/>
              <w:jc w:val="left"/>
              <w:rPr>
                <w:color w:val="auto"/>
                <w:highlight w:val="none"/>
              </w:rPr>
            </w:pPr>
          </w:p>
        </w:tc>
        <w:tc>
          <w:tcPr>
            <w:tcW w:w="4014" w:type="dxa"/>
            <w:tcBorders>
              <w:top w:val="single" w:color="auto" w:sz="4" w:space="0"/>
              <w:left w:val="single" w:color="auto" w:sz="4" w:space="0"/>
            </w:tcBorders>
            <w:shd w:val="clear" w:color="auto" w:fill="FFFFFF"/>
            <w:noWrap w:val="0"/>
            <w:vAlign w:val="top"/>
          </w:tcPr>
          <w:p w14:paraId="786EE21E">
            <w:pPr>
              <w:pStyle w:val="965"/>
              <w:spacing w:line="240" w:lineRule="auto"/>
              <w:ind w:firstLine="0"/>
              <w:jc w:val="left"/>
              <w:rPr>
                <w:color w:val="auto"/>
                <w:highlight w:val="none"/>
              </w:rPr>
            </w:pPr>
            <w:r>
              <w:rPr>
                <w:color w:val="auto"/>
                <w:highlight w:val="none"/>
              </w:rPr>
              <w:t>送风、回风、排风管道上的手动调节阀、 定风量阀、防火阀等阀门的检修</w:t>
            </w:r>
          </w:p>
          <w:p w14:paraId="0EEF984F">
            <w:pPr>
              <w:pStyle w:val="965"/>
              <w:spacing w:line="240" w:lineRule="auto"/>
              <w:ind w:firstLine="0"/>
              <w:jc w:val="left"/>
              <w:rPr>
                <w:color w:val="auto"/>
                <w:highlight w:val="none"/>
              </w:rPr>
            </w:pPr>
          </w:p>
        </w:tc>
        <w:tc>
          <w:tcPr>
            <w:tcW w:w="3079" w:type="dxa"/>
            <w:tcBorders>
              <w:top w:val="single" w:color="auto" w:sz="4" w:space="0"/>
              <w:left w:val="single" w:color="auto" w:sz="4" w:space="0"/>
              <w:right w:val="single" w:color="auto" w:sz="4" w:space="0"/>
            </w:tcBorders>
            <w:shd w:val="clear" w:color="auto" w:fill="FFFFFF"/>
            <w:noWrap w:val="0"/>
            <w:vAlign w:val="center"/>
          </w:tcPr>
          <w:p w14:paraId="6ADBADA1">
            <w:pPr>
              <w:pStyle w:val="965"/>
              <w:spacing w:line="240" w:lineRule="auto"/>
              <w:ind w:firstLine="0"/>
              <w:jc w:val="left"/>
              <w:rPr>
                <w:color w:val="auto"/>
                <w:highlight w:val="none"/>
              </w:rPr>
            </w:pPr>
            <w:r>
              <w:rPr>
                <w:color w:val="auto"/>
                <w:highlight w:val="none"/>
              </w:rPr>
              <w:t>每4个月检查、维修一次</w:t>
            </w:r>
          </w:p>
        </w:tc>
      </w:tr>
      <w:tr w14:paraId="27FEB17A">
        <w:tblPrEx>
          <w:tblCellMar>
            <w:top w:w="0" w:type="dxa"/>
            <w:left w:w="10" w:type="dxa"/>
            <w:bottom w:w="0" w:type="dxa"/>
            <w:right w:w="10" w:type="dxa"/>
          </w:tblCellMar>
        </w:tblPrEx>
        <w:trPr>
          <w:trHeight w:val="411" w:hRule="exact"/>
          <w:jc w:val="center"/>
        </w:trPr>
        <w:tc>
          <w:tcPr>
            <w:tcW w:w="729" w:type="dxa"/>
            <w:vMerge w:val="continue"/>
            <w:tcBorders>
              <w:left w:val="single" w:color="auto" w:sz="4" w:space="0"/>
              <w:bottom w:val="single" w:color="auto" w:sz="4" w:space="0"/>
            </w:tcBorders>
            <w:shd w:val="clear" w:color="auto" w:fill="FFFFFF"/>
            <w:noWrap w:val="0"/>
            <w:vAlign w:val="top"/>
          </w:tcPr>
          <w:p w14:paraId="3061B5A6">
            <w:pPr>
              <w:spacing w:line="360" w:lineRule="auto"/>
              <w:jc w:val="left"/>
              <w:rPr>
                <w:color w:val="auto"/>
                <w:sz w:val="10"/>
                <w:szCs w:val="10"/>
                <w:highlight w:val="none"/>
              </w:rPr>
            </w:pPr>
          </w:p>
        </w:tc>
        <w:tc>
          <w:tcPr>
            <w:tcW w:w="1324" w:type="dxa"/>
            <w:vMerge w:val="continue"/>
            <w:tcBorders>
              <w:left w:val="single" w:color="auto" w:sz="4" w:space="0"/>
              <w:bottom w:val="single" w:color="auto" w:sz="4" w:space="0"/>
            </w:tcBorders>
            <w:shd w:val="clear" w:color="auto" w:fill="FFFFFF"/>
            <w:noWrap w:val="0"/>
            <w:vAlign w:val="top"/>
          </w:tcPr>
          <w:p w14:paraId="39D97422">
            <w:pPr>
              <w:spacing w:line="360" w:lineRule="auto"/>
              <w:jc w:val="left"/>
              <w:rPr>
                <w:color w:val="auto"/>
                <w:sz w:val="10"/>
                <w:szCs w:val="10"/>
                <w:highlight w:val="none"/>
              </w:rPr>
            </w:pPr>
          </w:p>
        </w:tc>
        <w:tc>
          <w:tcPr>
            <w:tcW w:w="4014" w:type="dxa"/>
            <w:tcBorders>
              <w:top w:val="single" w:color="auto" w:sz="4" w:space="0"/>
              <w:left w:val="single" w:color="auto" w:sz="4" w:space="0"/>
              <w:bottom w:val="single" w:color="auto" w:sz="4" w:space="0"/>
            </w:tcBorders>
            <w:shd w:val="clear" w:color="auto" w:fill="FFFFFF"/>
            <w:noWrap w:val="0"/>
            <w:vAlign w:val="center"/>
          </w:tcPr>
          <w:p w14:paraId="4881893D">
            <w:pPr>
              <w:pStyle w:val="965"/>
              <w:spacing w:line="240" w:lineRule="auto"/>
              <w:ind w:firstLine="0"/>
              <w:jc w:val="left"/>
              <w:rPr>
                <w:color w:val="auto"/>
                <w:highlight w:val="none"/>
              </w:rPr>
            </w:pPr>
            <w:r>
              <w:rPr>
                <w:color w:val="auto"/>
                <w:highlight w:val="none"/>
              </w:rPr>
              <w:t>风管道保温板检查、修复</w:t>
            </w:r>
          </w:p>
        </w:tc>
        <w:tc>
          <w:tcPr>
            <w:tcW w:w="3079"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36D0D9F">
            <w:pPr>
              <w:pStyle w:val="965"/>
              <w:spacing w:line="240" w:lineRule="auto"/>
              <w:ind w:firstLine="0"/>
              <w:jc w:val="left"/>
              <w:rPr>
                <w:color w:val="auto"/>
                <w:highlight w:val="none"/>
              </w:rPr>
            </w:pPr>
            <w:r>
              <w:rPr>
                <w:color w:val="auto"/>
                <w:highlight w:val="none"/>
              </w:rPr>
              <w:t>每年检查或修复2次</w:t>
            </w:r>
          </w:p>
        </w:tc>
      </w:tr>
    </w:tbl>
    <w:tbl>
      <w:tblPr>
        <w:tblStyle w:val="62"/>
        <w:tblpPr w:leftFromText="180" w:rightFromText="180" w:vertAnchor="text" w:horzAnchor="page" w:tblpX="1403" w:tblpY="5"/>
        <w:tblOverlap w:val="never"/>
        <w:tblW w:w="9108" w:type="dxa"/>
        <w:tblInd w:w="0" w:type="dxa"/>
        <w:tblLayout w:type="fixed"/>
        <w:tblCellMar>
          <w:top w:w="0" w:type="dxa"/>
          <w:left w:w="10" w:type="dxa"/>
          <w:bottom w:w="0" w:type="dxa"/>
          <w:right w:w="10" w:type="dxa"/>
        </w:tblCellMar>
      </w:tblPr>
      <w:tblGrid>
        <w:gridCol w:w="714"/>
        <w:gridCol w:w="1335"/>
        <w:gridCol w:w="4034"/>
        <w:gridCol w:w="3025"/>
      </w:tblGrid>
      <w:tr w14:paraId="443C9FBD">
        <w:tblPrEx>
          <w:tblCellMar>
            <w:top w:w="0" w:type="dxa"/>
            <w:left w:w="10" w:type="dxa"/>
            <w:bottom w:w="0" w:type="dxa"/>
            <w:right w:w="10" w:type="dxa"/>
          </w:tblCellMar>
        </w:tblPrEx>
        <w:trPr>
          <w:trHeight w:val="532" w:hRule="exact"/>
        </w:trPr>
        <w:tc>
          <w:tcPr>
            <w:tcW w:w="714" w:type="dxa"/>
            <w:vMerge w:val="restart"/>
            <w:tcBorders>
              <w:left w:val="single" w:color="auto" w:sz="4" w:space="0"/>
            </w:tcBorders>
            <w:shd w:val="clear" w:color="auto" w:fill="FFFFFF"/>
            <w:noWrap w:val="0"/>
            <w:vAlign w:val="center"/>
          </w:tcPr>
          <w:p w14:paraId="5D979E7B">
            <w:pPr>
              <w:spacing w:line="360" w:lineRule="auto"/>
              <w:jc w:val="center"/>
              <w:rPr>
                <w:rFonts w:hint="eastAsia"/>
                <w:color w:val="auto"/>
                <w:highlight w:val="none"/>
              </w:rPr>
            </w:pPr>
            <w:r>
              <w:rPr>
                <w:rFonts w:hint="eastAsia"/>
                <w:color w:val="auto"/>
                <w:highlight w:val="none"/>
              </w:rPr>
              <w:t>2</w:t>
            </w:r>
          </w:p>
        </w:tc>
        <w:tc>
          <w:tcPr>
            <w:tcW w:w="1335" w:type="dxa"/>
            <w:vMerge w:val="restart"/>
            <w:tcBorders>
              <w:left w:val="single" w:color="auto" w:sz="4" w:space="0"/>
            </w:tcBorders>
            <w:shd w:val="clear" w:color="auto" w:fill="FFFFFF"/>
            <w:noWrap w:val="0"/>
            <w:vAlign w:val="center"/>
          </w:tcPr>
          <w:p w14:paraId="1130C17C">
            <w:pPr>
              <w:spacing w:line="360" w:lineRule="auto"/>
              <w:rPr>
                <w:color w:val="auto"/>
                <w:highlight w:val="none"/>
              </w:rPr>
            </w:pPr>
            <w:r>
              <w:rPr>
                <w:color w:val="auto"/>
                <w:highlight w:val="none"/>
              </w:rPr>
              <w:t>水、</w:t>
            </w:r>
            <w:r>
              <w:rPr>
                <w:rFonts w:hint="eastAsia"/>
                <w:color w:val="auto"/>
                <w:highlight w:val="none"/>
              </w:rPr>
              <w:t>汽</w:t>
            </w:r>
            <w:r>
              <w:rPr>
                <w:color w:val="auto"/>
                <w:highlight w:val="none"/>
              </w:rPr>
              <w:t>系统方面</w:t>
            </w:r>
          </w:p>
        </w:tc>
        <w:tc>
          <w:tcPr>
            <w:tcW w:w="4034" w:type="dxa"/>
            <w:tcBorders>
              <w:top w:val="single" w:color="auto" w:sz="4" w:space="0"/>
              <w:left w:val="single" w:color="auto" w:sz="4" w:space="0"/>
            </w:tcBorders>
            <w:shd w:val="clear" w:color="auto" w:fill="FFFFFF"/>
            <w:noWrap w:val="0"/>
            <w:vAlign w:val="center"/>
          </w:tcPr>
          <w:p w14:paraId="7C070182">
            <w:pPr>
              <w:pStyle w:val="965"/>
              <w:spacing w:line="360" w:lineRule="auto"/>
              <w:ind w:firstLine="0"/>
              <w:jc w:val="left"/>
              <w:rPr>
                <w:color w:val="auto"/>
                <w:highlight w:val="none"/>
                <w:lang w:val="en-US" w:eastAsia="zh-CN"/>
              </w:rPr>
            </w:pPr>
            <w:r>
              <w:rPr>
                <w:rFonts w:hint="eastAsia"/>
                <w:color w:val="auto"/>
                <w:highlight w:val="none"/>
                <w:lang w:val="en-US" w:eastAsia="zh-CN"/>
              </w:rPr>
              <w:t>加湿器电磁阀检查、清洗</w:t>
            </w:r>
          </w:p>
        </w:tc>
        <w:tc>
          <w:tcPr>
            <w:tcW w:w="3025" w:type="dxa"/>
            <w:tcBorders>
              <w:top w:val="single" w:color="auto" w:sz="4" w:space="0"/>
              <w:left w:val="single" w:color="auto" w:sz="4" w:space="0"/>
              <w:right w:val="single" w:color="auto" w:sz="4" w:space="0"/>
            </w:tcBorders>
            <w:shd w:val="clear" w:color="auto" w:fill="FFFFFF"/>
            <w:noWrap w:val="0"/>
            <w:vAlign w:val="center"/>
          </w:tcPr>
          <w:p w14:paraId="1DB56389">
            <w:pPr>
              <w:pStyle w:val="965"/>
              <w:spacing w:line="360" w:lineRule="auto"/>
              <w:ind w:firstLine="0"/>
              <w:jc w:val="left"/>
              <w:rPr>
                <w:rFonts w:hint="eastAsia"/>
                <w:color w:val="auto"/>
                <w:highlight w:val="none"/>
                <w:lang w:eastAsia="zh-CN"/>
              </w:rPr>
            </w:pPr>
            <w:r>
              <w:rPr>
                <w:rFonts w:hint="eastAsia"/>
                <w:color w:val="auto"/>
                <w:highlight w:val="none"/>
                <w:lang w:eastAsia="zh-CN"/>
              </w:rPr>
              <w:t>每年使用前、结束后各检查一次</w:t>
            </w:r>
          </w:p>
        </w:tc>
      </w:tr>
      <w:tr w14:paraId="376A5987">
        <w:tblPrEx>
          <w:tblCellMar>
            <w:top w:w="0" w:type="dxa"/>
            <w:left w:w="10" w:type="dxa"/>
            <w:bottom w:w="0" w:type="dxa"/>
            <w:right w:w="10" w:type="dxa"/>
          </w:tblCellMar>
        </w:tblPrEx>
        <w:trPr>
          <w:trHeight w:val="532" w:hRule="exact"/>
        </w:trPr>
        <w:tc>
          <w:tcPr>
            <w:tcW w:w="714" w:type="dxa"/>
            <w:vMerge w:val="continue"/>
            <w:tcBorders>
              <w:left w:val="single" w:color="auto" w:sz="4" w:space="0"/>
            </w:tcBorders>
            <w:shd w:val="clear" w:color="auto" w:fill="FFFFFF"/>
            <w:noWrap w:val="0"/>
            <w:vAlign w:val="center"/>
          </w:tcPr>
          <w:p w14:paraId="2F1CEF35">
            <w:pPr>
              <w:spacing w:line="360" w:lineRule="auto"/>
              <w:rPr>
                <w:rFonts w:hint="eastAsia"/>
                <w:color w:val="auto"/>
                <w:highlight w:val="none"/>
              </w:rPr>
            </w:pPr>
          </w:p>
        </w:tc>
        <w:tc>
          <w:tcPr>
            <w:tcW w:w="1335" w:type="dxa"/>
            <w:vMerge w:val="continue"/>
            <w:tcBorders>
              <w:left w:val="single" w:color="auto" w:sz="4" w:space="0"/>
            </w:tcBorders>
            <w:shd w:val="clear" w:color="auto" w:fill="FFFFFF"/>
            <w:noWrap w:val="0"/>
            <w:vAlign w:val="center"/>
          </w:tcPr>
          <w:p w14:paraId="19EE7F3D">
            <w:pPr>
              <w:spacing w:line="360" w:lineRule="auto"/>
              <w:rPr>
                <w:color w:val="auto"/>
                <w:highlight w:val="none"/>
              </w:rPr>
            </w:pPr>
          </w:p>
        </w:tc>
        <w:tc>
          <w:tcPr>
            <w:tcW w:w="4034" w:type="dxa"/>
            <w:tcBorders>
              <w:top w:val="single" w:color="auto" w:sz="4" w:space="0"/>
              <w:left w:val="single" w:color="auto" w:sz="4" w:space="0"/>
            </w:tcBorders>
            <w:shd w:val="clear" w:color="auto" w:fill="FFFFFF"/>
            <w:noWrap w:val="0"/>
            <w:vAlign w:val="center"/>
          </w:tcPr>
          <w:p w14:paraId="328DACDE">
            <w:pPr>
              <w:pStyle w:val="965"/>
              <w:spacing w:line="360" w:lineRule="auto"/>
              <w:ind w:firstLine="0"/>
              <w:jc w:val="left"/>
              <w:rPr>
                <w:rFonts w:hint="eastAsia"/>
                <w:color w:val="auto"/>
                <w:highlight w:val="none"/>
                <w:lang w:eastAsia="zh-CN"/>
              </w:rPr>
            </w:pPr>
            <w:r>
              <w:rPr>
                <w:rFonts w:hint="eastAsia"/>
                <w:color w:val="auto"/>
                <w:highlight w:val="none"/>
                <w:lang w:eastAsia="zh-CN"/>
              </w:rPr>
              <w:t>加湿器进水过滤器清洗</w:t>
            </w:r>
          </w:p>
        </w:tc>
        <w:tc>
          <w:tcPr>
            <w:tcW w:w="3025" w:type="dxa"/>
            <w:tcBorders>
              <w:top w:val="single" w:color="auto" w:sz="4" w:space="0"/>
              <w:left w:val="single" w:color="auto" w:sz="4" w:space="0"/>
              <w:right w:val="single" w:color="auto" w:sz="4" w:space="0"/>
            </w:tcBorders>
            <w:shd w:val="clear" w:color="auto" w:fill="FFFFFF"/>
            <w:noWrap w:val="0"/>
            <w:vAlign w:val="center"/>
          </w:tcPr>
          <w:p w14:paraId="43DAE7A1">
            <w:pPr>
              <w:pStyle w:val="965"/>
              <w:spacing w:line="360" w:lineRule="auto"/>
              <w:ind w:firstLine="0"/>
              <w:jc w:val="left"/>
              <w:rPr>
                <w:color w:val="auto"/>
                <w:highlight w:val="none"/>
              </w:rPr>
            </w:pPr>
            <w:r>
              <w:rPr>
                <w:rFonts w:hint="eastAsia"/>
                <w:color w:val="auto"/>
                <w:highlight w:val="none"/>
                <w:lang w:eastAsia="zh-CN"/>
              </w:rPr>
              <w:t>每年使用前、结束后各检查一次</w:t>
            </w:r>
          </w:p>
        </w:tc>
      </w:tr>
      <w:tr w14:paraId="07A24AC3">
        <w:tblPrEx>
          <w:tblCellMar>
            <w:top w:w="0" w:type="dxa"/>
            <w:left w:w="10" w:type="dxa"/>
            <w:bottom w:w="0" w:type="dxa"/>
            <w:right w:w="10" w:type="dxa"/>
          </w:tblCellMar>
        </w:tblPrEx>
        <w:trPr>
          <w:trHeight w:val="532" w:hRule="exact"/>
        </w:trPr>
        <w:tc>
          <w:tcPr>
            <w:tcW w:w="714" w:type="dxa"/>
            <w:vMerge w:val="continue"/>
            <w:tcBorders>
              <w:left w:val="single" w:color="auto" w:sz="4" w:space="0"/>
            </w:tcBorders>
            <w:shd w:val="clear" w:color="auto" w:fill="FFFFFF"/>
            <w:noWrap w:val="0"/>
            <w:vAlign w:val="center"/>
          </w:tcPr>
          <w:p w14:paraId="340CF933">
            <w:pPr>
              <w:spacing w:line="360" w:lineRule="auto"/>
              <w:rPr>
                <w:rFonts w:hint="eastAsia"/>
                <w:color w:val="auto"/>
                <w:highlight w:val="none"/>
              </w:rPr>
            </w:pPr>
          </w:p>
        </w:tc>
        <w:tc>
          <w:tcPr>
            <w:tcW w:w="1335" w:type="dxa"/>
            <w:vMerge w:val="continue"/>
            <w:tcBorders>
              <w:left w:val="single" w:color="auto" w:sz="4" w:space="0"/>
            </w:tcBorders>
            <w:shd w:val="clear" w:color="auto" w:fill="FFFFFF"/>
            <w:noWrap w:val="0"/>
            <w:vAlign w:val="center"/>
          </w:tcPr>
          <w:p w14:paraId="73BB03FA">
            <w:pPr>
              <w:spacing w:line="360" w:lineRule="auto"/>
              <w:rPr>
                <w:color w:val="auto"/>
                <w:highlight w:val="none"/>
              </w:rPr>
            </w:pPr>
          </w:p>
        </w:tc>
        <w:tc>
          <w:tcPr>
            <w:tcW w:w="4034" w:type="dxa"/>
            <w:tcBorders>
              <w:top w:val="single" w:color="auto" w:sz="4" w:space="0"/>
              <w:left w:val="single" w:color="auto" w:sz="4" w:space="0"/>
            </w:tcBorders>
            <w:shd w:val="clear" w:color="auto" w:fill="FFFFFF"/>
            <w:noWrap w:val="0"/>
            <w:vAlign w:val="center"/>
          </w:tcPr>
          <w:p w14:paraId="744D00FE">
            <w:pPr>
              <w:pStyle w:val="965"/>
              <w:spacing w:line="360" w:lineRule="auto"/>
              <w:ind w:firstLine="0"/>
              <w:jc w:val="left"/>
              <w:rPr>
                <w:rFonts w:hint="eastAsia"/>
                <w:color w:val="auto"/>
                <w:highlight w:val="none"/>
                <w:lang w:eastAsia="zh-CN"/>
              </w:rPr>
            </w:pPr>
            <w:r>
              <w:rPr>
                <w:color w:val="auto"/>
                <w:highlight w:val="none"/>
              </w:rPr>
              <w:t>三通比例调节阀</w:t>
            </w:r>
            <w:r>
              <w:rPr>
                <w:rFonts w:hint="eastAsia"/>
                <w:color w:val="auto"/>
                <w:highlight w:val="none"/>
                <w:lang w:eastAsia="zh-CN"/>
              </w:rPr>
              <w:t>执行器检查维修</w:t>
            </w:r>
          </w:p>
        </w:tc>
        <w:tc>
          <w:tcPr>
            <w:tcW w:w="3025" w:type="dxa"/>
            <w:tcBorders>
              <w:top w:val="single" w:color="auto" w:sz="4" w:space="0"/>
              <w:left w:val="single" w:color="auto" w:sz="4" w:space="0"/>
              <w:right w:val="single" w:color="auto" w:sz="4" w:space="0"/>
            </w:tcBorders>
            <w:shd w:val="clear" w:color="auto" w:fill="FFFFFF"/>
            <w:noWrap w:val="0"/>
            <w:vAlign w:val="center"/>
          </w:tcPr>
          <w:p w14:paraId="48FE23A2">
            <w:pPr>
              <w:pStyle w:val="965"/>
              <w:spacing w:line="360" w:lineRule="auto"/>
              <w:ind w:firstLine="0"/>
              <w:jc w:val="left"/>
              <w:rPr>
                <w:color w:val="auto"/>
                <w:highlight w:val="none"/>
              </w:rPr>
            </w:pPr>
            <w:r>
              <w:rPr>
                <w:color w:val="auto"/>
                <w:highlight w:val="none"/>
              </w:rPr>
              <w:t>每季度检查、维修一次</w:t>
            </w:r>
          </w:p>
        </w:tc>
      </w:tr>
      <w:tr w14:paraId="52DE0EA2">
        <w:tblPrEx>
          <w:tblCellMar>
            <w:top w:w="0" w:type="dxa"/>
            <w:left w:w="10" w:type="dxa"/>
            <w:bottom w:w="0" w:type="dxa"/>
            <w:right w:w="10" w:type="dxa"/>
          </w:tblCellMar>
        </w:tblPrEx>
        <w:trPr>
          <w:trHeight w:val="339" w:hRule="exact"/>
        </w:trPr>
        <w:tc>
          <w:tcPr>
            <w:tcW w:w="714" w:type="dxa"/>
            <w:vMerge w:val="continue"/>
            <w:tcBorders>
              <w:left w:val="single" w:color="auto" w:sz="4" w:space="0"/>
            </w:tcBorders>
            <w:shd w:val="clear" w:color="auto" w:fill="FFFFFF"/>
            <w:noWrap w:val="0"/>
            <w:vAlign w:val="center"/>
          </w:tcPr>
          <w:p w14:paraId="03D3762B">
            <w:pPr>
              <w:spacing w:line="360" w:lineRule="auto"/>
              <w:rPr>
                <w:rFonts w:hint="eastAsia"/>
                <w:color w:val="auto"/>
                <w:highlight w:val="none"/>
              </w:rPr>
            </w:pPr>
          </w:p>
        </w:tc>
        <w:tc>
          <w:tcPr>
            <w:tcW w:w="1335" w:type="dxa"/>
            <w:vMerge w:val="continue"/>
            <w:tcBorders>
              <w:left w:val="single" w:color="auto" w:sz="4" w:space="0"/>
            </w:tcBorders>
            <w:shd w:val="clear" w:color="auto" w:fill="FFFFFF"/>
            <w:noWrap w:val="0"/>
            <w:vAlign w:val="center"/>
          </w:tcPr>
          <w:p w14:paraId="081F4D72">
            <w:pPr>
              <w:spacing w:line="360" w:lineRule="auto"/>
              <w:rPr>
                <w:color w:val="auto"/>
                <w:highlight w:val="none"/>
              </w:rPr>
            </w:pPr>
          </w:p>
        </w:tc>
        <w:tc>
          <w:tcPr>
            <w:tcW w:w="4034" w:type="dxa"/>
            <w:tcBorders>
              <w:top w:val="single" w:color="auto" w:sz="4" w:space="0"/>
              <w:left w:val="single" w:color="auto" w:sz="4" w:space="0"/>
            </w:tcBorders>
            <w:shd w:val="clear" w:color="auto" w:fill="FFFFFF"/>
            <w:noWrap w:val="0"/>
            <w:vAlign w:val="center"/>
          </w:tcPr>
          <w:p w14:paraId="681870BA">
            <w:pPr>
              <w:pStyle w:val="965"/>
              <w:spacing w:line="360" w:lineRule="auto"/>
              <w:ind w:firstLine="0"/>
              <w:jc w:val="left"/>
              <w:rPr>
                <w:color w:val="auto"/>
                <w:highlight w:val="none"/>
              </w:rPr>
            </w:pPr>
            <w:r>
              <w:rPr>
                <w:color w:val="auto"/>
                <w:highlight w:val="none"/>
              </w:rPr>
              <w:t>三通比例调节阀外观及运行状况检查</w:t>
            </w:r>
          </w:p>
        </w:tc>
        <w:tc>
          <w:tcPr>
            <w:tcW w:w="3025" w:type="dxa"/>
            <w:tcBorders>
              <w:top w:val="single" w:color="auto" w:sz="4" w:space="0"/>
              <w:left w:val="single" w:color="auto" w:sz="4" w:space="0"/>
              <w:right w:val="single" w:color="auto" w:sz="4" w:space="0"/>
            </w:tcBorders>
            <w:shd w:val="clear" w:color="auto" w:fill="FFFFFF"/>
            <w:noWrap w:val="0"/>
            <w:vAlign w:val="center"/>
          </w:tcPr>
          <w:p w14:paraId="6A4AF5A7">
            <w:pPr>
              <w:pStyle w:val="965"/>
              <w:spacing w:line="360" w:lineRule="auto"/>
              <w:ind w:firstLine="0"/>
              <w:jc w:val="left"/>
              <w:rPr>
                <w:color w:val="auto"/>
                <w:highlight w:val="none"/>
              </w:rPr>
            </w:pPr>
            <w:r>
              <w:rPr>
                <w:color w:val="auto"/>
                <w:highlight w:val="none"/>
              </w:rPr>
              <w:t>每季度检查、维修一次</w:t>
            </w:r>
          </w:p>
        </w:tc>
      </w:tr>
      <w:tr w14:paraId="6CF8C0D7">
        <w:tblPrEx>
          <w:tblCellMar>
            <w:top w:w="0" w:type="dxa"/>
            <w:left w:w="10" w:type="dxa"/>
            <w:bottom w:w="0" w:type="dxa"/>
            <w:right w:w="10" w:type="dxa"/>
          </w:tblCellMar>
        </w:tblPrEx>
        <w:trPr>
          <w:trHeight w:val="522" w:hRule="exact"/>
        </w:trPr>
        <w:tc>
          <w:tcPr>
            <w:tcW w:w="714" w:type="dxa"/>
            <w:vMerge w:val="continue"/>
            <w:tcBorders>
              <w:left w:val="single" w:color="auto" w:sz="4" w:space="0"/>
            </w:tcBorders>
            <w:shd w:val="clear" w:color="auto" w:fill="FFFFFF"/>
            <w:noWrap w:val="0"/>
            <w:vAlign w:val="center"/>
          </w:tcPr>
          <w:p w14:paraId="6EEF5D8F">
            <w:pPr>
              <w:spacing w:line="360" w:lineRule="auto"/>
              <w:rPr>
                <w:color w:val="auto"/>
                <w:highlight w:val="none"/>
              </w:rPr>
            </w:pPr>
          </w:p>
        </w:tc>
        <w:tc>
          <w:tcPr>
            <w:tcW w:w="1335" w:type="dxa"/>
            <w:vMerge w:val="continue"/>
            <w:tcBorders>
              <w:left w:val="single" w:color="auto" w:sz="4" w:space="0"/>
            </w:tcBorders>
            <w:shd w:val="clear" w:color="auto" w:fill="FFFFFF"/>
            <w:noWrap w:val="0"/>
            <w:vAlign w:val="center"/>
          </w:tcPr>
          <w:p w14:paraId="296CFA1A">
            <w:pPr>
              <w:spacing w:line="360" w:lineRule="auto"/>
              <w:rPr>
                <w:color w:val="auto"/>
                <w:highlight w:val="none"/>
              </w:rPr>
            </w:pPr>
          </w:p>
        </w:tc>
        <w:tc>
          <w:tcPr>
            <w:tcW w:w="4034" w:type="dxa"/>
            <w:tcBorders>
              <w:top w:val="single" w:color="auto" w:sz="4" w:space="0"/>
              <w:left w:val="single" w:color="auto" w:sz="4" w:space="0"/>
            </w:tcBorders>
            <w:shd w:val="clear" w:color="auto" w:fill="FFFFFF"/>
            <w:noWrap w:val="0"/>
            <w:vAlign w:val="center"/>
          </w:tcPr>
          <w:p w14:paraId="27857368">
            <w:pPr>
              <w:pStyle w:val="965"/>
              <w:spacing w:line="360" w:lineRule="auto"/>
              <w:ind w:firstLine="0"/>
              <w:jc w:val="left"/>
              <w:rPr>
                <w:color w:val="auto"/>
                <w:highlight w:val="none"/>
              </w:rPr>
            </w:pPr>
            <w:r>
              <w:rPr>
                <w:color w:val="auto"/>
                <w:highlight w:val="none"/>
              </w:rPr>
              <w:t>空调供水管水过滤器检查、清洗</w:t>
            </w:r>
          </w:p>
        </w:tc>
        <w:tc>
          <w:tcPr>
            <w:tcW w:w="3025" w:type="dxa"/>
            <w:tcBorders>
              <w:top w:val="single" w:color="auto" w:sz="4" w:space="0"/>
              <w:left w:val="single" w:color="auto" w:sz="4" w:space="0"/>
              <w:right w:val="single" w:color="auto" w:sz="4" w:space="0"/>
            </w:tcBorders>
            <w:shd w:val="clear" w:color="auto" w:fill="FFFFFF"/>
            <w:noWrap w:val="0"/>
            <w:vAlign w:val="center"/>
          </w:tcPr>
          <w:p w14:paraId="6E9297B0">
            <w:pPr>
              <w:pStyle w:val="965"/>
              <w:spacing w:line="360" w:lineRule="auto"/>
              <w:ind w:firstLine="0"/>
              <w:jc w:val="left"/>
              <w:rPr>
                <w:color w:val="auto"/>
                <w:highlight w:val="none"/>
              </w:rPr>
            </w:pPr>
            <w:r>
              <w:rPr>
                <w:color w:val="auto"/>
                <w:highlight w:val="none"/>
              </w:rPr>
              <w:t>每年检查或清洗2次</w:t>
            </w:r>
          </w:p>
        </w:tc>
      </w:tr>
      <w:tr w14:paraId="4B2B2107">
        <w:tblPrEx>
          <w:tblCellMar>
            <w:top w:w="0" w:type="dxa"/>
            <w:left w:w="10" w:type="dxa"/>
            <w:bottom w:w="0" w:type="dxa"/>
            <w:right w:w="10" w:type="dxa"/>
          </w:tblCellMar>
        </w:tblPrEx>
        <w:trPr>
          <w:trHeight w:val="527" w:hRule="exact"/>
        </w:trPr>
        <w:tc>
          <w:tcPr>
            <w:tcW w:w="714" w:type="dxa"/>
            <w:vMerge w:val="continue"/>
            <w:tcBorders>
              <w:left w:val="single" w:color="auto" w:sz="4" w:space="0"/>
            </w:tcBorders>
            <w:shd w:val="clear" w:color="auto" w:fill="FFFFFF"/>
            <w:noWrap w:val="0"/>
            <w:vAlign w:val="center"/>
          </w:tcPr>
          <w:p w14:paraId="233D2BC2">
            <w:pPr>
              <w:spacing w:line="360" w:lineRule="auto"/>
              <w:rPr>
                <w:color w:val="auto"/>
                <w:highlight w:val="none"/>
              </w:rPr>
            </w:pPr>
          </w:p>
        </w:tc>
        <w:tc>
          <w:tcPr>
            <w:tcW w:w="1335" w:type="dxa"/>
            <w:vMerge w:val="continue"/>
            <w:tcBorders>
              <w:left w:val="single" w:color="auto" w:sz="4" w:space="0"/>
            </w:tcBorders>
            <w:shd w:val="clear" w:color="auto" w:fill="FFFFFF"/>
            <w:noWrap w:val="0"/>
            <w:vAlign w:val="center"/>
          </w:tcPr>
          <w:p w14:paraId="308FB5B2">
            <w:pPr>
              <w:spacing w:line="360" w:lineRule="auto"/>
              <w:rPr>
                <w:color w:val="auto"/>
                <w:highlight w:val="none"/>
              </w:rPr>
            </w:pPr>
          </w:p>
        </w:tc>
        <w:tc>
          <w:tcPr>
            <w:tcW w:w="4034" w:type="dxa"/>
            <w:tcBorders>
              <w:top w:val="single" w:color="auto" w:sz="4" w:space="0"/>
              <w:left w:val="single" w:color="auto" w:sz="4" w:space="0"/>
            </w:tcBorders>
            <w:shd w:val="clear" w:color="auto" w:fill="FFFFFF"/>
            <w:noWrap w:val="0"/>
            <w:vAlign w:val="center"/>
          </w:tcPr>
          <w:p w14:paraId="70A3DBC7">
            <w:pPr>
              <w:pStyle w:val="965"/>
              <w:spacing w:line="360" w:lineRule="auto"/>
              <w:ind w:firstLine="0"/>
              <w:jc w:val="left"/>
              <w:rPr>
                <w:color w:val="auto"/>
                <w:highlight w:val="none"/>
              </w:rPr>
            </w:pPr>
            <w:r>
              <w:rPr>
                <w:color w:val="auto"/>
                <w:highlight w:val="none"/>
              </w:rPr>
              <w:t>各种水管阀门的关闭密封性的检查</w:t>
            </w:r>
          </w:p>
        </w:tc>
        <w:tc>
          <w:tcPr>
            <w:tcW w:w="3025" w:type="dxa"/>
            <w:tcBorders>
              <w:top w:val="single" w:color="auto" w:sz="4" w:space="0"/>
              <w:left w:val="single" w:color="auto" w:sz="4" w:space="0"/>
              <w:right w:val="single" w:color="auto" w:sz="4" w:space="0"/>
            </w:tcBorders>
            <w:shd w:val="clear" w:color="auto" w:fill="FFFFFF"/>
            <w:noWrap w:val="0"/>
            <w:vAlign w:val="center"/>
          </w:tcPr>
          <w:p w14:paraId="2BC2F989">
            <w:pPr>
              <w:pStyle w:val="965"/>
              <w:spacing w:line="360" w:lineRule="auto"/>
              <w:ind w:firstLine="0"/>
              <w:jc w:val="left"/>
              <w:rPr>
                <w:color w:val="auto"/>
                <w:highlight w:val="none"/>
              </w:rPr>
            </w:pPr>
            <w:r>
              <w:rPr>
                <w:color w:val="auto"/>
                <w:highlight w:val="none"/>
              </w:rPr>
              <w:t>每年检查或维修2次</w:t>
            </w:r>
          </w:p>
        </w:tc>
      </w:tr>
      <w:tr w14:paraId="58F63754">
        <w:tblPrEx>
          <w:tblCellMar>
            <w:top w:w="0" w:type="dxa"/>
            <w:left w:w="10" w:type="dxa"/>
            <w:bottom w:w="0" w:type="dxa"/>
            <w:right w:w="10" w:type="dxa"/>
          </w:tblCellMar>
        </w:tblPrEx>
        <w:trPr>
          <w:trHeight w:val="522" w:hRule="exact"/>
        </w:trPr>
        <w:tc>
          <w:tcPr>
            <w:tcW w:w="714" w:type="dxa"/>
            <w:vMerge w:val="continue"/>
            <w:tcBorders>
              <w:left w:val="single" w:color="auto" w:sz="4" w:space="0"/>
            </w:tcBorders>
            <w:shd w:val="clear" w:color="auto" w:fill="FFFFFF"/>
            <w:noWrap w:val="0"/>
            <w:vAlign w:val="center"/>
          </w:tcPr>
          <w:p w14:paraId="470EA64A">
            <w:pPr>
              <w:spacing w:line="360" w:lineRule="auto"/>
              <w:rPr>
                <w:color w:val="auto"/>
                <w:highlight w:val="none"/>
              </w:rPr>
            </w:pPr>
          </w:p>
        </w:tc>
        <w:tc>
          <w:tcPr>
            <w:tcW w:w="1335" w:type="dxa"/>
            <w:vMerge w:val="continue"/>
            <w:tcBorders>
              <w:left w:val="single" w:color="auto" w:sz="4" w:space="0"/>
            </w:tcBorders>
            <w:shd w:val="clear" w:color="auto" w:fill="FFFFFF"/>
            <w:noWrap w:val="0"/>
            <w:vAlign w:val="center"/>
          </w:tcPr>
          <w:p w14:paraId="5BA0FC6C">
            <w:pPr>
              <w:spacing w:line="360" w:lineRule="auto"/>
              <w:rPr>
                <w:color w:val="auto"/>
                <w:highlight w:val="none"/>
              </w:rPr>
            </w:pPr>
          </w:p>
        </w:tc>
        <w:tc>
          <w:tcPr>
            <w:tcW w:w="4034" w:type="dxa"/>
            <w:tcBorders>
              <w:top w:val="single" w:color="auto" w:sz="4" w:space="0"/>
              <w:left w:val="single" w:color="auto" w:sz="4" w:space="0"/>
            </w:tcBorders>
            <w:shd w:val="clear" w:color="auto" w:fill="FFFFFF"/>
            <w:noWrap w:val="0"/>
            <w:vAlign w:val="center"/>
          </w:tcPr>
          <w:p w14:paraId="2B9BC763">
            <w:pPr>
              <w:pStyle w:val="965"/>
              <w:spacing w:line="360" w:lineRule="auto"/>
              <w:ind w:firstLine="0"/>
              <w:jc w:val="left"/>
              <w:rPr>
                <w:color w:val="auto"/>
                <w:highlight w:val="none"/>
              </w:rPr>
            </w:pPr>
            <w:r>
              <w:rPr>
                <w:color w:val="auto"/>
                <w:highlight w:val="none"/>
              </w:rPr>
              <w:t>压力表、温度表的检查</w:t>
            </w:r>
          </w:p>
        </w:tc>
        <w:tc>
          <w:tcPr>
            <w:tcW w:w="3025" w:type="dxa"/>
            <w:tcBorders>
              <w:top w:val="single" w:color="auto" w:sz="4" w:space="0"/>
              <w:left w:val="single" w:color="auto" w:sz="4" w:space="0"/>
              <w:right w:val="single" w:color="auto" w:sz="4" w:space="0"/>
            </w:tcBorders>
            <w:shd w:val="clear" w:color="auto" w:fill="FFFFFF"/>
            <w:noWrap w:val="0"/>
            <w:vAlign w:val="center"/>
          </w:tcPr>
          <w:p w14:paraId="5EB8E637">
            <w:pPr>
              <w:pStyle w:val="965"/>
              <w:spacing w:line="360" w:lineRule="auto"/>
              <w:ind w:firstLine="0"/>
              <w:jc w:val="left"/>
              <w:rPr>
                <w:color w:val="auto"/>
                <w:highlight w:val="none"/>
              </w:rPr>
            </w:pPr>
            <w:r>
              <w:rPr>
                <w:color w:val="auto"/>
                <w:highlight w:val="none"/>
              </w:rPr>
              <w:t>每季度检查、维修或更换一次</w:t>
            </w:r>
          </w:p>
        </w:tc>
      </w:tr>
      <w:tr w14:paraId="65A722DD">
        <w:tblPrEx>
          <w:tblCellMar>
            <w:top w:w="0" w:type="dxa"/>
            <w:left w:w="10" w:type="dxa"/>
            <w:bottom w:w="0" w:type="dxa"/>
            <w:right w:w="10" w:type="dxa"/>
          </w:tblCellMar>
        </w:tblPrEx>
        <w:trPr>
          <w:trHeight w:val="532" w:hRule="exact"/>
        </w:trPr>
        <w:tc>
          <w:tcPr>
            <w:tcW w:w="714" w:type="dxa"/>
            <w:vMerge w:val="continue"/>
            <w:tcBorders>
              <w:left w:val="single" w:color="auto" w:sz="4" w:space="0"/>
            </w:tcBorders>
            <w:shd w:val="clear" w:color="auto" w:fill="FFFFFF"/>
            <w:noWrap w:val="0"/>
            <w:vAlign w:val="center"/>
          </w:tcPr>
          <w:p w14:paraId="3F116330">
            <w:pPr>
              <w:spacing w:line="360" w:lineRule="auto"/>
              <w:rPr>
                <w:color w:val="auto"/>
                <w:highlight w:val="none"/>
              </w:rPr>
            </w:pPr>
          </w:p>
        </w:tc>
        <w:tc>
          <w:tcPr>
            <w:tcW w:w="1335" w:type="dxa"/>
            <w:vMerge w:val="continue"/>
            <w:tcBorders>
              <w:left w:val="single" w:color="auto" w:sz="4" w:space="0"/>
            </w:tcBorders>
            <w:shd w:val="clear" w:color="auto" w:fill="FFFFFF"/>
            <w:noWrap w:val="0"/>
            <w:vAlign w:val="center"/>
          </w:tcPr>
          <w:p w14:paraId="50EBBE26">
            <w:pPr>
              <w:spacing w:line="360" w:lineRule="auto"/>
              <w:rPr>
                <w:color w:val="auto"/>
                <w:highlight w:val="none"/>
              </w:rPr>
            </w:pPr>
          </w:p>
        </w:tc>
        <w:tc>
          <w:tcPr>
            <w:tcW w:w="4034" w:type="dxa"/>
            <w:tcBorders>
              <w:top w:val="single" w:color="auto" w:sz="4" w:space="0"/>
              <w:left w:val="single" w:color="auto" w:sz="4" w:space="0"/>
            </w:tcBorders>
            <w:shd w:val="clear" w:color="auto" w:fill="FFFFFF"/>
            <w:noWrap w:val="0"/>
            <w:vAlign w:val="center"/>
          </w:tcPr>
          <w:p w14:paraId="3C9BC838">
            <w:pPr>
              <w:pStyle w:val="965"/>
              <w:spacing w:line="360" w:lineRule="auto"/>
              <w:ind w:firstLine="0"/>
              <w:jc w:val="left"/>
              <w:rPr>
                <w:color w:val="auto"/>
                <w:highlight w:val="none"/>
              </w:rPr>
            </w:pPr>
            <w:r>
              <w:rPr>
                <w:color w:val="auto"/>
                <w:highlight w:val="none"/>
              </w:rPr>
              <w:t>水管保温棉的检查和修复</w:t>
            </w:r>
          </w:p>
        </w:tc>
        <w:tc>
          <w:tcPr>
            <w:tcW w:w="3025" w:type="dxa"/>
            <w:tcBorders>
              <w:top w:val="single" w:color="auto" w:sz="4" w:space="0"/>
              <w:left w:val="single" w:color="auto" w:sz="4" w:space="0"/>
              <w:right w:val="single" w:color="auto" w:sz="4" w:space="0"/>
            </w:tcBorders>
            <w:shd w:val="clear" w:color="auto" w:fill="FFFFFF"/>
            <w:noWrap w:val="0"/>
            <w:vAlign w:val="center"/>
          </w:tcPr>
          <w:p w14:paraId="763DFC80">
            <w:pPr>
              <w:pStyle w:val="965"/>
              <w:spacing w:line="360" w:lineRule="auto"/>
              <w:ind w:firstLine="0"/>
              <w:jc w:val="left"/>
              <w:rPr>
                <w:color w:val="auto"/>
                <w:highlight w:val="none"/>
              </w:rPr>
            </w:pPr>
            <w:r>
              <w:rPr>
                <w:color w:val="auto"/>
                <w:highlight w:val="none"/>
              </w:rPr>
              <w:t>每年检査或修复2次</w:t>
            </w:r>
          </w:p>
        </w:tc>
      </w:tr>
      <w:tr w14:paraId="656E19EE">
        <w:tblPrEx>
          <w:tblCellMar>
            <w:top w:w="0" w:type="dxa"/>
            <w:left w:w="10" w:type="dxa"/>
            <w:bottom w:w="0" w:type="dxa"/>
            <w:right w:w="10" w:type="dxa"/>
          </w:tblCellMar>
        </w:tblPrEx>
        <w:trPr>
          <w:trHeight w:val="537" w:hRule="exact"/>
        </w:trPr>
        <w:tc>
          <w:tcPr>
            <w:tcW w:w="714" w:type="dxa"/>
            <w:vMerge w:val="continue"/>
            <w:tcBorders>
              <w:left w:val="single" w:color="auto" w:sz="4" w:space="0"/>
            </w:tcBorders>
            <w:shd w:val="clear" w:color="auto" w:fill="FFFFFF"/>
            <w:noWrap w:val="0"/>
            <w:vAlign w:val="center"/>
          </w:tcPr>
          <w:p w14:paraId="26751DCA">
            <w:pPr>
              <w:spacing w:line="360" w:lineRule="auto"/>
              <w:rPr>
                <w:color w:val="auto"/>
                <w:highlight w:val="none"/>
              </w:rPr>
            </w:pPr>
          </w:p>
        </w:tc>
        <w:tc>
          <w:tcPr>
            <w:tcW w:w="1335" w:type="dxa"/>
            <w:vMerge w:val="continue"/>
            <w:tcBorders>
              <w:left w:val="single" w:color="auto" w:sz="4" w:space="0"/>
            </w:tcBorders>
            <w:shd w:val="clear" w:color="auto" w:fill="FFFFFF"/>
            <w:noWrap w:val="0"/>
            <w:vAlign w:val="center"/>
          </w:tcPr>
          <w:p w14:paraId="391D2B95">
            <w:pPr>
              <w:spacing w:line="360" w:lineRule="auto"/>
              <w:rPr>
                <w:color w:val="auto"/>
                <w:highlight w:val="none"/>
              </w:rPr>
            </w:pPr>
          </w:p>
        </w:tc>
        <w:tc>
          <w:tcPr>
            <w:tcW w:w="4034" w:type="dxa"/>
            <w:tcBorders>
              <w:top w:val="single" w:color="auto" w:sz="4" w:space="0"/>
              <w:left w:val="single" w:color="auto" w:sz="4" w:space="0"/>
            </w:tcBorders>
            <w:shd w:val="clear" w:color="auto" w:fill="FFFFFF"/>
            <w:noWrap w:val="0"/>
            <w:vAlign w:val="center"/>
          </w:tcPr>
          <w:p w14:paraId="31025695">
            <w:pPr>
              <w:pStyle w:val="965"/>
              <w:spacing w:line="360" w:lineRule="auto"/>
              <w:ind w:firstLine="0"/>
              <w:jc w:val="left"/>
              <w:rPr>
                <w:rFonts w:hint="eastAsia"/>
                <w:color w:val="auto"/>
                <w:highlight w:val="none"/>
                <w:lang w:eastAsia="zh-CN"/>
              </w:rPr>
            </w:pPr>
            <w:r>
              <w:rPr>
                <w:rFonts w:hint="eastAsia"/>
                <w:color w:val="auto"/>
                <w:highlight w:val="none"/>
                <w:lang w:eastAsia="zh-CN"/>
              </w:rPr>
              <w:t>水</w:t>
            </w:r>
            <w:r>
              <w:rPr>
                <w:color w:val="auto"/>
                <w:highlight w:val="none"/>
              </w:rPr>
              <w:t>管截止阀、软接检查和更换</w:t>
            </w:r>
          </w:p>
        </w:tc>
        <w:tc>
          <w:tcPr>
            <w:tcW w:w="3025" w:type="dxa"/>
            <w:tcBorders>
              <w:top w:val="single" w:color="auto" w:sz="4" w:space="0"/>
              <w:left w:val="single" w:color="auto" w:sz="4" w:space="0"/>
              <w:right w:val="single" w:color="auto" w:sz="4" w:space="0"/>
            </w:tcBorders>
            <w:shd w:val="clear" w:color="auto" w:fill="FFFFFF"/>
            <w:noWrap w:val="0"/>
            <w:vAlign w:val="center"/>
          </w:tcPr>
          <w:p w14:paraId="20CD26F9">
            <w:pPr>
              <w:pStyle w:val="965"/>
              <w:spacing w:line="360" w:lineRule="auto"/>
              <w:ind w:firstLine="0"/>
              <w:jc w:val="left"/>
              <w:rPr>
                <w:color w:val="auto"/>
                <w:highlight w:val="none"/>
              </w:rPr>
            </w:pPr>
            <w:r>
              <w:rPr>
                <w:color w:val="auto"/>
                <w:highlight w:val="none"/>
              </w:rPr>
              <w:t>每年检查或更换2次</w:t>
            </w:r>
          </w:p>
        </w:tc>
      </w:tr>
      <w:tr w14:paraId="635619A9">
        <w:tblPrEx>
          <w:tblCellMar>
            <w:top w:w="0" w:type="dxa"/>
            <w:left w:w="10" w:type="dxa"/>
            <w:bottom w:w="0" w:type="dxa"/>
            <w:right w:w="10" w:type="dxa"/>
          </w:tblCellMar>
        </w:tblPrEx>
        <w:trPr>
          <w:trHeight w:val="537" w:hRule="exact"/>
        </w:trPr>
        <w:tc>
          <w:tcPr>
            <w:tcW w:w="714" w:type="dxa"/>
            <w:vMerge w:val="continue"/>
            <w:tcBorders>
              <w:left w:val="single" w:color="auto" w:sz="4" w:space="0"/>
              <w:bottom w:val="single" w:color="auto" w:sz="4" w:space="0"/>
            </w:tcBorders>
            <w:shd w:val="clear" w:color="auto" w:fill="FFFFFF"/>
            <w:noWrap w:val="0"/>
            <w:vAlign w:val="center"/>
          </w:tcPr>
          <w:p w14:paraId="1A000CCE">
            <w:pPr>
              <w:spacing w:line="360" w:lineRule="auto"/>
              <w:rPr>
                <w:color w:val="auto"/>
                <w:highlight w:val="none"/>
              </w:rPr>
            </w:pPr>
          </w:p>
        </w:tc>
        <w:tc>
          <w:tcPr>
            <w:tcW w:w="1335" w:type="dxa"/>
            <w:vMerge w:val="continue"/>
            <w:tcBorders>
              <w:left w:val="single" w:color="auto" w:sz="4" w:space="0"/>
              <w:bottom w:val="single" w:color="auto" w:sz="4" w:space="0"/>
            </w:tcBorders>
            <w:shd w:val="clear" w:color="auto" w:fill="FFFFFF"/>
            <w:noWrap w:val="0"/>
            <w:vAlign w:val="center"/>
          </w:tcPr>
          <w:p w14:paraId="5116B34D">
            <w:pPr>
              <w:spacing w:line="360" w:lineRule="auto"/>
              <w:rPr>
                <w:color w:val="auto"/>
                <w:highlight w:val="none"/>
              </w:rPr>
            </w:pPr>
          </w:p>
        </w:tc>
        <w:tc>
          <w:tcPr>
            <w:tcW w:w="4034" w:type="dxa"/>
            <w:tcBorders>
              <w:top w:val="single" w:color="auto" w:sz="4" w:space="0"/>
              <w:left w:val="single" w:color="auto" w:sz="4" w:space="0"/>
            </w:tcBorders>
            <w:shd w:val="clear" w:color="auto" w:fill="FFFFFF"/>
            <w:noWrap w:val="0"/>
            <w:vAlign w:val="center"/>
          </w:tcPr>
          <w:p w14:paraId="077CE7A2">
            <w:pPr>
              <w:pStyle w:val="965"/>
              <w:spacing w:line="360" w:lineRule="auto"/>
              <w:ind w:firstLine="0"/>
              <w:jc w:val="left"/>
              <w:rPr>
                <w:rFonts w:hint="eastAsia"/>
                <w:color w:val="auto"/>
                <w:highlight w:val="none"/>
                <w:lang w:eastAsia="zh-CN"/>
              </w:rPr>
            </w:pPr>
            <w:r>
              <w:rPr>
                <w:rFonts w:hint="eastAsia"/>
                <w:color w:val="auto"/>
                <w:highlight w:val="none"/>
                <w:lang w:eastAsia="zh-CN"/>
              </w:rPr>
              <w:t>机组供水Y型过滤器</w:t>
            </w:r>
          </w:p>
        </w:tc>
        <w:tc>
          <w:tcPr>
            <w:tcW w:w="3025" w:type="dxa"/>
            <w:tcBorders>
              <w:top w:val="single" w:color="auto" w:sz="4" w:space="0"/>
              <w:left w:val="single" w:color="auto" w:sz="4" w:space="0"/>
              <w:right w:val="single" w:color="auto" w:sz="4" w:space="0"/>
            </w:tcBorders>
            <w:shd w:val="clear" w:color="auto" w:fill="FFFFFF"/>
            <w:noWrap w:val="0"/>
            <w:vAlign w:val="center"/>
          </w:tcPr>
          <w:p w14:paraId="0B67CD69">
            <w:pPr>
              <w:pStyle w:val="965"/>
              <w:spacing w:line="360" w:lineRule="auto"/>
              <w:ind w:firstLine="0"/>
              <w:jc w:val="left"/>
              <w:rPr>
                <w:color w:val="auto"/>
                <w:highlight w:val="none"/>
              </w:rPr>
            </w:pPr>
            <w:r>
              <w:rPr>
                <w:rFonts w:hint="eastAsia"/>
                <w:color w:val="auto"/>
                <w:highlight w:val="none"/>
                <w:lang w:eastAsia="zh-CN"/>
              </w:rPr>
              <w:t>每月检查或清洗一次</w:t>
            </w:r>
          </w:p>
        </w:tc>
      </w:tr>
      <w:tr w14:paraId="52BA18C4">
        <w:tblPrEx>
          <w:tblCellMar>
            <w:top w:w="0" w:type="dxa"/>
            <w:left w:w="10" w:type="dxa"/>
            <w:bottom w:w="0" w:type="dxa"/>
            <w:right w:w="10" w:type="dxa"/>
          </w:tblCellMar>
        </w:tblPrEx>
        <w:trPr>
          <w:trHeight w:val="636" w:hRule="exact"/>
        </w:trPr>
        <w:tc>
          <w:tcPr>
            <w:tcW w:w="714"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22691DDC">
            <w:pPr>
              <w:pStyle w:val="965"/>
              <w:spacing w:line="360" w:lineRule="auto"/>
              <w:ind w:left="840" w:firstLine="0"/>
              <w:jc w:val="center"/>
              <w:rPr>
                <w:color w:val="auto"/>
                <w:highlight w:val="none"/>
              </w:rPr>
            </w:pPr>
            <w:r>
              <w:rPr>
                <w:color w:val="auto"/>
                <w:highlight w:val="none"/>
              </w:rPr>
              <w:t>3</w:t>
            </w:r>
          </w:p>
        </w:tc>
        <w:tc>
          <w:tcPr>
            <w:tcW w:w="1335" w:type="dxa"/>
            <w:vMerge w:val="restart"/>
            <w:tcBorders>
              <w:top w:val="single" w:color="auto" w:sz="4" w:space="0"/>
              <w:left w:val="single" w:color="auto" w:sz="4" w:space="0"/>
              <w:bottom w:val="single" w:color="auto" w:sz="4" w:space="0"/>
              <w:right w:val="single" w:color="auto" w:sz="4" w:space="0"/>
            </w:tcBorders>
            <w:shd w:val="clear" w:color="auto" w:fill="FFFFFF"/>
            <w:noWrap w:val="0"/>
            <w:vAlign w:val="center"/>
          </w:tcPr>
          <w:p w14:paraId="0160CA26">
            <w:pPr>
              <w:pStyle w:val="965"/>
              <w:spacing w:line="360" w:lineRule="auto"/>
              <w:ind w:firstLine="200" w:firstLineChars="100"/>
              <w:jc w:val="left"/>
              <w:rPr>
                <w:color w:val="auto"/>
                <w:highlight w:val="none"/>
              </w:rPr>
            </w:pPr>
            <w:r>
              <w:rPr>
                <w:color w:val="auto"/>
                <w:highlight w:val="none"/>
              </w:rPr>
              <w:t>电气系统</w:t>
            </w:r>
          </w:p>
        </w:tc>
        <w:tc>
          <w:tcPr>
            <w:tcW w:w="4034" w:type="dxa"/>
            <w:tcBorders>
              <w:top w:val="single" w:color="auto" w:sz="4" w:space="0"/>
              <w:left w:val="single" w:color="auto" w:sz="4" w:space="0"/>
            </w:tcBorders>
            <w:shd w:val="clear" w:color="auto" w:fill="FFFFFF"/>
            <w:noWrap w:val="0"/>
            <w:vAlign w:val="top"/>
          </w:tcPr>
          <w:p w14:paraId="6FF13FA0">
            <w:pPr>
              <w:pStyle w:val="965"/>
              <w:spacing w:line="360" w:lineRule="auto"/>
              <w:ind w:firstLine="0"/>
              <w:jc w:val="left"/>
              <w:rPr>
                <w:color w:val="auto"/>
                <w:highlight w:val="none"/>
              </w:rPr>
            </w:pPr>
            <w:r>
              <w:rPr>
                <w:color w:val="auto"/>
                <w:highlight w:val="none"/>
              </w:rPr>
              <w:t>自控系统</w:t>
            </w:r>
            <w:r>
              <w:rPr>
                <w:rFonts w:hint="eastAsia"/>
                <w:color w:val="auto"/>
                <w:highlight w:val="none"/>
                <w:lang w:val="en-US" w:eastAsia="zh-CN"/>
              </w:rPr>
              <w:t>PLC</w:t>
            </w:r>
            <w:r>
              <w:rPr>
                <w:color w:val="auto"/>
                <w:highlight w:val="none"/>
              </w:rPr>
              <w:t>运行情况检查、调整运行参数</w:t>
            </w:r>
          </w:p>
        </w:tc>
        <w:tc>
          <w:tcPr>
            <w:tcW w:w="3025" w:type="dxa"/>
            <w:tcBorders>
              <w:top w:val="single" w:color="auto" w:sz="4" w:space="0"/>
              <w:left w:val="single" w:color="auto" w:sz="4" w:space="0"/>
              <w:right w:val="single" w:color="auto" w:sz="4" w:space="0"/>
            </w:tcBorders>
            <w:shd w:val="clear" w:color="auto" w:fill="FFFFFF"/>
            <w:noWrap w:val="0"/>
            <w:vAlign w:val="top"/>
          </w:tcPr>
          <w:p w14:paraId="4F39F9BA">
            <w:pPr>
              <w:pStyle w:val="965"/>
              <w:spacing w:line="360" w:lineRule="auto"/>
              <w:ind w:firstLine="0"/>
              <w:jc w:val="left"/>
              <w:rPr>
                <w:color w:val="auto"/>
                <w:highlight w:val="none"/>
              </w:rPr>
            </w:pPr>
            <w:r>
              <w:rPr>
                <w:color w:val="auto"/>
                <w:highlight w:val="none"/>
              </w:rPr>
              <w:t>每</w:t>
            </w:r>
            <w:r>
              <w:rPr>
                <w:rFonts w:hint="eastAsia"/>
                <w:color w:val="auto"/>
                <w:highlight w:val="none"/>
                <w:lang w:eastAsia="zh-CN"/>
              </w:rPr>
              <w:t>周</w:t>
            </w:r>
            <w:r>
              <w:rPr>
                <w:color w:val="auto"/>
                <w:highlight w:val="none"/>
              </w:rPr>
              <w:t>检査一次，主要检查</w:t>
            </w:r>
            <w:r>
              <w:rPr>
                <w:color w:val="auto"/>
                <w:highlight w:val="none"/>
                <w:lang w:val="en-US" w:eastAsia="zh-CN"/>
              </w:rPr>
              <w:t>PLC</w:t>
            </w:r>
            <w:r>
              <w:rPr>
                <w:color w:val="auto"/>
                <w:highlight w:val="none"/>
              </w:rPr>
              <w:t>控制温湿度的能力。</w:t>
            </w:r>
          </w:p>
        </w:tc>
      </w:tr>
      <w:tr w14:paraId="31CE18F0">
        <w:tblPrEx>
          <w:tblCellMar>
            <w:top w:w="0" w:type="dxa"/>
            <w:left w:w="10" w:type="dxa"/>
            <w:bottom w:w="0" w:type="dxa"/>
            <w:right w:w="10" w:type="dxa"/>
          </w:tblCellMar>
        </w:tblPrEx>
        <w:trPr>
          <w:trHeight w:val="460" w:hRule="exact"/>
        </w:trPr>
        <w:tc>
          <w:tcPr>
            <w:tcW w:w="714"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05BEC9CA">
            <w:pPr>
              <w:spacing w:line="360" w:lineRule="auto"/>
              <w:rPr>
                <w:color w:val="auto"/>
                <w:highlight w:val="none"/>
              </w:rPr>
            </w:pPr>
          </w:p>
        </w:tc>
        <w:tc>
          <w:tcPr>
            <w:tcW w:w="1335"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129AA82B">
            <w:pPr>
              <w:pStyle w:val="965"/>
              <w:spacing w:line="360" w:lineRule="auto"/>
              <w:ind w:firstLine="0"/>
              <w:jc w:val="left"/>
              <w:rPr>
                <w:color w:val="auto"/>
                <w:highlight w:val="none"/>
              </w:rPr>
            </w:pPr>
          </w:p>
        </w:tc>
        <w:tc>
          <w:tcPr>
            <w:tcW w:w="4034" w:type="dxa"/>
            <w:tcBorders>
              <w:top w:val="single" w:color="auto" w:sz="4" w:space="0"/>
              <w:left w:val="single" w:color="auto" w:sz="4" w:space="0"/>
            </w:tcBorders>
            <w:shd w:val="clear" w:color="auto" w:fill="FFFFFF"/>
            <w:noWrap w:val="0"/>
            <w:vAlign w:val="center"/>
          </w:tcPr>
          <w:p w14:paraId="06695395">
            <w:pPr>
              <w:pStyle w:val="965"/>
              <w:spacing w:line="360" w:lineRule="auto"/>
              <w:ind w:firstLine="0"/>
              <w:jc w:val="left"/>
              <w:rPr>
                <w:color w:val="auto"/>
                <w:highlight w:val="none"/>
              </w:rPr>
            </w:pPr>
            <w:r>
              <w:rPr>
                <w:color w:val="auto"/>
                <w:highlight w:val="none"/>
              </w:rPr>
              <w:t>净化空调动力配电箱螺丝紧固</w:t>
            </w:r>
          </w:p>
        </w:tc>
        <w:tc>
          <w:tcPr>
            <w:tcW w:w="3025" w:type="dxa"/>
            <w:tcBorders>
              <w:top w:val="single" w:color="auto" w:sz="4" w:space="0"/>
              <w:left w:val="single" w:color="auto" w:sz="4" w:space="0"/>
              <w:right w:val="single" w:color="auto" w:sz="4" w:space="0"/>
            </w:tcBorders>
            <w:shd w:val="clear" w:color="auto" w:fill="FFFFFF"/>
            <w:noWrap w:val="0"/>
            <w:vAlign w:val="center"/>
          </w:tcPr>
          <w:p w14:paraId="1DA04D8A">
            <w:pPr>
              <w:pStyle w:val="965"/>
              <w:spacing w:line="360" w:lineRule="auto"/>
              <w:ind w:firstLine="0"/>
              <w:jc w:val="left"/>
              <w:rPr>
                <w:color w:val="auto"/>
                <w:highlight w:val="none"/>
              </w:rPr>
            </w:pPr>
            <w:r>
              <w:rPr>
                <w:color w:val="auto"/>
                <w:highlight w:val="none"/>
              </w:rPr>
              <w:t>每年检查和紧固2次</w:t>
            </w:r>
          </w:p>
        </w:tc>
      </w:tr>
      <w:tr w14:paraId="2E635CC8">
        <w:tblPrEx>
          <w:tblCellMar>
            <w:top w:w="0" w:type="dxa"/>
            <w:left w:w="10" w:type="dxa"/>
            <w:bottom w:w="0" w:type="dxa"/>
            <w:right w:w="10" w:type="dxa"/>
          </w:tblCellMar>
        </w:tblPrEx>
        <w:trPr>
          <w:trHeight w:val="444" w:hRule="exact"/>
        </w:trPr>
        <w:tc>
          <w:tcPr>
            <w:tcW w:w="714"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536F878D">
            <w:pPr>
              <w:spacing w:line="360" w:lineRule="auto"/>
              <w:rPr>
                <w:color w:val="auto"/>
                <w:highlight w:val="none"/>
              </w:rPr>
            </w:pPr>
          </w:p>
        </w:tc>
        <w:tc>
          <w:tcPr>
            <w:tcW w:w="1335"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513BA3E3">
            <w:pPr>
              <w:pStyle w:val="965"/>
              <w:spacing w:line="360" w:lineRule="auto"/>
              <w:ind w:firstLine="0"/>
              <w:jc w:val="left"/>
              <w:rPr>
                <w:color w:val="auto"/>
                <w:highlight w:val="none"/>
              </w:rPr>
            </w:pPr>
          </w:p>
        </w:tc>
        <w:tc>
          <w:tcPr>
            <w:tcW w:w="4034" w:type="dxa"/>
            <w:tcBorders>
              <w:top w:val="single" w:color="auto" w:sz="4" w:space="0"/>
              <w:left w:val="single" w:color="auto" w:sz="4" w:space="0"/>
            </w:tcBorders>
            <w:shd w:val="clear" w:color="auto" w:fill="FFFFFF"/>
            <w:noWrap w:val="0"/>
            <w:vAlign w:val="center"/>
          </w:tcPr>
          <w:p w14:paraId="3037FD1F">
            <w:pPr>
              <w:pStyle w:val="965"/>
              <w:spacing w:line="360" w:lineRule="auto"/>
              <w:ind w:firstLine="0"/>
              <w:jc w:val="left"/>
              <w:rPr>
                <w:color w:val="auto"/>
                <w:highlight w:val="none"/>
              </w:rPr>
            </w:pPr>
            <w:r>
              <w:rPr>
                <w:color w:val="auto"/>
                <w:highlight w:val="none"/>
              </w:rPr>
              <w:t>自动控制柜动力接线端子紧固</w:t>
            </w:r>
          </w:p>
        </w:tc>
        <w:tc>
          <w:tcPr>
            <w:tcW w:w="3025" w:type="dxa"/>
            <w:tcBorders>
              <w:top w:val="single" w:color="auto" w:sz="4" w:space="0"/>
              <w:left w:val="single" w:color="auto" w:sz="4" w:space="0"/>
              <w:right w:val="single" w:color="auto" w:sz="4" w:space="0"/>
            </w:tcBorders>
            <w:shd w:val="clear" w:color="auto" w:fill="FFFFFF"/>
            <w:noWrap w:val="0"/>
            <w:vAlign w:val="center"/>
          </w:tcPr>
          <w:p w14:paraId="65D1362B">
            <w:pPr>
              <w:pStyle w:val="965"/>
              <w:spacing w:line="360" w:lineRule="auto"/>
              <w:ind w:firstLine="0"/>
              <w:jc w:val="left"/>
              <w:rPr>
                <w:color w:val="auto"/>
                <w:highlight w:val="none"/>
              </w:rPr>
            </w:pPr>
            <w:r>
              <w:rPr>
                <w:color w:val="auto"/>
                <w:highlight w:val="none"/>
              </w:rPr>
              <w:t>每年检査和紧固2次</w:t>
            </w:r>
          </w:p>
        </w:tc>
      </w:tr>
      <w:tr w14:paraId="4AB072E7">
        <w:tblPrEx>
          <w:tblCellMar>
            <w:top w:w="0" w:type="dxa"/>
            <w:left w:w="10" w:type="dxa"/>
            <w:bottom w:w="0" w:type="dxa"/>
            <w:right w:w="10" w:type="dxa"/>
          </w:tblCellMar>
        </w:tblPrEx>
        <w:trPr>
          <w:trHeight w:val="651" w:hRule="exact"/>
        </w:trPr>
        <w:tc>
          <w:tcPr>
            <w:tcW w:w="714"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5AD540DF">
            <w:pPr>
              <w:spacing w:line="360" w:lineRule="auto"/>
              <w:rPr>
                <w:color w:val="auto"/>
                <w:highlight w:val="none"/>
              </w:rPr>
            </w:pPr>
          </w:p>
        </w:tc>
        <w:tc>
          <w:tcPr>
            <w:tcW w:w="1335"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1573F00F">
            <w:pPr>
              <w:pStyle w:val="965"/>
              <w:spacing w:line="360" w:lineRule="auto"/>
              <w:ind w:firstLine="0"/>
              <w:jc w:val="left"/>
              <w:rPr>
                <w:color w:val="auto"/>
                <w:highlight w:val="none"/>
              </w:rPr>
            </w:pPr>
          </w:p>
        </w:tc>
        <w:tc>
          <w:tcPr>
            <w:tcW w:w="4034" w:type="dxa"/>
            <w:tcBorders>
              <w:top w:val="single" w:color="auto" w:sz="4" w:space="0"/>
              <w:left w:val="single" w:color="auto" w:sz="4" w:space="0"/>
            </w:tcBorders>
            <w:shd w:val="clear" w:color="auto" w:fill="FFFFFF"/>
            <w:noWrap w:val="0"/>
            <w:vAlign w:val="top"/>
          </w:tcPr>
          <w:p w14:paraId="073B50B0">
            <w:pPr>
              <w:pStyle w:val="965"/>
              <w:spacing w:line="360" w:lineRule="auto"/>
              <w:ind w:firstLine="0"/>
              <w:jc w:val="left"/>
              <w:rPr>
                <w:color w:val="auto"/>
                <w:highlight w:val="none"/>
              </w:rPr>
            </w:pPr>
            <w:r>
              <w:rPr>
                <w:color w:val="auto"/>
                <w:highlight w:val="none"/>
              </w:rPr>
              <w:t>电柜内的空开、接触器、中间继电器、变压器、熔断器、指示灯检查更换</w:t>
            </w:r>
          </w:p>
        </w:tc>
        <w:tc>
          <w:tcPr>
            <w:tcW w:w="3025" w:type="dxa"/>
            <w:tcBorders>
              <w:top w:val="single" w:color="auto" w:sz="4" w:space="0"/>
              <w:left w:val="single" w:color="auto" w:sz="4" w:space="0"/>
              <w:right w:val="single" w:color="auto" w:sz="4" w:space="0"/>
            </w:tcBorders>
            <w:shd w:val="clear" w:color="auto" w:fill="FFFFFF"/>
            <w:noWrap w:val="0"/>
            <w:vAlign w:val="center"/>
          </w:tcPr>
          <w:p w14:paraId="0D8B7A76">
            <w:pPr>
              <w:pStyle w:val="965"/>
              <w:spacing w:line="360" w:lineRule="auto"/>
              <w:ind w:firstLine="0"/>
              <w:jc w:val="left"/>
              <w:rPr>
                <w:color w:val="auto"/>
                <w:highlight w:val="none"/>
              </w:rPr>
            </w:pPr>
            <w:r>
              <w:rPr>
                <w:color w:val="auto"/>
                <w:highlight w:val="none"/>
              </w:rPr>
              <w:t>每</w:t>
            </w:r>
            <w:r>
              <w:rPr>
                <w:rFonts w:hint="eastAsia"/>
                <w:color w:val="auto"/>
                <w:highlight w:val="none"/>
                <w:lang w:eastAsia="zh-CN"/>
              </w:rPr>
              <w:t>周</w:t>
            </w:r>
            <w:r>
              <w:rPr>
                <w:color w:val="auto"/>
                <w:highlight w:val="none"/>
              </w:rPr>
              <w:t>检查一次，接触器等是否正常</w:t>
            </w:r>
          </w:p>
        </w:tc>
      </w:tr>
      <w:tr w14:paraId="73349CD4">
        <w:tblPrEx>
          <w:tblCellMar>
            <w:top w:w="0" w:type="dxa"/>
            <w:left w:w="10" w:type="dxa"/>
            <w:bottom w:w="0" w:type="dxa"/>
            <w:right w:w="10" w:type="dxa"/>
          </w:tblCellMar>
        </w:tblPrEx>
        <w:trPr>
          <w:trHeight w:val="497" w:hRule="exact"/>
        </w:trPr>
        <w:tc>
          <w:tcPr>
            <w:tcW w:w="714"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767B6316">
            <w:pPr>
              <w:spacing w:line="360" w:lineRule="auto"/>
              <w:rPr>
                <w:color w:val="auto"/>
                <w:highlight w:val="none"/>
              </w:rPr>
            </w:pPr>
          </w:p>
        </w:tc>
        <w:tc>
          <w:tcPr>
            <w:tcW w:w="1335"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4E01CF3C">
            <w:pPr>
              <w:pStyle w:val="965"/>
              <w:spacing w:line="360" w:lineRule="auto"/>
              <w:ind w:firstLine="0"/>
              <w:jc w:val="left"/>
              <w:rPr>
                <w:color w:val="auto"/>
                <w:highlight w:val="none"/>
              </w:rPr>
            </w:pPr>
          </w:p>
        </w:tc>
        <w:tc>
          <w:tcPr>
            <w:tcW w:w="4034" w:type="dxa"/>
            <w:tcBorders>
              <w:top w:val="single" w:color="auto" w:sz="4" w:space="0"/>
              <w:left w:val="single" w:color="auto" w:sz="4" w:space="0"/>
            </w:tcBorders>
            <w:shd w:val="clear" w:color="auto" w:fill="FFFFFF"/>
            <w:noWrap w:val="0"/>
            <w:vAlign w:val="top"/>
          </w:tcPr>
          <w:p w14:paraId="507D7B1F">
            <w:pPr>
              <w:pStyle w:val="965"/>
              <w:spacing w:line="360" w:lineRule="auto"/>
              <w:ind w:firstLine="0"/>
              <w:jc w:val="left"/>
              <w:rPr>
                <w:color w:val="auto"/>
                <w:highlight w:val="none"/>
              </w:rPr>
            </w:pPr>
            <w:r>
              <w:rPr>
                <w:color w:val="auto"/>
                <w:highlight w:val="none"/>
              </w:rPr>
              <w:t>净化空调机组远程控制面板检查、维修和更换</w:t>
            </w:r>
          </w:p>
        </w:tc>
        <w:tc>
          <w:tcPr>
            <w:tcW w:w="3025" w:type="dxa"/>
            <w:tcBorders>
              <w:top w:val="single" w:color="auto" w:sz="4" w:space="0"/>
              <w:left w:val="single" w:color="auto" w:sz="4" w:space="0"/>
              <w:right w:val="single" w:color="auto" w:sz="4" w:space="0"/>
            </w:tcBorders>
            <w:shd w:val="clear" w:color="auto" w:fill="FFFFFF"/>
            <w:noWrap w:val="0"/>
            <w:vAlign w:val="center"/>
          </w:tcPr>
          <w:p w14:paraId="2D18250F">
            <w:pPr>
              <w:pStyle w:val="965"/>
              <w:spacing w:line="360" w:lineRule="auto"/>
              <w:ind w:firstLine="0"/>
              <w:jc w:val="left"/>
              <w:rPr>
                <w:color w:val="auto"/>
                <w:highlight w:val="none"/>
              </w:rPr>
            </w:pPr>
            <w:r>
              <w:rPr>
                <w:color w:val="auto"/>
                <w:highlight w:val="none"/>
              </w:rPr>
              <w:t>每个月检查、维修或更换一次</w:t>
            </w:r>
          </w:p>
        </w:tc>
      </w:tr>
      <w:tr w14:paraId="1CA7E787">
        <w:tblPrEx>
          <w:tblCellMar>
            <w:top w:w="0" w:type="dxa"/>
            <w:left w:w="10" w:type="dxa"/>
            <w:bottom w:w="0" w:type="dxa"/>
            <w:right w:w="10" w:type="dxa"/>
          </w:tblCellMar>
        </w:tblPrEx>
        <w:trPr>
          <w:trHeight w:val="342" w:hRule="exact"/>
        </w:trPr>
        <w:tc>
          <w:tcPr>
            <w:tcW w:w="714"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0D54ABD3">
            <w:pPr>
              <w:spacing w:line="360" w:lineRule="auto"/>
              <w:rPr>
                <w:color w:val="auto"/>
                <w:highlight w:val="none"/>
              </w:rPr>
            </w:pPr>
          </w:p>
        </w:tc>
        <w:tc>
          <w:tcPr>
            <w:tcW w:w="1335"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5A29EA26">
            <w:pPr>
              <w:pStyle w:val="965"/>
              <w:spacing w:line="360" w:lineRule="auto"/>
              <w:ind w:firstLine="0"/>
              <w:jc w:val="left"/>
              <w:rPr>
                <w:color w:val="auto"/>
                <w:highlight w:val="none"/>
              </w:rPr>
            </w:pPr>
          </w:p>
        </w:tc>
        <w:tc>
          <w:tcPr>
            <w:tcW w:w="4034" w:type="dxa"/>
            <w:tcBorders>
              <w:top w:val="single" w:color="auto" w:sz="4" w:space="0"/>
              <w:left w:val="single" w:color="auto" w:sz="4" w:space="0"/>
            </w:tcBorders>
            <w:shd w:val="clear" w:color="auto" w:fill="FFFFFF"/>
            <w:noWrap w:val="0"/>
            <w:vAlign w:val="center"/>
          </w:tcPr>
          <w:p w14:paraId="5A7A6EB1">
            <w:pPr>
              <w:pStyle w:val="965"/>
              <w:spacing w:line="360" w:lineRule="auto"/>
              <w:ind w:firstLine="0"/>
              <w:jc w:val="left"/>
              <w:rPr>
                <w:color w:val="auto"/>
                <w:highlight w:val="none"/>
              </w:rPr>
            </w:pPr>
            <w:r>
              <w:rPr>
                <w:color w:val="auto"/>
                <w:highlight w:val="none"/>
              </w:rPr>
              <w:t>新风除湿机检查检修</w:t>
            </w:r>
          </w:p>
        </w:tc>
        <w:tc>
          <w:tcPr>
            <w:tcW w:w="3025" w:type="dxa"/>
            <w:tcBorders>
              <w:top w:val="single" w:color="auto" w:sz="4" w:space="0"/>
              <w:left w:val="single" w:color="auto" w:sz="4" w:space="0"/>
              <w:right w:val="single" w:color="auto" w:sz="4" w:space="0"/>
            </w:tcBorders>
            <w:shd w:val="clear" w:color="auto" w:fill="FFFFFF"/>
            <w:noWrap w:val="0"/>
            <w:vAlign w:val="center"/>
          </w:tcPr>
          <w:p w14:paraId="758DEC97">
            <w:pPr>
              <w:pStyle w:val="965"/>
              <w:spacing w:line="360" w:lineRule="auto"/>
              <w:ind w:firstLine="0"/>
              <w:jc w:val="left"/>
              <w:rPr>
                <w:color w:val="auto"/>
                <w:highlight w:val="none"/>
              </w:rPr>
            </w:pPr>
            <w:r>
              <w:rPr>
                <w:color w:val="auto"/>
                <w:highlight w:val="none"/>
              </w:rPr>
              <w:t>除湿机每个月检查、维护一次</w:t>
            </w:r>
          </w:p>
        </w:tc>
      </w:tr>
      <w:tr w14:paraId="321B16CF">
        <w:tblPrEx>
          <w:tblCellMar>
            <w:top w:w="0" w:type="dxa"/>
            <w:left w:w="10" w:type="dxa"/>
            <w:bottom w:w="0" w:type="dxa"/>
            <w:right w:w="10" w:type="dxa"/>
          </w:tblCellMar>
        </w:tblPrEx>
        <w:trPr>
          <w:trHeight w:val="437" w:hRule="exact"/>
        </w:trPr>
        <w:tc>
          <w:tcPr>
            <w:tcW w:w="714"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468027F3">
            <w:pPr>
              <w:spacing w:line="360" w:lineRule="auto"/>
              <w:rPr>
                <w:color w:val="auto"/>
                <w:highlight w:val="none"/>
              </w:rPr>
            </w:pPr>
          </w:p>
        </w:tc>
        <w:tc>
          <w:tcPr>
            <w:tcW w:w="1335"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168F1B1C">
            <w:pPr>
              <w:pStyle w:val="965"/>
              <w:spacing w:line="360" w:lineRule="auto"/>
              <w:ind w:firstLine="0"/>
              <w:jc w:val="left"/>
              <w:rPr>
                <w:color w:val="auto"/>
                <w:highlight w:val="none"/>
              </w:rPr>
            </w:pPr>
          </w:p>
        </w:tc>
        <w:tc>
          <w:tcPr>
            <w:tcW w:w="4034" w:type="dxa"/>
            <w:tcBorders>
              <w:top w:val="single" w:color="auto" w:sz="4" w:space="0"/>
              <w:left w:val="single" w:color="auto" w:sz="4" w:space="0"/>
            </w:tcBorders>
            <w:shd w:val="clear" w:color="auto" w:fill="FFFFFF"/>
            <w:noWrap w:val="0"/>
            <w:vAlign w:val="center"/>
          </w:tcPr>
          <w:p w14:paraId="7B113EF4">
            <w:pPr>
              <w:pStyle w:val="965"/>
              <w:spacing w:line="360" w:lineRule="auto"/>
              <w:ind w:firstLine="0"/>
              <w:jc w:val="left"/>
              <w:rPr>
                <w:color w:val="auto"/>
                <w:highlight w:val="none"/>
              </w:rPr>
            </w:pPr>
            <w:r>
              <w:rPr>
                <w:color w:val="auto"/>
                <w:highlight w:val="none"/>
              </w:rPr>
              <w:t>三通比例调节阀执行器检查维修</w:t>
            </w:r>
          </w:p>
        </w:tc>
        <w:tc>
          <w:tcPr>
            <w:tcW w:w="3025" w:type="dxa"/>
            <w:tcBorders>
              <w:top w:val="single" w:color="auto" w:sz="4" w:space="0"/>
              <w:left w:val="single" w:color="auto" w:sz="4" w:space="0"/>
              <w:right w:val="single" w:color="auto" w:sz="4" w:space="0"/>
            </w:tcBorders>
            <w:shd w:val="clear" w:color="auto" w:fill="FFFFFF"/>
            <w:noWrap w:val="0"/>
            <w:vAlign w:val="center"/>
          </w:tcPr>
          <w:p w14:paraId="47813721">
            <w:pPr>
              <w:pStyle w:val="965"/>
              <w:spacing w:line="360" w:lineRule="auto"/>
              <w:ind w:firstLine="0"/>
              <w:jc w:val="left"/>
              <w:rPr>
                <w:color w:val="auto"/>
                <w:highlight w:val="none"/>
              </w:rPr>
            </w:pPr>
            <w:r>
              <w:rPr>
                <w:color w:val="auto"/>
                <w:highlight w:val="none"/>
              </w:rPr>
              <w:t>每月检查维护一次</w:t>
            </w:r>
          </w:p>
        </w:tc>
      </w:tr>
      <w:tr w14:paraId="65E58770">
        <w:tblPrEx>
          <w:tblCellMar>
            <w:top w:w="0" w:type="dxa"/>
            <w:left w:w="10" w:type="dxa"/>
            <w:bottom w:w="0" w:type="dxa"/>
            <w:right w:w="10" w:type="dxa"/>
          </w:tblCellMar>
        </w:tblPrEx>
        <w:trPr>
          <w:trHeight w:val="432" w:hRule="exact"/>
        </w:trPr>
        <w:tc>
          <w:tcPr>
            <w:tcW w:w="714"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0AD05836">
            <w:pPr>
              <w:spacing w:line="360" w:lineRule="auto"/>
              <w:rPr>
                <w:color w:val="auto"/>
                <w:highlight w:val="none"/>
              </w:rPr>
            </w:pPr>
          </w:p>
        </w:tc>
        <w:tc>
          <w:tcPr>
            <w:tcW w:w="1335"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25D300BF">
            <w:pPr>
              <w:pStyle w:val="965"/>
              <w:spacing w:line="360" w:lineRule="auto"/>
              <w:ind w:firstLine="0"/>
              <w:jc w:val="left"/>
              <w:rPr>
                <w:color w:val="auto"/>
                <w:highlight w:val="none"/>
              </w:rPr>
            </w:pPr>
          </w:p>
        </w:tc>
        <w:tc>
          <w:tcPr>
            <w:tcW w:w="4034" w:type="dxa"/>
            <w:tcBorders>
              <w:top w:val="single" w:color="auto" w:sz="4" w:space="0"/>
              <w:left w:val="single" w:color="auto" w:sz="4" w:space="0"/>
              <w:bottom w:val="single" w:color="auto" w:sz="4" w:space="0"/>
            </w:tcBorders>
            <w:shd w:val="clear" w:color="auto" w:fill="FFFFFF"/>
            <w:noWrap w:val="0"/>
            <w:vAlign w:val="center"/>
          </w:tcPr>
          <w:p w14:paraId="58D47396">
            <w:pPr>
              <w:pStyle w:val="965"/>
              <w:spacing w:line="360" w:lineRule="auto"/>
              <w:ind w:firstLine="0"/>
              <w:jc w:val="left"/>
              <w:rPr>
                <w:color w:val="auto"/>
                <w:highlight w:val="none"/>
              </w:rPr>
            </w:pPr>
            <w:r>
              <w:rPr>
                <w:color w:val="auto"/>
                <w:highlight w:val="none"/>
              </w:rPr>
              <w:t>机组压差开关的检查、更换</w:t>
            </w:r>
          </w:p>
        </w:tc>
        <w:tc>
          <w:tcPr>
            <w:tcW w:w="302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3F30E3AA">
            <w:pPr>
              <w:pStyle w:val="965"/>
              <w:spacing w:line="360" w:lineRule="auto"/>
              <w:ind w:firstLine="0"/>
              <w:jc w:val="left"/>
              <w:rPr>
                <w:color w:val="auto"/>
                <w:highlight w:val="none"/>
              </w:rPr>
            </w:pPr>
            <w:r>
              <w:rPr>
                <w:color w:val="auto"/>
                <w:highlight w:val="none"/>
              </w:rPr>
              <w:t>每月检査维护一次</w:t>
            </w:r>
          </w:p>
        </w:tc>
      </w:tr>
      <w:tr w14:paraId="6B358736">
        <w:tblPrEx>
          <w:tblCellMar>
            <w:top w:w="0" w:type="dxa"/>
            <w:left w:w="10" w:type="dxa"/>
            <w:bottom w:w="0" w:type="dxa"/>
            <w:right w:w="10" w:type="dxa"/>
          </w:tblCellMar>
        </w:tblPrEx>
        <w:trPr>
          <w:trHeight w:val="404" w:hRule="exact"/>
        </w:trPr>
        <w:tc>
          <w:tcPr>
            <w:tcW w:w="714"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6427A6EE">
            <w:pPr>
              <w:spacing w:line="360" w:lineRule="auto"/>
              <w:rPr>
                <w:color w:val="auto"/>
                <w:highlight w:val="none"/>
              </w:rPr>
            </w:pPr>
          </w:p>
        </w:tc>
        <w:tc>
          <w:tcPr>
            <w:tcW w:w="1335"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7B946B56">
            <w:pPr>
              <w:pStyle w:val="965"/>
              <w:spacing w:line="360" w:lineRule="auto"/>
              <w:ind w:firstLine="0"/>
              <w:jc w:val="left"/>
              <w:rPr>
                <w:color w:val="auto"/>
                <w:highlight w:val="none"/>
              </w:rPr>
            </w:pPr>
          </w:p>
        </w:tc>
        <w:tc>
          <w:tcPr>
            <w:tcW w:w="4034" w:type="dxa"/>
            <w:tcBorders>
              <w:top w:val="single" w:color="auto" w:sz="4" w:space="0"/>
              <w:left w:val="single" w:color="auto" w:sz="4" w:space="0"/>
              <w:bottom w:val="single" w:color="auto" w:sz="4" w:space="0"/>
            </w:tcBorders>
            <w:shd w:val="clear" w:color="auto" w:fill="FFFFFF"/>
            <w:noWrap w:val="0"/>
            <w:vAlign w:val="center"/>
          </w:tcPr>
          <w:p w14:paraId="6F831BC4">
            <w:pPr>
              <w:pStyle w:val="965"/>
              <w:spacing w:line="360" w:lineRule="auto"/>
              <w:ind w:firstLine="0"/>
              <w:jc w:val="left"/>
              <w:rPr>
                <w:color w:val="auto"/>
                <w:highlight w:val="none"/>
              </w:rPr>
            </w:pPr>
            <w:r>
              <w:rPr>
                <w:color w:val="auto"/>
                <w:highlight w:val="none"/>
              </w:rPr>
              <w:t>机组温湿度传感器的检查、更换</w:t>
            </w:r>
          </w:p>
        </w:tc>
        <w:tc>
          <w:tcPr>
            <w:tcW w:w="302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847E5F5">
            <w:pPr>
              <w:pStyle w:val="965"/>
              <w:spacing w:line="360" w:lineRule="auto"/>
              <w:ind w:firstLine="0"/>
              <w:jc w:val="left"/>
              <w:rPr>
                <w:color w:val="auto"/>
                <w:highlight w:val="none"/>
              </w:rPr>
            </w:pPr>
            <w:r>
              <w:rPr>
                <w:color w:val="auto"/>
                <w:highlight w:val="none"/>
              </w:rPr>
              <w:t>每周检查、维护一次</w:t>
            </w:r>
          </w:p>
        </w:tc>
      </w:tr>
      <w:tr w14:paraId="1D754C66">
        <w:tblPrEx>
          <w:tblCellMar>
            <w:top w:w="0" w:type="dxa"/>
            <w:left w:w="10" w:type="dxa"/>
            <w:bottom w:w="0" w:type="dxa"/>
            <w:right w:w="10" w:type="dxa"/>
          </w:tblCellMar>
        </w:tblPrEx>
        <w:trPr>
          <w:trHeight w:val="425" w:hRule="exact"/>
        </w:trPr>
        <w:tc>
          <w:tcPr>
            <w:tcW w:w="714"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31DEB52F">
            <w:pPr>
              <w:spacing w:line="360" w:lineRule="auto"/>
              <w:rPr>
                <w:color w:val="auto"/>
                <w:highlight w:val="none"/>
              </w:rPr>
            </w:pPr>
          </w:p>
        </w:tc>
        <w:tc>
          <w:tcPr>
            <w:tcW w:w="1335"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5A4F2299">
            <w:pPr>
              <w:pStyle w:val="965"/>
              <w:spacing w:line="360" w:lineRule="auto"/>
              <w:ind w:firstLine="0"/>
              <w:jc w:val="left"/>
              <w:rPr>
                <w:color w:val="auto"/>
                <w:highlight w:val="none"/>
              </w:rPr>
            </w:pPr>
          </w:p>
        </w:tc>
        <w:tc>
          <w:tcPr>
            <w:tcW w:w="4034" w:type="dxa"/>
            <w:tcBorders>
              <w:top w:val="single" w:color="auto" w:sz="4" w:space="0"/>
              <w:left w:val="single" w:color="auto" w:sz="4" w:space="0"/>
              <w:bottom w:val="single" w:color="auto" w:sz="4" w:space="0"/>
            </w:tcBorders>
            <w:shd w:val="clear" w:color="auto" w:fill="FFFFFF"/>
            <w:noWrap w:val="0"/>
            <w:vAlign w:val="top"/>
          </w:tcPr>
          <w:p w14:paraId="4990017F">
            <w:pPr>
              <w:pStyle w:val="965"/>
              <w:spacing w:line="360" w:lineRule="auto"/>
              <w:ind w:firstLine="0"/>
              <w:jc w:val="left"/>
              <w:rPr>
                <w:color w:val="auto"/>
                <w:highlight w:val="none"/>
              </w:rPr>
            </w:pPr>
            <w:r>
              <w:rPr>
                <w:color w:val="auto"/>
                <w:highlight w:val="none"/>
              </w:rPr>
              <w:t>新风管电动密闭阀执行器检查、维修或更换</w:t>
            </w:r>
          </w:p>
        </w:tc>
        <w:tc>
          <w:tcPr>
            <w:tcW w:w="302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1B928ED0">
            <w:pPr>
              <w:pStyle w:val="965"/>
              <w:spacing w:line="360" w:lineRule="auto"/>
              <w:ind w:firstLine="0"/>
              <w:jc w:val="left"/>
              <w:rPr>
                <w:color w:val="auto"/>
                <w:highlight w:val="none"/>
              </w:rPr>
            </w:pPr>
            <w:r>
              <w:rPr>
                <w:color w:val="auto"/>
                <w:highlight w:val="none"/>
              </w:rPr>
              <w:t>每周检查、维护一次</w:t>
            </w:r>
          </w:p>
        </w:tc>
      </w:tr>
      <w:tr w14:paraId="6FEDA45E">
        <w:tblPrEx>
          <w:tblCellMar>
            <w:top w:w="0" w:type="dxa"/>
            <w:left w:w="10" w:type="dxa"/>
            <w:bottom w:w="0" w:type="dxa"/>
            <w:right w:w="10" w:type="dxa"/>
          </w:tblCellMar>
        </w:tblPrEx>
        <w:trPr>
          <w:trHeight w:val="444" w:hRule="exact"/>
        </w:trPr>
        <w:tc>
          <w:tcPr>
            <w:tcW w:w="714"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233B18A6">
            <w:pPr>
              <w:spacing w:line="360" w:lineRule="auto"/>
              <w:rPr>
                <w:color w:val="auto"/>
                <w:highlight w:val="none"/>
              </w:rPr>
            </w:pPr>
          </w:p>
        </w:tc>
        <w:tc>
          <w:tcPr>
            <w:tcW w:w="1335"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53914C0A">
            <w:pPr>
              <w:pStyle w:val="965"/>
              <w:spacing w:line="360" w:lineRule="auto"/>
              <w:ind w:firstLine="0"/>
              <w:jc w:val="left"/>
              <w:rPr>
                <w:color w:val="auto"/>
                <w:highlight w:val="none"/>
              </w:rPr>
            </w:pPr>
          </w:p>
        </w:tc>
        <w:tc>
          <w:tcPr>
            <w:tcW w:w="4034" w:type="dxa"/>
            <w:tcBorders>
              <w:top w:val="single" w:color="auto" w:sz="4" w:space="0"/>
              <w:left w:val="single" w:color="auto" w:sz="4" w:space="0"/>
              <w:bottom w:val="single" w:color="auto" w:sz="4" w:space="0"/>
            </w:tcBorders>
            <w:shd w:val="clear" w:color="auto" w:fill="FFFFFF"/>
            <w:noWrap w:val="0"/>
            <w:vAlign w:val="center"/>
          </w:tcPr>
          <w:p w14:paraId="13550C7D">
            <w:pPr>
              <w:pStyle w:val="965"/>
              <w:spacing w:line="360" w:lineRule="auto"/>
              <w:ind w:firstLine="0"/>
              <w:jc w:val="left"/>
              <w:rPr>
                <w:color w:val="auto"/>
                <w:highlight w:val="none"/>
              </w:rPr>
            </w:pPr>
            <w:r>
              <w:rPr>
                <w:color w:val="auto"/>
                <w:highlight w:val="none"/>
              </w:rPr>
              <w:t>新风电机热预热的检查维修</w:t>
            </w:r>
          </w:p>
        </w:tc>
        <w:tc>
          <w:tcPr>
            <w:tcW w:w="302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76DB535">
            <w:pPr>
              <w:pStyle w:val="965"/>
              <w:spacing w:line="360" w:lineRule="auto"/>
              <w:ind w:firstLine="0"/>
              <w:jc w:val="left"/>
              <w:rPr>
                <w:color w:val="auto"/>
                <w:highlight w:val="none"/>
              </w:rPr>
            </w:pPr>
            <w:r>
              <w:rPr>
                <w:color w:val="auto"/>
                <w:highlight w:val="none"/>
              </w:rPr>
              <w:t>预热季每半个月检査、维护一次</w:t>
            </w:r>
          </w:p>
        </w:tc>
      </w:tr>
      <w:tr w14:paraId="5E233AA5">
        <w:tblPrEx>
          <w:tblCellMar>
            <w:top w:w="0" w:type="dxa"/>
            <w:left w:w="10" w:type="dxa"/>
            <w:bottom w:w="0" w:type="dxa"/>
            <w:right w:w="10" w:type="dxa"/>
          </w:tblCellMar>
        </w:tblPrEx>
        <w:trPr>
          <w:trHeight w:val="334" w:hRule="exact"/>
        </w:trPr>
        <w:tc>
          <w:tcPr>
            <w:tcW w:w="714"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4837DF6A">
            <w:pPr>
              <w:spacing w:line="360" w:lineRule="auto"/>
              <w:rPr>
                <w:color w:val="auto"/>
                <w:highlight w:val="none"/>
              </w:rPr>
            </w:pPr>
          </w:p>
        </w:tc>
        <w:tc>
          <w:tcPr>
            <w:tcW w:w="1335"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27078AC7">
            <w:pPr>
              <w:pStyle w:val="965"/>
              <w:spacing w:line="360" w:lineRule="auto"/>
              <w:ind w:firstLine="0"/>
              <w:jc w:val="left"/>
              <w:rPr>
                <w:color w:val="auto"/>
                <w:highlight w:val="none"/>
              </w:rPr>
            </w:pPr>
          </w:p>
        </w:tc>
        <w:tc>
          <w:tcPr>
            <w:tcW w:w="4034" w:type="dxa"/>
            <w:tcBorders>
              <w:top w:val="single" w:color="auto" w:sz="4" w:space="0"/>
              <w:left w:val="single" w:color="auto" w:sz="4" w:space="0"/>
              <w:bottom w:val="single" w:color="auto" w:sz="4" w:space="0"/>
            </w:tcBorders>
            <w:shd w:val="clear" w:color="auto" w:fill="FFFFFF"/>
            <w:noWrap w:val="0"/>
            <w:vAlign w:val="center"/>
          </w:tcPr>
          <w:p w14:paraId="43A79689">
            <w:pPr>
              <w:pStyle w:val="965"/>
              <w:spacing w:line="360" w:lineRule="auto"/>
              <w:ind w:firstLine="0"/>
              <w:jc w:val="left"/>
              <w:rPr>
                <w:color w:val="auto"/>
                <w:highlight w:val="none"/>
              </w:rPr>
            </w:pPr>
            <w:r>
              <w:rPr>
                <w:color w:val="auto"/>
                <w:highlight w:val="none"/>
              </w:rPr>
              <w:t>机组电机的检查、维护和维修</w:t>
            </w:r>
          </w:p>
        </w:tc>
        <w:tc>
          <w:tcPr>
            <w:tcW w:w="302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4D973F2A">
            <w:pPr>
              <w:pStyle w:val="965"/>
              <w:spacing w:line="360" w:lineRule="auto"/>
              <w:ind w:firstLine="0"/>
              <w:jc w:val="left"/>
              <w:rPr>
                <w:color w:val="auto"/>
                <w:highlight w:val="none"/>
              </w:rPr>
            </w:pPr>
            <w:r>
              <w:rPr>
                <w:color w:val="auto"/>
                <w:highlight w:val="none"/>
              </w:rPr>
              <w:t>每季度检查维护一次</w:t>
            </w:r>
          </w:p>
        </w:tc>
      </w:tr>
      <w:tr w14:paraId="4301067B">
        <w:tblPrEx>
          <w:tblCellMar>
            <w:top w:w="0" w:type="dxa"/>
            <w:left w:w="10" w:type="dxa"/>
            <w:bottom w:w="0" w:type="dxa"/>
            <w:right w:w="10" w:type="dxa"/>
          </w:tblCellMar>
        </w:tblPrEx>
        <w:trPr>
          <w:trHeight w:val="423" w:hRule="exact"/>
        </w:trPr>
        <w:tc>
          <w:tcPr>
            <w:tcW w:w="714"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75E5954B">
            <w:pPr>
              <w:spacing w:line="360" w:lineRule="auto"/>
              <w:rPr>
                <w:color w:val="auto"/>
                <w:highlight w:val="none"/>
              </w:rPr>
            </w:pPr>
          </w:p>
        </w:tc>
        <w:tc>
          <w:tcPr>
            <w:tcW w:w="1335" w:type="dxa"/>
            <w:vMerge w:val="continue"/>
            <w:tcBorders>
              <w:top w:val="single" w:color="auto" w:sz="4" w:space="0"/>
              <w:left w:val="single" w:color="auto" w:sz="4" w:space="0"/>
              <w:bottom w:val="single" w:color="auto" w:sz="4" w:space="0"/>
              <w:right w:val="single" w:color="auto" w:sz="4" w:space="0"/>
            </w:tcBorders>
            <w:shd w:val="clear" w:color="auto" w:fill="FFFFFF"/>
            <w:noWrap w:val="0"/>
            <w:vAlign w:val="center"/>
          </w:tcPr>
          <w:p w14:paraId="3FD5C4DC">
            <w:pPr>
              <w:pStyle w:val="965"/>
              <w:spacing w:line="360" w:lineRule="auto"/>
              <w:ind w:firstLine="0"/>
              <w:jc w:val="left"/>
              <w:rPr>
                <w:color w:val="auto"/>
                <w:highlight w:val="none"/>
              </w:rPr>
            </w:pPr>
          </w:p>
        </w:tc>
        <w:tc>
          <w:tcPr>
            <w:tcW w:w="4034" w:type="dxa"/>
            <w:tcBorders>
              <w:top w:val="single" w:color="auto" w:sz="4" w:space="0"/>
              <w:left w:val="single" w:color="auto" w:sz="4" w:space="0"/>
              <w:bottom w:val="single" w:color="auto" w:sz="4" w:space="0"/>
            </w:tcBorders>
            <w:shd w:val="clear" w:color="auto" w:fill="FFFFFF"/>
            <w:noWrap w:val="0"/>
            <w:vAlign w:val="center"/>
          </w:tcPr>
          <w:p w14:paraId="507BE2BF">
            <w:pPr>
              <w:pStyle w:val="965"/>
              <w:spacing w:line="360" w:lineRule="auto"/>
              <w:ind w:firstLine="0"/>
              <w:jc w:val="left"/>
              <w:rPr>
                <w:color w:val="auto"/>
                <w:highlight w:val="none"/>
              </w:rPr>
            </w:pPr>
            <w:r>
              <w:rPr>
                <w:color w:val="auto"/>
                <w:highlight w:val="none"/>
              </w:rPr>
              <w:t>自控柜控制柜变频器检查、维护、更换</w:t>
            </w:r>
          </w:p>
        </w:tc>
        <w:tc>
          <w:tcPr>
            <w:tcW w:w="3025" w:type="dxa"/>
            <w:tcBorders>
              <w:top w:val="single" w:color="auto" w:sz="4" w:space="0"/>
              <w:left w:val="single" w:color="auto" w:sz="4" w:space="0"/>
              <w:bottom w:val="single" w:color="auto" w:sz="4" w:space="0"/>
              <w:right w:val="single" w:color="auto" w:sz="4" w:space="0"/>
            </w:tcBorders>
            <w:shd w:val="clear" w:color="auto" w:fill="FFFFFF"/>
            <w:noWrap w:val="0"/>
            <w:vAlign w:val="center"/>
          </w:tcPr>
          <w:p w14:paraId="0404A80D">
            <w:pPr>
              <w:pStyle w:val="965"/>
              <w:spacing w:line="360" w:lineRule="auto"/>
              <w:ind w:firstLine="0"/>
              <w:jc w:val="left"/>
              <w:rPr>
                <w:color w:val="auto"/>
                <w:highlight w:val="none"/>
              </w:rPr>
            </w:pPr>
            <w:r>
              <w:rPr>
                <w:color w:val="auto"/>
                <w:highlight w:val="none"/>
              </w:rPr>
              <w:t>每周检査、维护一次</w:t>
            </w:r>
          </w:p>
        </w:tc>
      </w:tr>
      <w:tr w14:paraId="526CB3B2">
        <w:tblPrEx>
          <w:tblCellMar>
            <w:top w:w="0" w:type="dxa"/>
            <w:left w:w="10" w:type="dxa"/>
            <w:bottom w:w="0" w:type="dxa"/>
            <w:right w:w="10" w:type="dxa"/>
          </w:tblCellMar>
        </w:tblPrEx>
        <w:trPr>
          <w:trHeight w:val="331" w:hRule="exact"/>
        </w:trPr>
        <w:tc>
          <w:tcPr>
            <w:tcW w:w="714" w:type="dxa"/>
            <w:vMerge w:val="continue"/>
            <w:tcBorders>
              <w:top w:val="single" w:color="auto" w:sz="4" w:space="0"/>
              <w:left w:val="single" w:color="auto" w:sz="4" w:space="0"/>
              <w:bottom w:val="single" w:color="auto" w:sz="4" w:space="0"/>
              <w:right w:val="single" w:color="auto" w:sz="4" w:space="0"/>
            </w:tcBorders>
            <w:noWrap w:val="0"/>
            <w:vAlign w:val="top"/>
          </w:tcPr>
          <w:p w14:paraId="7A4F2122">
            <w:pPr>
              <w:spacing w:line="360" w:lineRule="auto"/>
              <w:rPr>
                <w:color w:val="auto"/>
                <w:highlight w:val="none"/>
              </w:rPr>
            </w:pPr>
          </w:p>
        </w:tc>
        <w:tc>
          <w:tcPr>
            <w:tcW w:w="1335" w:type="dxa"/>
            <w:vMerge w:val="continue"/>
            <w:tcBorders>
              <w:top w:val="single" w:color="auto" w:sz="4" w:space="0"/>
              <w:left w:val="single" w:color="auto" w:sz="4" w:space="0"/>
              <w:bottom w:val="single" w:color="auto" w:sz="4" w:space="0"/>
              <w:right w:val="single" w:color="auto" w:sz="4" w:space="0"/>
            </w:tcBorders>
            <w:noWrap w:val="0"/>
            <w:vAlign w:val="top"/>
          </w:tcPr>
          <w:p w14:paraId="784C91CC">
            <w:pPr>
              <w:pStyle w:val="965"/>
              <w:spacing w:line="360" w:lineRule="auto"/>
              <w:ind w:firstLine="0"/>
              <w:jc w:val="left"/>
              <w:rPr>
                <w:color w:val="auto"/>
                <w:highlight w:val="none"/>
              </w:rPr>
            </w:pPr>
          </w:p>
        </w:tc>
        <w:tc>
          <w:tcPr>
            <w:tcW w:w="4034" w:type="dxa"/>
            <w:tcBorders>
              <w:top w:val="single" w:color="auto" w:sz="4" w:space="0"/>
              <w:left w:val="single" w:color="auto" w:sz="4" w:space="0"/>
              <w:bottom w:val="single" w:color="auto" w:sz="4" w:space="0"/>
              <w:right w:val="single" w:color="auto" w:sz="4" w:space="0"/>
            </w:tcBorders>
            <w:noWrap w:val="0"/>
            <w:vAlign w:val="center"/>
          </w:tcPr>
          <w:p w14:paraId="5F9E7983">
            <w:pPr>
              <w:pStyle w:val="965"/>
              <w:spacing w:line="360" w:lineRule="auto"/>
              <w:ind w:firstLine="0"/>
              <w:jc w:val="left"/>
              <w:rPr>
                <w:rFonts w:hint="eastAsia"/>
                <w:color w:val="auto"/>
                <w:highlight w:val="none"/>
                <w:lang w:eastAsia="zh-CN"/>
              </w:rPr>
            </w:pPr>
            <w:r>
              <w:rPr>
                <w:rFonts w:hint="eastAsia"/>
                <w:color w:val="auto"/>
                <w:highlight w:val="none"/>
                <w:lang w:eastAsia="zh-CN"/>
              </w:rPr>
              <w:t>空调监控系统维护、调整</w:t>
            </w:r>
          </w:p>
        </w:tc>
        <w:tc>
          <w:tcPr>
            <w:tcW w:w="3025" w:type="dxa"/>
            <w:tcBorders>
              <w:top w:val="single" w:color="auto" w:sz="4" w:space="0"/>
              <w:left w:val="single" w:color="auto" w:sz="4" w:space="0"/>
              <w:bottom w:val="single" w:color="auto" w:sz="4" w:space="0"/>
              <w:right w:val="single" w:color="auto" w:sz="4" w:space="0"/>
            </w:tcBorders>
            <w:noWrap w:val="0"/>
            <w:vAlign w:val="center"/>
          </w:tcPr>
          <w:p w14:paraId="0BB1641C">
            <w:pPr>
              <w:pStyle w:val="965"/>
              <w:spacing w:line="360" w:lineRule="auto"/>
              <w:ind w:firstLine="0"/>
              <w:jc w:val="left"/>
              <w:rPr>
                <w:color w:val="auto"/>
                <w:highlight w:val="none"/>
              </w:rPr>
            </w:pPr>
            <w:r>
              <w:rPr>
                <w:color w:val="auto"/>
                <w:highlight w:val="none"/>
              </w:rPr>
              <w:t>每周检查、维护一次</w:t>
            </w:r>
          </w:p>
        </w:tc>
      </w:tr>
      <w:tr w14:paraId="7B204140">
        <w:tblPrEx>
          <w:tblCellMar>
            <w:top w:w="0" w:type="dxa"/>
            <w:left w:w="10" w:type="dxa"/>
            <w:bottom w:w="0" w:type="dxa"/>
            <w:right w:w="10" w:type="dxa"/>
          </w:tblCellMar>
        </w:tblPrEx>
        <w:trPr>
          <w:trHeight w:val="322" w:hRule="exact"/>
        </w:trPr>
        <w:tc>
          <w:tcPr>
            <w:tcW w:w="714" w:type="dxa"/>
            <w:vMerge w:val="continue"/>
            <w:tcBorders>
              <w:top w:val="single" w:color="auto" w:sz="4" w:space="0"/>
              <w:left w:val="single" w:color="auto" w:sz="4" w:space="0"/>
              <w:bottom w:val="single" w:color="auto" w:sz="4" w:space="0"/>
              <w:right w:val="single" w:color="auto" w:sz="4" w:space="0"/>
            </w:tcBorders>
            <w:noWrap w:val="0"/>
            <w:vAlign w:val="top"/>
          </w:tcPr>
          <w:p w14:paraId="4093309C">
            <w:pPr>
              <w:spacing w:line="360" w:lineRule="auto"/>
              <w:rPr>
                <w:color w:val="auto"/>
                <w:highlight w:val="none"/>
              </w:rPr>
            </w:pPr>
          </w:p>
        </w:tc>
        <w:tc>
          <w:tcPr>
            <w:tcW w:w="1335" w:type="dxa"/>
            <w:vMerge w:val="continue"/>
            <w:tcBorders>
              <w:top w:val="single" w:color="auto" w:sz="4" w:space="0"/>
              <w:left w:val="single" w:color="auto" w:sz="4" w:space="0"/>
              <w:bottom w:val="single" w:color="auto" w:sz="4" w:space="0"/>
              <w:right w:val="single" w:color="auto" w:sz="4" w:space="0"/>
            </w:tcBorders>
            <w:noWrap w:val="0"/>
            <w:vAlign w:val="top"/>
          </w:tcPr>
          <w:p w14:paraId="27252CF4">
            <w:pPr>
              <w:pStyle w:val="965"/>
              <w:spacing w:line="360" w:lineRule="auto"/>
              <w:ind w:firstLine="0"/>
              <w:jc w:val="left"/>
              <w:rPr>
                <w:color w:val="auto"/>
                <w:highlight w:val="none"/>
              </w:rPr>
            </w:pPr>
          </w:p>
        </w:tc>
        <w:tc>
          <w:tcPr>
            <w:tcW w:w="4034" w:type="dxa"/>
            <w:tcBorders>
              <w:top w:val="single" w:color="auto" w:sz="4" w:space="0"/>
              <w:left w:val="single" w:color="auto" w:sz="4" w:space="0"/>
              <w:bottom w:val="single" w:color="auto" w:sz="4" w:space="0"/>
              <w:right w:val="single" w:color="auto" w:sz="4" w:space="0"/>
            </w:tcBorders>
            <w:noWrap w:val="0"/>
            <w:vAlign w:val="center"/>
          </w:tcPr>
          <w:p w14:paraId="46253379">
            <w:pPr>
              <w:pStyle w:val="965"/>
              <w:spacing w:line="360" w:lineRule="auto"/>
              <w:ind w:firstLine="0"/>
              <w:jc w:val="left"/>
              <w:rPr>
                <w:color w:val="auto"/>
                <w:highlight w:val="none"/>
              </w:rPr>
            </w:pPr>
            <w:r>
              <w:rPr>
                <w:rFonts w:hint="eastAsia"/>
                <w:color w:val="auto"/>
                <w:highlight w:val="none"/>
                <w:lang w:eastAsia="zh-CN"/>
              </w:rPr>
              <w:t>加湿桶</w:t>
            </w:r>
          </w:p>
        </w:tc>
        <w:tc>
          <w:tcPr>
            <w:tcW w:w="3025" w:type="dxa"/>
            <w:tcBorders>
              <w:top w:val="single" w:color="auto" w:sz="4" w:space="0"/>
              <w:left w:val="single" w:color="auto" w:sz="4" w:space="0"/>
              <w:bottom w:val="single" w:color="auto" w:sz="4" w:space="0"/>
              <w:right w:val="single" w:color="auto" w:sz="4" w:space="0"/>
            </w:tcBorders>
            <w:noWrap w:val="0"/>
            <w:vAlign w:val="center"/>
          </w:tcPr>
          <w:p w14:paraId="0004A210">
            <w:pPr>
              <w:pStyle w:val="965"/>
              <w:spacing w:line="360" w:lineRule="auto"/>
              <w:ind w:firstLine="0"/>
              <w:jc w:val="left"/>
              <w:rPr>
                <w:color w:val="auto"/>
                <w:highlight w:val="none"/>
              </w:rPr>
            </w:pPr>
            <w:r>
              <w:rPr>
                <w:rFonts w:hint="eastAsia"/>
                <w:color w:val="auto"/>
                <w:highlight w:val="none"/>
              </w:rPr>
              <w:t>一年更换一次</w:t>
            </w:r>
          </w:p>
        </w:tc>
      </w:tr>
    </w:tbl>
    <w:p w14:paraId="310ACD97">
      <w:pPr>
        <w:keepNext w:val="0"/>
        <w:keepLines w:val="0"/>
        <w:pageBreakBefore w:val="0"/>
        <w:kinsoku/>
        <w:wordWrap/>
        <w:overflowPunct/>
        <w:topLinePunct w:val="0"/>
        <w:bidi w:val="0"/>
        <w:adjustRightInd w:val="0"/>
        <w:spacing w:line="360" w:lineRule="auto"/>
        <w:ind w:firstLine="480" w:firstLineChars="200"/>
        <w:textAlignment w:val="auto"/>
        <w:rPr>
          <w:rFonts w:hint="eastAsia"/>
          <w:color w:val="auto"/>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.2.2.2其他维保内容</w:t>
      </w:r>
    </w:p>
    <w:p w14:paraId="43502AEF">
      <w:pPr>
        <w:keepNext w:val="0"/>
        <w:keepLines w:val="0"/>
        <w:pageBreakBefore w:val="0"/>
        <w:kinsoku/>
        <w:wordWrap/>
        <w:overflowPunct/>
        <w:topLinePunct w:val="0"/>
        <w:bidi w:val="0"/>
        <w:adjustRightInd w:val="0"/>
        <w:spacing w:line="360" w:lineRule="auto"/>
        <w:ind w:firstLine="420" w:firstLineChars="200"/>
        <w:textAlignment w:val="auto"/>
        <w:rPr>
          <w:color w:val="auto"/>
          <w:sz w:val="24"/>
          <w:highlight w:val="none"/>
        </w:rPr>
      </w:pPr>
      <w:r>
        <w:rPr>
          <w:rFonts w:hint="eastAsia"/>
          <w:color w:val="auto"/>
          <w:highlight w:val="none"/>
        </w:rPr>
        <w:t>（1）</w:t>
      </w:r>
      <w:r>
        <w:rPr>
          <w:color w:val="auto"/>
          <w:sz w:val="24"/>
          <w:highlight w:val="none"/>
        </w:rPr>
        <w:t>医用气密门、通道门的</w:t>
      </w:r>
      <w:r>
        <w:rPr>
          <w:rFonts w:hint="eastAsia"/>
          <w:color w:val="auto"/>
          <w:sz w:val="24"/>
          <w:highlight w:val="none"/>
          <w:lang w:val="en-US" w:eastAsia="zh-CN"/>
        </w:rPr>
        <w:t>定期</w:t>
      </w:r>
      <w:r>
        <w:rPr>
          <w:color w:val="auto"/>
          <w:sz w:val="24"/>
          <w:highlight w:val="none"/>
        </w:rPr>
        <w:t>检查、维修和维护保养。</w:t>
      </w:r>
    </w:p>
    <w:p w14:paraId="1CF6300E">
      <w:pPr>
        <w:keepNext w:val="0"/>
        <w:keepLines w:val="0"/>
        <w:pageBreakBefore w:val="0"/>
        <w:kinsoku/>
        <w:wordWrap/>
        <w:overflowPunct/>
        <w:topLinePunct w:val="0"/>
        <w:bidi w:val="0"/>
        <w:adjustRightInd w:val="0"/>
        <w:spacing w:line="360" w:lineRule="auto"/>
        <w:ind w:firstLine="420" w:firstLineChars="200"/>
        <w:textAlignment w:val="auto"/>
        <w:rPr>
          <w:color w:val="auto"/>
          <w:sz w:val="24"/>
          <w:highlight w:val="none"/>
        </w:rPr>
      </w:pPr>
      <w:r>
        <w:rPr>
          <w:rFonts w:hint="eastAsia"/>
          <w:color w:val="auto"/>
          <w:highlight w:val="none"/>
        </w:rPr>
        <w:t>（2）</w:t>
      </w:r>
      <w:r>
        <w:rPr>
          <w:color w:val="auto"/>
          <w:sz w:val="24"/>
          <w:highlight w:val="none"/>
        </w:rPr>
        <w:t>辅助区房间门、通道门的</w:t>
      </w:r>
      <w:r>
        <w:rPr>
          <w:rFonts w:hint="eastAsia"/>
          <w:color w:val="auto"/>
          <w:sz w:val="24"/>
          <w:highlight w:val="none"/>
          <w:lang w:val="en-US" w:eastAsia="zh-CN"/>
        </w:rPr>
        <w:t>定期</w:t>
      </w:r>
      <w:r>
        <w:rPr>
          <w:color w:val="auto"/>
          <w:sz w:val="24"/>
          <w:highlight w:val="none"/>
        </w:rPr>
        <w:t>检查、维修和维护保养。</w:t>
      </w:r>
    </w:p>
    <w:p w14:paraId="3943852E">
      <w:pPr>
        <w:keepNext w:val="0"/>
        <w:keepLines w:val="0"/>
        <w:pageBreakBefore w:val="0"/>
        <w:kinsoku/>
        <w:wordWrap/>
        <w:overflowPunct/>
        <w:topLinePunct w:val="0"/>
        <w:bidi w:val="0"/>
        <w:adjustRightInd w:val="0"/>
        <w:spacing w:line="360" w:lineRule="auto"/>
        <w:ind w:firstLine="420" w:firstLineChars="200"/>
        <w:textAlignment w:val="auto"/>
        <w:rPr>
          <w:color w:val="auto"/>
          <w:sz w:val="24"/>
          <w:highlight w:val="none"/>
        </w:rPr>
      </w:pPr>
      <w:r>
        <w:rPr>
          <w:rFonts w:hint="eastAsia"/>
          <w:color w:val="auto"/>
          <w:highlight w:val="none"/>
        </w:rPr>
        <w:t>（3）</w:t>
      </w:r>
      <w:r>
        <w:rPr>
          <w:color w:val="auto"/>
          <w:sz w:val="24"/>
          <w:highlight w:val="none"/>
        </w:rPr>
        <w:t>手术室等净化区域医用气体的</w:t>
      </w:r>
      <w:r>
        <w:rPr>
          <w:rFonts w:hint="eastAsia"/>
          <w:color w:val="auto"/>
          <w:sz w:val="24"/>
          <w:highlight w:val="none"/>
          <w:lang w:val="en-US" w:eastAsia="zh-CN"/>
        </w:rPr>
        <w:t>定期</w:t>
      </w:r>
      <w:r>
        <w:rPr>
          <w:color w:val="auto"/>
          <w:sz w:val="24"/>
          <w:highlight w:val="none"/>
        </w:rPr>
        <w:t>检查、维修和维护保养。</w:t>
      </w:r>
    </w:p>
    <w:p w14:paraId="0641A61E">
      <w:pPr>
        <w:keepNext w:val="0"/>
        <w:keepLines w:val="0"/>
        <w:pageBreakBefore w:val="0"/>
        <w:kinsoku/>
        <w:wordWrap/>
        <w:overflowPunct/>
        <w:topLinePunct w:val="0"/>
        <w:bidi w:val="0"/>
        <w:adjustRightInd w:val="0"/>
        <w:spacing w:line="360" w:lineRule="auto"/>
        <w:ind w:firstLine="420" w:firstLineChars="200"/>
        <w:textAlignment w:val="auto"/>
        <w:rPr>
          <w:color w:val="auto"/>
          <w:sz w:val="24"/>
          <w:highlight w:val="none"/>
        </w:rPr>
      </w:pPr>
      <w:r>
        <w:rPr>
          <w:rFonts w:hint="eastAsia"/>
          <w:color w:val="auto"/>
          <w:highlight w:val="none"/>
        </w:rPr>
        <w:t>（4）</w:t>
      </w:r>
      <w:r>
        <w:rPr>
          <w:color w:val="auto"/>
          <w:sz w:val="24"/>
          <w:highlight w:val="none"/>
        </w:rPr>
        <w:t>手术间等净化区域呼叫系统的</w:t>
      </w:r>
      <w:r>
        <w:rPr>
          <w:rFonts w:hint="eastAsia"/>
          <w:color w:val="auto"/>
          <w:sz w:val="24"/>
          <w:highlight w:val="none"/>
          <w:lang w:val="en-US" w:eastAsia="zh-CN"/>
        </w:rPr>
        <w:t>定期</w:t>
      </w:r>
      <w:r>
        <w:rPr>
          <w:color w:val="auto"/>
          <w:sz w:val="24"/>
          <w:highlight w:val="none"/>
        </w:rPr>
        <w:t>检查、维修和维护保养。</w:t>
      </w:r>
    </w:p>
    <w:p w14:paraId="459EC57D">
      <w:pPr>
        <w:keepNext w:val="0"/>
        <w:keepLines w:val="0"/>
        <w:pageBreakBefore w:val="0"/>
        <w:kinsoku/>
        <w:wordWrap/>
        <w:overflowPunct/>
        <w:topLinePunct w:val="0"/>
        <w:bidi w:val="0"/>
        <w:adjustRightInd w:val="0"/>
        <w:spacing w:line="360" w:lineRule="auto"/>
        <w:ind w:firstLine="420" w:firstLineChars="200"/>
        <w:textAlignment w:val="auto"/>
        <w:rPr>
          <w:color w:val="auto"/>
          <w:sz w:val="24"/>
          <w:highlight w:val="none"/>
        </w:rPr>
      </w:pPr>
      <w:r>
        <w:rPr>
          <w:rFonts w:hint="eastAsia"/>
          <w:color w:val="auto"/>
          <w:highlight w:val="none"/>
        </w:rPr>
        <w:t>（5）</w:t>
      </w:r>
      <w:r>
        <w:rPr>
          <w:color w:val="auto"/>
          <w:sz w:val="24"/>
          <w:highlight w:val="none"/>
        </w:rPr>
        <w:t>净化区域医用气密灯的</w:t>
      </w:r>
      <w:r>
        <w:rPr>
          <w:rFonts w:hint="eastAsia"/>
          <w:color w:val="auto"/>
          <w:sz w:val="24"/>
          <w:highlight w:val="none"/>
          <w:lang w:val="en-US" w:eastAsia="zh-CN"/>
        </w:rPr>
        <w:t>定期</w:t>
      </w:r>
      <w:r>
        <w:rPr>
          <w:color w:val="auto"/>
          <w:sz w:val="24"/>
          <w:highlight w:val="none"/>
        </w:rPr>
        <w:t>检查、维修和维护保养。</w:t>
      </w:r>
    </w:p>
    <w:p w14:paraId="1AB6799A">
      <w:pPr>
        <w:keepNext w:val="0"/>
        <w:keepLines w:val="0"/>
        <w:pageBreakBefore w:val="0"/>
        <w:kinsoku/>
        <w:wordWrap/>
        <w:overflowPunct/>
        <w:topLinePunct w:val="0"/>
        <w:bidi w:val="0"/>
        <w:adjustRightInd w:val="0"/>
        <w:spacing w:line="360" w:lineRule="auto"/>
        <w:ind w:firstLine="420" w:firstLineChars="200"/>
        <w:textAlignment w:val="auto"/>
        <w:rPr>
          <w:color w:val="auto"/>
          <w:sz w:val="24"/>
          <w:highlight w:val="none"/>
        </w:rPr>
      </w:pPr>
      <w:r>
        <w:rPr>
          <w:rFonts w:hint="eastAsia"/>
          <w:color w:val="auto"/>
          <w:highlight w:val="none"/>
        </w:rPr>
        <w:t>（6）</w:t>
      </w:r>
      <w:r>
        <w:rPr>
          <w:color w:val="auto"/>
          <w:sz w:val="24"/>
          <w:highlight w:val="none"/>
        </w:rPr>
        <w:t>手术应急照明灯的</w:t>
      </w:r>
      <w:r>
        <w:rPr>
          <w:rFonts w:hint="eastAsia"/>
          <w:color w:val="auto"/>
          <w:sz w:val="24"/>
          <w:highlight w:val="none"/>
          <w:lang w:val="en-US" w:eastAsia="zh-CN"/>
        </w:rPr>
        <w:t>定期</w:t>
      </w:r>
      <w:r>
        <w:rPr>
          <w:color w:val="auto"/>
          <w:sz w:val="24"/>
          <w:highlight w:val="none"/>
        </w:rPr>
        <w:t>检查 。</w:t>
      </w:r>
    </w:p>
    <w:p w14:paraId="166F2AAD">
      <w:pPr>
        <w:keepNext w:val="0"/>
        <w:keepLines w:val="0"/>
        <w:pageBreakBefore w:val="0"/>
        <w:kinsoku/>
        <w:wordWrap/>
        <w:overflowPunct/>
        <w:topLinePunct w:val="0"/>
        <w:bidi w:val="0"/>
        <w:adjustRightInd w:val="0"/>
        <w:spacing w:line="360" w:lineRule="auto"/>
        <w:ind w:firstLine="420" w:firstLineChars="200"/>
        <w:textAlignment w:val="auto"/>
        <w:rPr>
          <w:color w:val="auto"/>
          <w:sz w:val="24"/>
          <w:highlight w:val="none"/>
        </w:rPr>
      </w:pPr>
      <w:r>
        <w:rPr>
          <w:rFonts w:hint="eastAsia"/>
          <w:color w:val="auto"/>
          <w:highlight w:val="none"/>
        </w:rPr>
        <w:t>（7）</w:t>
      </w:r>
      <w:r>
        <w:rPr>
          <w:color w:val="auto"/>
          <w:sz w:val="24"/>
          <w:highlight w:val="none"/>
        </w:rPr>
        <w:t>嵌入式观片灯、手术间书写台灯、手术室“手术中”标志灯，走廊应急照明系统</w:t>
      </w:r>
      <w:r>
        <w:rPr>
          <w:rFonts w:hint="eastAsia"/>
          <w:color w:val="auto"/>
          <w:sz w:val="24"/>
          <w:highlight w:val="none"/>
          <w:lang w:val="en-US" w:eastAsia="zh-CN"/>
        </w:rPr>
        <w:t>定期</w:t>
      </w:r>
      <w:r>
        <w:rPr>
          <w:color w:val="auto"/>
          <w:sz w:val="24"/>
          <w:highlight w:val="none"/>
        </w:rPr>
        <w:t>检查，维修和维护保养。</w:t>
      </w:r>
    </w:p>
    <w:p w14:paraId="14693F8E">
      <w:pPr>
        <w:keepNext w:val="0"/>
        <w:keepLines w:val="0"/>
        <w:pageBreakBefore w:val="0"/>
        <w:kinsoku/>
        <w:wordWrap/>
        <w:overflowPunct/>
        <w:topLinePunct w:val="0"/>
        <w:bidi w:val="0"/>
        <w:adjustRightInd w:val="0"/>
        <w:spacing w:line="360" w:lineRule="auto"/>
        <w:ind w:firstLine="420" w:firstLineChars="200"/>
        <w:textAlignment w:val="auto"/>
        <w:rPr>
          <w:color w:val="auto"/>
          <w:sz w:val="24"/>
          <w:highlight w:val="none"/>
        </w:rPr>
      </w:pPr>
      <w:r>
        <w:rPr>
          <w:rFonts w:hint="eastAsia"/>
          <w:color w:val="auto"/>
          <w:highlight w:val="none"/>
        </w:rPr>
        <w:t>（8）</w:t>
      </w:r>
      <w:r>
        <w:rPr>
          <w:color w:val="auto"/>
          <w:sz w:val="24"/>
          <w:highlight w:val="none"/>
        </w:rPr>
        <w:t>手术室广播及背景音乐系统的</w:t>
      </w:r>
      <w:r>
        <w:rPr>
          <w:rFonts w:hint="eastAsia"/>
          <w:color w:val="auto"/>
          <w:sz w:val="24"/>
          <w:highlight w:val="none"/>
          <w:lang w:val="en-US" w:eastAsia="zh-CN"/>
        </w:rPr>
        <w:t>定期</w:t>
      </w:r>
      <w:r>
        <w:rPr>
          <w:color w:val="auto"/>
          <w:sz w:val="24"/>
          <w:highlight w:val="none"/>
        </w:rPr>
        <w:t>检查、维修和维护保养。</w:t>
      </w:r>
    </w:p>
    <w:p w14:paraId="5DC92852">
      <w:pPr>
        <w:keepNext w:val="0"/>
        <w:keepLines w:val="0"/>
        <w:pageBreakBefore w:val="0"/>
        <w:kinsoku/>
        <w:wordWrap/>
        <w:overflowPunct/>
        <w:topLinePunct w:val="0"/>
        <w:bidi w:val="0"/>
        <w:adjustRightInd w:val="0"/>
        <w:spacing w:line="360" w:lineRule="auto"/>
        <w:ind w:firstLine="420" w:firstLineChars="200"/>
        <w:textAlignment w:val="auto"/>
        <w:rPr>
          <w:color w:val="auto"/>
          <w:sz w:val="24"/>
          <w:highlight w:val="none"/>
        </w:rPr>
      </w:pPr>
      <w:r>
        <w:rPr>
          <w:rFonts w:hint="eastAsia"/>
          <w:color w:val="auto"/>
          <w:highlight w:val="none"/>
        </w:rPr>
        <w:t>（9）</w:t>
      </w:r>
      <w:r>
        <w:rPr>
          <w:color w:val="auto"/>
          <w:sz w:val="24"/>
          <w:highlight w:val="none"/>
        </w:rPr>
        <w:t>电力系统（各种配电箱，</w:t>
      </w:r>
      <w:r>
        <w:rPr>
          <w:rFonts w:hint="eastAsia"/>
          <w:color w:val="auto"/>
          <w:sz w:val="24"/>
          <w:highlight w:val="none"/>
        </w:rPr>
        <w:t>UPS，</w:t>
      </w:r>
      <w:r>
        <w:rPr>
          <w:color w:val="auto"/>
          <w:sz w:val="24"/>
          <w:highlight w:val="none"/>
        </w:rPr>
        <w:t>电气连锁控制箱）的</w:t>
      </w:r>
      <w:r>
        <w:rPr>
          <w:rFonts w:hint="eastAsia"/>
          <w:color w:val="auto"/>
          <w:sz w:val="24"/>
          <w:highlight w:val="none"/>
          <w:lang w:val="en-US" w:eastAsia="zh-CN"/>
        </w:rPr>
        <w:t>定期</w:t>
      </w:r>
      <w:r>
        <w:rPr>
          <w:color w:val="auto"/>
          <w:sz w:val="24"/>
          <w:highlight w:val="none"/>
        </w:rPr>
        <w:t>检查、维修和维护保养。</w:t>
      </w:r>
    </w:p>
    <w:p w14:paraId="3217FE11">
      <w:pPr>
        <w:keepNext w:val="0"/>
        <w:keepLines w:val="0"/>
        <w:pageBreakBefore w:val="0"/>
        <w:kinsoku/>
        <w:wordWrap/>
        <w:overflowPunct/>
        <w:topLinePunct w:val="0"/>
        <w:bidi w:val="0"/>
        <w:adjustRightInd w:val="0"/>
        <w:spacing w:line="360" w:lineRule="auto"/>
        <w:ind w:firstLine="420" w:firstLineChars="200"/>
        <w:textAlignment w:val="auto"/>
        <w:rPr>
          <w:color w:val="auto"/>
          <w:sz w:val="24"/>
          <w:highlight w:val="none"/>
        </w:rPr>
      </w:pPr>
      <w:r>
        <w:rPr>
          <w:rFonts w:hint="eastAsia"/>
          <w:color w:val="auto"/>
          <w:highlight w:val="none"/>
        </w:rPr>
        <w:t>（10）</w:t>
      </w:r>
      <w:r>
        <w:rPr>
          <w:color w:val="auto"/>
          <w:sz w:val="24"/>
          <w:highlight w:val="none"/>
        </w:rPr>
        <w:t>各手术间内不锈钢医疗器械柜的</w:t>
      </w:r>
      <w:r>
        <w:rPr>
          <w:rFonts w:hint="eastAsia"/>
          <w:color w:val="auto"/>
          <w:sz w:val="24"/>
          <w:highlight w:val="none"/>
          <w:lang w:val="en-US" w:eastAsia="zh-CN"/>
        </w:rPr>
        <w:t>定期</w:t>
      </w:r>
      <w:r>
        <w:rPr>
          <w:color w:val="auto"/>
          <w:sz w:val="24"/>
          <w:highlight w:val="none"/>
        </w:rPr>
        <w:t>检查、维修和维护保养。</w:t>
      </w:r>
    </w:p>
    <w:p w14:paraId="080A21DC">
      <w:pPr>
        <w:keepNext w:val="0"/>
        <w:keepLines w:val="0"/>
        <w:pageBreakBefore w:val="0"/>
        <w:kinsoku/>
        <w:wordWrap/>
        <w:overflowPunct/>
        <w:topLinePunct w:val="0"/>
        <w:bidi w:val="0"/>
        <w:adjustRightInd w:val="0"/>
        <w:spacing w:line="360" w:lineRule="auto"/>
        <w:ind w:firstLine="420" w:firstLineChars="200"/>
        <w:textAlignment w:val="auto"/>
        <w:rPr>
          <w:color w:val="auto"/>
          <w:sz w:val="24"/>
          <w:highlight w:val="none"/>
        </w:rPr>
      </w:pPr>
      <w:r>
        <w:rPr>
          <w:rFonts w:hint="eastAsia"/>
          <w:color w:val="auto"/>
          <w:highlight w:val="none"/>
        </w:rPr>
        <w:t>（11）</w:t>
      </w:r>
      <w:r>
        <w:rPr>
          <w:color w:val="auto"/>
          <w:sz w:val="24"/>
          <w:highlight w:val="none"/>
        </w:rPr>
        <w:t>手术室多功能操作及情报显示控制面板以及净化机组远程控制面板的</w:t>
      </w:r>
      <w:r>
        <w:rPr>
          <w:rFonts w:hint="eastAsia"/>
          <w:color w:val="auto"/>
          <w:sz w:val="24"/>
          <w:highlight w:val="none"/>
          <w:lang w:val="en-US" w:eastAsia="zh-CN"/>
        </w:rPr>
        <w:t>定期</w:t>
      </w:r>
      <w:r>
        <w:rPr>
          <w:color w:val="auto"/>
          <w:sz w:val="24"/>
          <w:highlight w:val="none"/>
        </w:rPr>
        <w:t>检查、维修和维护保养。</w:t>
      </w:r>
    </w:p>
    <w:p w14:paraId="01FA623E">
      <w:pPr>
        <w:keepNext w:val="0"/>
        <w:keepLines w:val="0"/>
        <w:pageBreakBefore w:val="0"/>
        <w:kinsoku/>
        <w:wordWrap/>
        <w:overflowPunct/>
        <w:topLinePunct w:val="0"/>
        <w:bidi w:val="0"/>
        <w:adjustRightInd w:val="0"/>
        <w:spacing w:line="360" w:lineRule="auto"/>
        <w:ind w:firstLine="420" w:firstLineChars="200"/>
        <w:textAlignment w:val="auto"/>
        <w:rPr>
          <w:color w:val="auto"/>
          <w:sz w:val="24"/>
          <w:highlight w:val="none"/>
        </w:rPr>
      </w:pPr>
      <w:r>
        <w:rPr>
          <w:rFonts w:hint="eastAsia"/>
          <w:color w:val="auto"/>
          <w:highlight w:val="none"/>
        </w:rPr>
        <w:t>（12）</w:t>
      </w:r>
      <w:r>
        <w:rPr>
          <w:color w:val="auto"/>
          <w:sz w:val="24"/>
          <w:highlight w:val="none"/>
        </w:rPr>
        <w:t>不锈钢自动洗手池及附属设备、设施的</w:t>
      </w:r>
      <w:r>
        <w:rPr>
          <w:rFonts w:hint="eastAsia"/>
          <w:color w:val="auto"/>
          <w:sz w:val="24"/>
          <w:highlight w:val="none"/>
          <w:lang w:val="en-US" w:eastAsia="zh-CN"/>
        </w:rPr>
        <w:t>定期</w:t>
      </w:r>
      <w:r>
        <w:rPr>
          <w:color w:val="auto"/>
          <w:sz w:val="24"/>
          <w:highlight w:val="none"/>
        </w:rPr>
        <w:t>检查、维修和维护保养。</w:t>
      </w:r>
    </w:p>
    <w:p w14:paraId="574AE81F">
      <w:pPr>
        <w:keepNext w:val="0"/>
        <w:keepLines w:val="0"/>
        <w:pageBreakBefore w:val="0"/>
        <w:kinsoku/>
        <w:wordWrap/>
        <w:overflowPunct/>
        <w:topLinePunct w:val="0"/>
        <w:bidi w:val="0"/>
        <w:adjustRightInd w:val="0"/>
        <w:spacing w:line="360" w:lineRule="auto"/>
        <w:ind w:firstLine="420" w:firstLineChars="200"/>
        <w:textAlignment w:val="auto"/>
        <w:rPr>
          <w:rFonts w:hint="eastAsia" w:ascii="宋体" w:hAnsi="宋体" w:cs="Arial"/>
          <w:bCs/>
          <w:color w:val="auto"/>
          <w:sz w:val="24"/>
          <w:highlight w:val="none"/>
        </w:rPr>
      </w:pPr>
      <w:r>
        <w:rPr>
          <w:rFonts w:hint="eastAsia"/>
          <w:color w:val="auto"/>
          <w:highlight w:val="none"/>
        </w:rPr>
        <w:t>（13）</w:t>
      </w:r>
      <w:r>
        <w:rPr>
          <w:color w:val="auto"/>
          <w:sz w:val="24"/>
          <w:highlight w:val="none"/>
        </w:rPr>
        <w:t>机组设备连接管道及附属设施的</w:t>
      </w:r>
      <w:r>
        <w:rPr>
          <w:rFonts w:hint="eastAsia"/>
          <w:color w:val="auto"/>
          <w:sz w:val="24"/>
          <w:highlight w:val="none"/>
          <w:lang w:val="en-US" w:eastAsia="zh-CN"/>
        </w:rPr>
        <w:t>定期</w:t>
      </w:r>
      <w:r>
        <w:rPr>
          <w:color w:val="auto"/>
          <w:sz w:val="24"/>
          <w:highlight w:val="none"/>
        </w:rPr>
        <w:t>检查、维修和维护保养。</w:t>
      </w:r>
    </w:p>
    <w:p w14:paraId="47896CEF">
      <w:pPr>
        <w:keepNext w:val="0"/>
        <w:keepLines w:val="0"/>
        <w:pageBreakBefore w:val="0"/>
        <w:kinsoku/>
        <w:wordWrap/>
        <w:overflowPunct/>
        <w:topLinePunct w:val="0"/>
        <w:bidi w:val="0"/>
        <w:adjustRightInd w:val="0"/>
        <w:spacing w:line="360" w:lineRule="auto"/>
        <w:ind w:firstLine="420" w:firstLineChars="200"/>
        <w:jc w:val="left"/>
        <w:textAlignment w:val="auto"/>
        <w:rPr>
          <w:rFonts w:hint="eastAsia"/>
          <w:color w:val="auto"/>
          <w:sz w:val="24"/>
          <w:highlight w:val="none"/>
        </w:rPr>
      </w:pPr>
      <w:r>
        <w:rPr>
          <w:rFonts w:hint="eastAsia"/>
          <w:color w:val="auto"/>
          <w:highlight w:val="none"/>
        </w:rPr>
        <w:t>（14）</w:t>
      </w:r>
      <w:r>
        <w:rPr>
          <w:rFonts w:hint="eastAsia"/>
          <w:color w:val="auto"/>
          <w:sz w:val="24"/>
          <w:highlight w:val="none"/>
        </w:rPr>
        <w:t>每次</w:t>
      </w:r>
      <w:r>
        <w:rPr>
          <w:color w:val="auto"/>
          <w:sz w:val="24"/>
          <w:highlight w:val="none"/>
        </w:rPr>
        <w:t>检修</w:t>
      </w:r>
      <w:r>
        <w:rPr>
          <w:rFonts w:hint="eastAsia"/>
          <w:color w:val="auto"/>
          <w:sz w:val="24"/>
          <w:highlight w:val="none"/>
        </w:rPr>
        <w:t>后恢复</w:t>
      </w:r>
      <w:r>
        <w:rPr>
          <w:color w:val="auto"/>
          <w:sz w:val="24"/>
          <w:highlight w:val="none"/>
        </w:rPr>
        <w:t>吊顶铝扣板</w:t>
      </w:r>
      <w:r>
        <w:rPr>
          <w:rFonts w:hint="eastAsia"/>
          <w:color w:val="auto"/>
          <w:sz w:val="24"/>
          <w:highlight w:val="none"/>
        </w:rPr>
        <w:t>并打胶</w:t>
      </w:r>
      <w:r>
        <w:rPr>
          <w:color w:val="auto"/>
          <w:sz w:val="24"/>
          <w:highlight w:val="none"/>
        </w:rPr>
        <w:t>密封处理</w:t>
      </w:r>
      <w:r>
        <w:rPr>
          <w:rFonts w:hint="eastAsia"/>
          <w:color w:val="auto"/>
          <w:sz w:val="24"/>
          <w:highlight w:val="none"/>
        </w:rPr>
        <w:t>。</w:t>
      </w:r>
    </w:p>
    <w:p w14:paraId="07FDAE33">
      <w:pPr>
        <w:keepNext w:val="0"/>
        <w:keepLines w:val="0"/>
        <w:pageBreakBefore w:val="0"/>
        <w:kinsoku/>
        <w:wordWrap/>
        <w:overflowPunct/>
        <w:topLinePunct w:val="0"/>
        <w:bidi w:val="0"/>
        <w:adjustRightInd w:val="0"/>
        <w:spacing w:line="360" w:lineRule="auto"/>
        <w:ind w:firstLine="420" w:firstLineChars="200"/>
        <w:jc w:val="left"/>
        <w:textAlignment w:val="auto"/>
        <w:rPr>
          <w:rFonts w:hint="eastAsia" w:ascii="宋体" w:hAnsi="宋体" w:cs="Arial"/>
          <w:bCs/>
          <w:color w:val="auto"/>
          <w:sz w:val="24"/>
          <w:highlight w:val="none"/>
        </w:rPr>
      </w:pPr>
      <w:r>
        <w:rPr>
          <w:rFonts w:hint="eastAsia"/>
          <w:color w:val="auto"/>
          <w:highlight w:val="none"/>
        </w:rPr>
        <w:t>（15）</w:t>
      </w:r>
      <w:r>
        <w:rPr>
          <w:rFonts w:hint="eastAsia" w:ascii="宋体" w:hAnsi="宋体" w:cs="Arial"/>
          <w:bCs/>
          <w:color w:val="auto"/>
          <w:sz w:val="24"/>
          <w:highlight w:val="none"/>
        </w:rPr>
        <w:t>机房内所有管道及风管保温需在制冷季节前修补完毕。</w:t>
      </w:r>
    </w:p>
    <w:p w14:paraId="67078DDB">
      <w:pPr>
        <w:keepNext w:val="0"/>
        <w:keepLines w:val="0"/>
        <w:pageBreakBefore w:val="0"/>
        <w:kinsoku/>
        <w:wordWrap/>
        <w:overflowPunct/>
        <w:topLinePunct w:val="0"/>
        <w:bidi w:val="0"/>
        <w:adjustRightInd w:val="0"/>
        <w:spacing w:line="360" w:lineRule="auto"/>
        <w:ind w:firstLine="480" w:firstLineChars="200"/>
        <w:jc w:val="left"/>
        <w:textAlignment w:val="auto"/>
        <w:rPr>
          <w:rFonts w:hint="eastAsia" w:ascii="宋体" w:hAnsi="宋体" w:cs="Arial"/>
          <w:bCs/>
          <w:color w:val="auto"/>
          <w:sz w:val="24"/>
          <w:highlight w:val="none"/>
        </w:rPr>
      </w:pPr>
      <w:r>
        <w:rPr>
          <w:rFonts w:hint="eastAsia" w:ascii="宋体" w:hAnsi="宋体" w:cs="Arial"/>
          <w:bCs/>
          <w:color w:val="auto"/>
          <w:sz w:val="24"/>
          <w:highlight w:val="none"/>
        </w:rPr>
        <w:t>检查内容参见“净化设备及设备检查内容表”。对于不达标的项目立即进行调整，并做好机组设备的内部清洁工作。如遇紧急故障，维保人员应在接到通知后</w:t>
      </w:r>
      <w:r>
        <w:rPr>
          <w:rFonts w:ascii="宋体" w:hAnsi="宋体" w:cs="Arial"/>
          <w:bCs/>
          <w:color w:val="auto"/>
          <w:sz w:val="24"/>
          <w:highlight w:val="none"/>
        </w:rPr>
        <w:t>1</w:t>
      </w:r>
      <w:r>
        <w:rPr>
          <w:rFonts w:hint="eastAsia" w:ascii="宋体" w:hAnsi="宋体" w:cs="Arial"/>
          <w:bCs/>
          <w:color w:val="auto"/>
          <w:sz w:val="24"/>
          <w:highlight w:val="none"/>
        </w:rPr>
        <w:t>小时内赶到现场处理情况。</w:t>
      </w:r>
    </w:p>
    <w:p w14:paraId="483CD180">
      <w:pPr>
        <w:keepNext w:val="0"/>
        <w:keepLines w:val="0"/>
        <w:pageBreakBefore w:val="0"/>
        <w:kinsoku/>
        <w:wordWrap/>
        <w:overflowPunct/>
        <w:topLinePunct w:val="0"/>
        <w:bidi w:val="0"/>
        <w:adjustRightInd w:val="0"/>
        <w:spacing w:line="360" w:lineRule="auto"/>
        <w:ind w:firstLine="480" w:firstLineChars="200"/>
        <w:jc w:val="left"/>
        <w:textAlignment w:val="auto"/>
        <w:rPr>
          <w:rFonts w:ascii="宋体" w:hAnsi="宋体" w:cs="Arial"/>
          <w:bCs/>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.2.2.3</w:t>
      </w:r>
      <w:r>
        <w:rPr>
          <w:rFonts w:hint="eastAsia" w:ascii="宋体" w:hAnsi="宋体" w:cs="Arial"/>
          <w:bCs/>
          <w:color w:val="auto"/>
          <w:sz w:val="24"/>
          <w:highlight w:val="none"/>
        </w:rPr>
        <w:t>空调系统维护与保养技术要求</w:t>
      </w:r>
    </w:p>
    <w:p w14:paraId="7F5A005E">
      <w:pPr>
        <w:keepNext w:val="0"/>
        <w:keepLines w:val="0"/>
        <w:pageBreakBefore w:val="0"/>
        <w:kinsoku/>
        <w:wordWrap/>
        <w:overflowPunct/>
        <w:topLinePunct w:val="0"/>
        <w:bidi w:val="0"/>
        <w:adjustRightInd w:val="0"/>
        <w:spacing w:line="360" w:lineRule="auto"/>
        <w:ind w:firstLine="480" w:firstLineChars="200"/>
        <w:jc w:val="left"/>
        <w:textAlignment w:val="auto"/>
        <w:rPr>
          <w:rFonts w:hint="eastAsia" w:ascii="宋体" w:hAnsi="宋体" w:cs="Arial"/>
          <w:bCs/>
          <w:color w:val="auto"/>
          <w:sz w:val="24"/>
          <w:highlight w:val="none"/>
        </w:rPr>
      </w:pPr>
      <w:r>
        <w:rPr>
          <w:rFonts w:hint="eastAsia" w:ascii="宋体" w:hAnsi="宋体" w:cs="Arial"/>
          <w:bCs/>
          <w:color w:val="auto"/>
          <w:sz w:val="24"/>
          <w:highlight w:val="none"/>
        </w:rPr>
        <w:t>（1）墙面、地面及吊顶面层的维护保养；</w:t>
      </w:r>
    </w:p>
    <w:p w14:paraId="416536E4">
      <w:pPr>
        <w:keepNext w:val="0"/>
        <w:keepLines w:val="0"/>
        <w:pageBreakBefore w:val="0"/>
        <w:kinsoku/>
        <w:wordWrap/>
        <w:overflowPunct/>
        <w:topLinePunct w:val="0"/>
        <w:bidi w:val="0"/>
        <w:adjustRightInd w:val="0"/>
        <w:spacing w:line="360" w:lineRule="auto"/>
        <w:ind w:firstLine="480" w:firstLineChars="200"/>
        <w:jc w:val="left"/>
        <w:textAlignment w:val="auto"/>
        <w:rPr>
          <w:rFonts w:hint="eastAsia" w:ascii="宋体" w:hAnsi="宋体" w:cs="Arial"/>
          <w:bCs/>
          <w:color w:val="auto"/>
          <w:sz w:val="24"/>
          <w:highlight w:val="none"/>
        </w:rPr>
      </w:pPr>
      <w:r>
        <w:rPr>
          <w:rFonts w:hint="eastAsia" w:ascii="宋体" w:hAnsi="宋体" w:cs="Arial"/>
          <w:bCs/>
          <w:color w:val="auto"/>
          <w:sz w:val="24"/>
          <w:highlight w:val="none"/>
        </w:rPr>
        <w:t>（2）净化区内门、电动门及相关控制系统的维护保养；</w:t>
      </w:r>
    </w:p>
    <w:p w14:paraId="40706694">
      <w:pPr>
        <w:keepNext w:val="0"/>
        <w:keepLines w:val="0"/>
        <w:pageBreakBefore w:val="0"/>
        <w:kinsoku/>
        <w:wordWrap/>
        <w:overflowPunct/>
        <w:topLinePunct w:val="0"/>
        <w:bidi w:val="0"/>
        <w:adjustRightInd w:val="0"/>
        <w:spacing w:line="360" w:lineRule="auto"/>
        <w:ind w:firstLine="480" w:firstLineChars="200"/>
        <w:jc w:val="left"/>
        <w:textAlignment w:val="auto"/>
        <w:rPr>
          <w:rFonts w:hint="eastAsia" w:ascii="宋体" w:hAnsi="宋体" w:cs="Arial"/>
          <w:bCs/>
          <w:color w:val="auto"/>
          <w:sz w:val="24"/>
          <w:highlight w:val="none"/>
        </w:rPr>
      </w:pPr>
      <w:r>
        <w:rPr>
          <w:rFonts w:hint="eastAsia" w:ascii="宋体" w:hAnsi="宋体" w:cs="Arial"/>
          <w:bCs/>
          <w:color w:val="auto"/>
          <w:sz w:val="24"/>
          <w:highlight w:val="none"/>
        </w:rPr>
        <w:t>（3）空气处理机（AHU）、新风机系统及相关控制系统的维护保养；</w:t>
      </w:r>
    </w:p>
    <w:p w14:paraId="478D2B57">
      <w:pPr>
        <w:keepNext w:val="0"/>
        <w:keepLines w:val="0"/>
        <w:pageBreakBefore w:val="0"/>
        <w:kinsoku/>
        <w:wordWrap/>
        <w:overflowPunct/>
        <w:topLinePunct w:val="0"/>
        <w:bidi w:val="0"/>
        <w:adjustRightInd w:val="0"/>
        <w:spacing w:line="360" w:lineRule="auto"/>
        <w:ind w:firstLine="480" w:firstLineChars="200"/>
        <w:jc w:val="left"/>
        <w:textAlignment w:val="auto"/>
        <w:rPr>
          <w:rFonts w:hint="eastAsia" w:ascii="宋体" w:hAnsi="宋体" w:cs="Arial"/>
          <w:bCs/>
          <w:color w:val="auto"/>
          <w:sz w:val="24"/>
          <w:highlight w:val="none"/>
        </w:rPr>
      </w:pPr>
      <w:r>
        <w:rPr>
          <w:rFonts w:hint="eastAsia" w:ascii="宋体" w:hAnsi="宋体" w:cs="Arial"/>
          <w:bCs/>
          <w:color w:val="auto"/>
          <w:sz w:val="24"/>
          <w:highlight w:val="none"/>
        </w:rPr>
        <w:t>（4）除湿、加湿、排浊系统及相关控制系统的维护保养；</w:t>
      </w:r>
    </w:p>
    <w:p w14:paraId="6D91759B">
      <w:pPr>
        <w:keepNext w:val="0"/>
        <w:keepLines w:val="0"/>
        <w:pageBreakBefore w:val="0"/>
        <w:kinsoku/>
        <w:wordWrap/>
        <w:overflowPunct/>
        <w:topLinePunct w:val="0"/>
        <w:bidi w:val="0"/>
        <w:adjustRightInd w:val="0"/>
        <w:spacing w:line="360" w:lineRule="auto"/>
        <w:ind w:firstLine="480" w:firstLineChars="200"/>
        <w:jc w:val="left"/>
        <w:textAlignment w:val="auto"/>
        <w:rPr>
          <w:rFonts w:hint="eastAsia" w:ascii="宋体" w:hAnsi="宋体" w:cs="Arial"/>
          <w:bCs/>
          <w:color w:val="auto"/>
          <w:sz w:val="24"/>
          <w:highlight w:val="none"/>
        </w:rPr>
      </w:pPr>
      <w:r>
        <w:rPr>
          <w:rFonts w:hint="eastAsia" w:ascii="宋体" w:hAnsi="宋体" w:cs="Arial"/>
          <w:bCs/>
          <w:color w:val="auto"/>
          <w:sz w:val="24"/>
          <w:highlight w:val="none"/>
        </w:rPr>
        <w:t>（5）净化设备控制柜、分配箱、线路的维护保养；</w:t>
      </w:r>
    </w:p>
    <w:p w14:paraId="51EF35EB">
      <w:pPr>
        <w:keepNext w:val="0"/>
        <w:keepLines w:val="0"/>
        <w:pageBreakBefore w:val="0"/>
        <w:kinsoku/>
        <w:wordWrap/>
        <w:overflowPunct/>
        <w:topLinePunct w:val="0"/>
        <w:bidi w:val="0"/>
        <w:adjustRightInd w:val="0"/>
        <w:spacing w:line="360" w:lineRule="auto"/>
        <w:ind w:firstLine="480" w:firstLineChars="200"/>
        <w:jc w:val="left"/>
        <w:textAlignment w:val="auto"/>
        <w:rPr>
          <w:rFonts w:hint="eastAsia" w:ascii="宋体" w:hAnsi="宋体" w:cs="Arial"/>
          <w:bCs/>
          <w:color w:val="auto"/>
          <w:sz w:val="24"/>
          <w:highlight w:val="none"/>
        </w:rPr>
      </w:pPr>
      <w:r>
        <w:rPr>
          <w:rFonts w:hint="eastAsia" w:ascii="宋体" w:hAnsi="宋体" w:cs="Arial"/>
          <w:bCs/>
          <w:color w:val="auto"/>
          <w:sz w:val="24"/>
          <w:highlight w:val="none"/>
        </w:rPr>
        <w:t>（6）医用气体终端箱、设备带、气座等的</w:t>
      </w:r>
      <w:r>
        <w:rPr>
          <w:rFonts w:hint="eastAsia"/>
          <w:color w:val="auto"/>
          <w:sz w:val="24"/>
          <w:highlight w:val="none"/>
          <w:lang w:val="en-US" w:eastAsia="zh-CN"/>
        </w:rPr>
        <w:t>定期</w:t>
      </w:r>
      <w:r>
        <w:rPr>
          <w:rFonts w:hint="eastAsia" w:ascii="宋体" w:hAnsi="宋体" w:cs="Arial"/>
          <w:bCs/>
          <w:color w:val="auto"/>
          <w:sz w:val="24"/>
          <w:highlight w:val="none"/>
        </w:rPr>
        <w:t>检查、检漏、维护保养。</w:t>
      </w:r>
    </w:p>
    <w:p w14:paraId="56852FFC">
      <w:pPr>
        <w:keepNext w:val="0"/>
        <w:keepLines w:val="0"/>
        <w:pageBreakBefore w:val="0"/>
        <w:kinsoku/>
        <w:wordWrap/>
        <w:overflowPunct/>
        <w:topLinePunct w:val="0"/>
        <w:bidi w:val="0"/>
        <w:adjustRightInd w:val="0"/>
        <w:spacing w:line="360" w:lineRule="auto"/>
        <w:ind w:firstLine="480" w:firstLineChars="200"/>
        <w:jc w:val="left"/>
        <w:textAlignment w:val="auto"/>
        <w:rPr>
          <w:rFonts w:hint="eastAsia" w:ascii="宋体" w:hAnsi="宋体" w:cs="Arial"/>
          <w:bCs/>
          <w:color w:val="auto"/>
          <w:sz w:val="24"/>
          <w:highlight w:val="none"/>
        </w:rPr>
      </w:pPr>
      <w:r>
        <w:rPr>
          <w:rFonts w:hint="eastAsia" w:ascii="宋体" w:hAnsi="宋体" w:cs="Arial"/>
          <w:bCs/>
          <w:color w:val="auto"/>
          <w:sz w:val="24"/>
          <w:highlight w:val="none"/>
        </w:rPr>
        <w:t>（7）各系统巡查、保养、清洁和故障应急维修。</w:t>
      </w:r>
    </w:p>
    <w:p w14:paraId="4C5A50CC">
      <w:pPr>
        <w:keepNext w:val="0"/>
        <w:keepLines w:val="0"/>
        <w:pageBreakBefore w:val="0"/>
        <w:kinsoku/>
        <w:wordWrap/>
        <w:overflowPunct/>
        <w:topLinePunct w:val="0"/>
        <w:bidi w:val="0"/>
        <w:adjustRightInd w:val="0"/>
        <w:spacing w:line="360" w:lineRule="auto"/>
        <w:ind w:firstLine="480" w:firstLineChars="200"/>
        <w:jc w:val="left"/>
        <w:textAlignment w:val="auto"/>
        <w:rPr>
          <w:color w:val="auto"/>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.2.</w:t>
      </w:r>
      <w:r>
        <w:rPr>
          <w:rFonts w:hint="eastAsia" w:ascii="宋体" w:hAnsi="宋体"/>
          <w:bCs/>
          <w:color w:val="auto"/>
          <w:sz w:val="24"/>
          <w:highlight w:val="none"/>
          <w:lang w:val="en-US" w:eastAsia="zh-CN"/>
        </w:rPr>
        <w:t>3</w:t>
      </w:r>
      <w:r>
        <w:rPr>
          <w:rFonts w:hint="eastAsia" w:ascii="宋体" w:hAnsi="宋体"/>
          <w:bCs/>
          <w:color w:val="auto"/>
          <w:sz w:val="24"/>
          <w:highlight w:val="none"/>
        </w:rPr>
        <w:t xml:space="preserve"> </w:t>
      </w:r>
      <w:r>
        <w:rPr>
          <w:rFonts w:hint="eastAsia" w:ascii="宋体" w:hAnsi="宋体" w:cs="Arial"/>
          <w:bCs/>
          <w:color w:val="auto"/>
          <w:sz w:val="24"/>
          <w:highlight w:val="none"/>
        </w:rPr>
        <w:t>投标文件中须对全年维护保养及应急维修方案进行详细描述。</w:t>
      </w:r>
    </w:p>
    <w:p w14:paraId="39E6F2A3">
      <w:pPr>
        <w:keepNext w:val="0"/>
        <w:keepLines w:val="0"/>
        <w:pageBreakBefore w:val="0"/>
        <w:kinsoku/>
        <w:wordWrap/>
        <w:overflowPunct/>
        <w:topLinePunct w:val="0"/>
        <w:autoSpaceDE w:val="0"/>
        <w:autoSpaceDN w:val="0"/>
        <w:bidi w:val="0"/>
        <w:adjustRightInd w:val="0"/>
        <w:spacing w:line="360" w:lineRule="auto"/>
        <w:ind w:firstLine="480" w:firstLineChars="200"/>
        <w:textAlignment w:val="auto"/>
        <w:rPr>
          <w:rFonts w:hint="eastAsia" w:ascii="宋体" w:hAnsi="宋体"/>
          <w:bCs/>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.3 维保要求</w:t>
      </w:r>
    </w:p>
    <w:p w14:paraId="13A2E2D0">
      <w:pPr>
        <w:keepNext w:val="0"/>
        <w:keepLines w:val="0"/>
        <w:pageBreakBefore w:val="0"/>
        <w:kinsoku/>
        <w:wordWrap/>
        <w:overflowPunct/>
        <w:topLinePunct w:val="0"/>
        <w:bidi w:val="0"/>
        <w:adjustRightInd w:val="0"/>
        <w:spacing w:line="360" w:lineRule="auto"/>
        <w:ind w:firstLine="480" w:firstLineChars="200"/>
        <w:textAlignment w:val="auto"/>
        <w:rPr>
          <w:rFonts w:ascii="宋体" w:hAnsi="宋体"/>
          <w:bCs/>
          <w:color w:val="auto"/>
          <w:kern w:val="0"/>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 xml:space="preserve">.3.1 </w:t>
      </w:r>
      <w:r>
        <w:rPr>
          <w:rFonts w:hint="eastAsia" w:ascii="宋体" w:hAnsi="宋体"/>
          <w:bCs/>
          <w:color w:val="auto"/>
          <w:kern w:val="0"/>
          <w:sz w:val="24"/>
          <w:highlight w:val="none"/>
        </w:rPr>
        <w:t>服务人员要求：</w:t>
      </w:r>
    </w:p>
    <w:p w14:paraId="79AE454C">
      <w:pPr>
        <w:keepNext w:val="0"/>
        <w:keepLines w:val="0"/>
        <w:pageBreakBefore w:val="0"/>
        <w:kinsoku/>
        <w:wordWrap/>
        <w:overflowPunct/>
        <w:topLinePunct w:val="0"/>
        <w:bidi w:val="0"/>
        <w:adjustRightInd w:val="0"/>
        <w:spacing w:line="360" w:lineRule="auto"/>
        <w:ind w:firstLine="480" w:firstLineChars="200"/>
        <w:textAlignment w:val="auto"/>
        <w:rPr>
          <w:rFonts w:ascii="宋体" w:hAnsi="宋体"/>
          <w:b/>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.3.1.</w:t>
      </w:r>
      <w:r>
        <w:rPr>
          <w:rFonts w:hint="eastAsia" w:ascii="宋体" w:hAnsi="宋体"/>
          <w:bCs/>
          <w:color w:val="auto"/>
          <w:sz w:val="24"/>
          <w:highlight w:val="none"/>
          <w:lang w:val="en-US" w:eastAsia="zh-CN"/>
        </w:rPr>
        <w:t>1</w:t>
      </w:r>
      <w:r>
        <w:rPr>
          <w:rFonts w:hint="eastAsia" w:ascii="仿宋" w:hAnsi="仿宋" w:eastAsia="仿宋" w:cs="仿宋"/>
          <w:color w:val="auto"/>
          <w:sz w:val="24"/>
          <w:highlight w:val="none"/>
        </w:rPr>
        <w:t>★</w:t>
      </w:r>
      <w:r>
        <w:rPr>
          <w:rFonts w:hint="eastAsia"/>
          <w:color w:val="auto"/>
          <w:sz w:val="24"/>
          <w:highlight w:val="none"/>
        </w:rPr>
        <w:t>中标单位必须委派专业维保人员</w:t>
      </w:r>
      <w:r>
        <w:rPr>
          <w:rFonts w:hint="eastAsia" w:ascii="Times New Roman" w:hAnsi="Times New Roman" w:eastAsia="宋体" w:cs="Times New Roman"/>
          <w:color w:val="auto"/>
          <w:sz w:val="24"/>
          <w:highlight w:val="none"/>
          <w:lang w:val="en-US" w:eastAsia="zh-CN"/>
        </w:rPr>
        <w:t>定期对净化设备进行维护保养</w:t>
      </w:r>
      <w:r>
        <w:rPr>
          <w:rFonts w:hint="eastAsia"/>
          <w:color w:val="auto"/>
          <w:sz w:val="24"/>
          <w:highlight w:val="none"/>
        </w:rPr>
        <w:t>，负责医院净化设备日常运行管理，</w:t>
      </w:r>
      <w:r>
        <w:rPr>
          <w:color w:val="auto"/>
          <w:sz w:val="24"/>
          <w:highlight w:val="none"/>
        </w:rPr>
        <w:t>以保证系统的正常运行</w:t>
      </w:r>
      <w:r>
        <w:rPr>
          <w:rFonts w:hint="eastAsia"/>
          <w:color w:val="auto"/>
          <w:sz w:val="24"/>
          <w:highlight w:val="none"/>
        </w:rPr>
        <w:t>。</w:t>
      </w:r>
      <w:r>
        <w:rPr>
          <w:rFonts w:hint="eastAsia" w:ascii="Times New Roman" w:hAnsi="Times New Roman" w:eastAsia="宋体" w:cs="Times New Roman"/>
          <w:color w:val="auto"/>
          <w:sz w:val="24"/>
          <w:highlight w:val="none"/>
          <w:lang w:val="en-US" w:eastAsia="zh-CN"/>
        </w:rPr>
        <w:t>接到院方人员报修，2小时内到达现场处理，</w:t>
      </w:r>
      <w:r>
        <w:rPr>
          <w:rFonts w:hint="eastAsia" w:ascii="Times New Roman" w:hAnsi="Times New Roman" w:eastAsia="宋体" w:cs="Times New Roman"/>
          <w:color w:val="auto"/>
          <w:sz w:val="24"/>
          <w:highlight w:val="none"/>
        </w:rPr>
        <w:t>特殊情况，1小时内到达</w:t>
      </w:r>
      <w:r>
        <w:rPr>
          <w:rFonts w:hint="eastAsia" w:ascii="Times New Roman" w:hAnsi="Times New Roman" w:eastAsia="宋体" w:cs="Times New Roman"/>
          <w:color w:val="auto"/>
          <w:sz w:val="24"/>
          <w:highlight w:val="none"/>
          <w:lang w:val="en-US" w:eastAsia="zh-CN"/>
        </w:rPr>
        <w:t>现场处理</w:t>
      </w:r>
      <w:r>
        <w:rPr>
          <w:rFonts w:hint="eastAsia" w:ascii="Times New Roman" w:hAnsi="Times New Roman" w:eastAsia="宋体" w:cs="Times New Roman"/>
          <w:color w:val="auto"/>
          <w:sz w:val="24"/>
          <w:highlight w:val="none"/>
        </w:rPr>
        <w:t>。</w:t>
      </w:r>
      <w:r>
        <w:rPr>
          <w:rFonts w:hint="eastAsia" w:ascii="宋体" w:hAnsi="宋体" w:eastAsia="宋体" w:cs="Times New Roman"/>
          <w:b/>
          <w:color w:val="auto"/>
          <w:sz w:val="24"/>
          <w:highlight w:val="none"/>
        </w:rPr>
        <w:t>上述打“</w:t>
      </w:r>
      <w:r>
        <w:rPr>
          <w:rFonts w:hint="eastAsia" w:ascii="仿宋" w:hAnsi="仿宋" w:eastAsia="仿宋" w:cs="仿宋"/>
          <w:color w:val="auto"/>
          <w:sz w:val="24"/>
          <w:highlight w:val="none"/>
        </w:rPr>
        <w:t>★</w:t>
      </w:r>
      <w:r>
        <w:rPr>
          <w:rFonts w:hint="eastAsia" w:ascii="宋体" w:hAnsi="宋体" w:eastAsia="宋体" w:cs="Times New Roman"/>
          <w:b/>
          <w:color w:val="auto"/>
          <w:sz w:val="24"/>
          <w:highlight w:val="none"/>
        </w:rPr>
        <w:t>”条款要求投标供应商作实质性响应且不得负偏离，否则作无效标处理；</w:t>
      </w:r>
    </w:p>
    <w:p w14:paraId="1FA96AC9">
      <w:pPr>
        <w:keepNext w:val="0"/>
        <w:keepLines w:val="0"/>
        <w:pageBreakBefore w:val="0"/>
        <w:kinsoku/>
        <w:wordWrap/>
        <w:overflowPunct/>
        <w:topLinePunct w:val="0"/>
        <w:bidi w:val="0"/>
        <w:adjustRightInd w:val="0"/>
        <w:spacing w:line="360" w:lineRule="auto"/>
        <w:ind w:firstLine="480" w:firstLineChars="200"/>
        <w:textAlignment w:val="auto"/>
        <w:rPr>
          <w:rFonts w:ascii="宋体" w:hAnsi="宋体"/>
          <w:b/>
          <w:color w:val="auto"/>
          <w:sz w:val="24"/>
          <w:highlight w:val="none"/>
        </w:rPr>
      </w:pPr>
      <w:r>
        <w:rPr>
          <w:rFonts w:hint="eastAsia" w:ascii="宋体" w:hAnsi="宋体"/>
          <w:bCs/>
          <w:color w:val="auto"/>
          <w:kern w:val="0"/>
          <w:sz w:val="24"/>
          <w:highlight w:val="none"/>
        </w:rPr>
        <w:t>工程师</w:t>
      </w:r>
      <w:r>
        <w:rPr>
          <w:rFonts w:ascii="宋体" w:hAnsi="宋体"/>
          <w:bCs/>
          <w:color w:val="auto"/>
          <w:kern w:val="0"/>
          <w:sz w:val="24"/>
          <w:highlight w:val="none"/>
        </w:rPr>
        <w:t>需</w:t>
      </w:r>
      <w:r>
        <w:rPr>
          <w:rFonts w:hint="eastAsia" w:ascii="宋体" w:hAnsi="宋体"/>
          <w:bCs/>
          <w:color w:val="auto"/>
          <w:kern w:val="0"/>
          <w:sz w:val="24"/>
          <w:highlight w:val="none"/>
        </w:rPr>
        <w:t>具有暖通或电气专业方面的资格证书,如</w:t>
      </w:r>
      <w:r>
        <w:rPr>
          <w:rFonts w:ascii="宋体" w:hAnsi="宋体"/>
          <w:bCs/>
          <w:color w:val="auto"/>
          <w:kern w:val="0"/>
          <w:sz w:val="24"/>
          <w:highlight w:val="none"/>
        </w:rPr>
        <w:t>电工证</w:t>
      </w:r>
      <w:r>
        <w:rPr>
          <w:rFonts w:hint="eastAsia" w:ascii="宋体" w:hAnsi="宋体"/>
          <w:bCs/>
          <w:color w:val="auto"/>
          <w:kern w:val="0"/>
          <w:sz w:val="24"/>
          <w:highlight w:val="none"/>
        </w:rPr>
        <w:t>等。</w:t>
      </w:r>
      <w:r>
        <w:rPr>
          <w:rFonts w:hint="eastAsia" w:ascii="宋体" w:hAnsi="宋体"/>
          <w:b/>
          <w:color w:val="auto"/>
          <w:sz w:val="24"/>
          <w:highlight w:val="none"/>
        </w:rPr>
        <w:t>遇到紧急情况，无条件派驻多名工作人员前来维修维保，并在1小时内到达现场。</w:t>
      </w:r>
    </w:p>
    <w:p w14:paraId="2562EE84">
      <w:pPr>
        <w:keepNext w:val="0"/>
        <w:keepLines w:val="0"/>
        <w:pageBreakBefore w:val="0"/>
        <w:kinsoku/>
        <w:wordWrap/>
        <w:overflowPunct/>
        <w:topLinePunct w:val="0"/>
        <w:bidi w:val="0"/>
        <w:adjustRightInd w:val="0"/>
        <w:spacing w:line="360" w:lineRule="auto"/>
        <w:ind w:firstLine="480" w:firstLineChars="200"/>
        <w:textAlignment w:val="auto"/>
        <w:rPr>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.3.1.</w:t>
      </w:r>
      <w:r>
        <w:rPr>
          <w:rFonts w:hint="eastAsia" w:ascii="宋体" w:hAnsi="宋体"/>
          <w:bCs/>
          <w:color w:val="auto"/>
          <w:sz w:val="24"/>
          <w:highlight w:val="none"/>
          <w:lang w:val="en-US" w:eastAsia="zh-CN"/>
        </w:rPr>
        <w:t>2</w:t>
      </w:r>
      <w:r>
        <w:rPr>
          <w:color w:val="auto"/>
          <w:sz w:val="24"/>
          <w:highlight w:val="none"/>
        </w:rPr>
        <w:t>维保人员必须做好</w:t>
      </w:r>
      <w:r>
        <w:rPr>
          <w:rFonts w:hint="eastAsia"/>
          <w:color w:val="auto"/>
          <w:sz w:val="24"/>
          <w:highlight w:val="none"/>
          <w:lang w:val="en-US" w:eastAsia="zh-CN"/>
        </w:rPr>
        <w:t>相关的</w:t>
      </w:r>
      <w:r>
        <w:rPr>
          <w:color w:val="auto"/>
          <w:sz w:val="24"/>
          <w:highlight w:val="none"/>
        </w:rPr>
        <w:t>维修记录，每月上交医院相关科室，并接受各类检查。</w:t>
      </w:r>
    </w:p>
    <w:p w14:paraId="0F9771DA">
      <w:pPr>
        <w:pStyle w:val="7"/>
        <w:keepNext w:val="0"/>
        <w:keepLines w:val="0"/>
        <w:pageBreakBefore w:val="0"/>
        <w:kinsoku/>
        <w:wordWrap/>
        <w:overflowPunct/>
        <w:topLinePunct w:val="0"/>
        <w:bidi w:val="0"/>
        <w:adjustRightInd w:val="0"/>
        <w:spacing w:line="360" w:lineRule="auto"/>
        <w:ind w:left="0" w:leftChars="0" w:firstLine="480" w:firstLineChars="200"/>
        <w:textAlignment w:val="auto"/>
        <w:rPr>
          <w:rFonts w:hint="eastAsia" w:ascii="宋体" w:hAnsi="宋体"/>
          <w:bCs/>
          <w:color w:val="auto"/>
          <w:kern w:val="0"/>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.3.1.</w:t>
      </w:r>
      <w:r>
        <w:rPr>
          <w:rFonts w:hint="eastAsia" w:ascii="宋体" w:hAnsi="宋体"/>
          <w:bCs/>
          <w:color w:val="auto"/>
          <w:sz w:val="24"/>
          <w:highlight w:val="none"/>
          <w:lang w:val="en-US" w:eastAsia="zh-CN"/>
        </w:rPr>
        <w:t>3</w:t>
      </w:r>
      <w:r>
        <w:rPr>
          <w:rFonts w:ascii="宋体" w:hAnsi="宋体"/>
          <w:bCs/>
          <w:color w:val="auto"/>
          <w:kern w:val="0"/>
          <w:sz w:val="24"/>
          <w:highlight w:val="none"/>
        </w:rPr>
        <w:t>驻场人员的待遇、福利、安全等由中标方负责</w:t>
      </w:r>
      <w:r>
        <w:rPr>
          <w:rFonts w:hint="eastAsia" w:ascii="宋体" w:hAnsi="宋体"/>
          <w:bCs/>
          <w:color w:val="auto"/>
          <w:kern w:val="0"/>
          <w:sz w:val="24"/>
          <w:highlight w:val="none"/>
        </w:rPr>
        <w:t>；</w:t>
      </w:r>
    </w:p>
    <w:p w14:paraId="29042F08">
      <w:pPr>
        <w:keepNext w:val="0"/>
        <w:keepLines w:val="0"/>
        <w:pageBreakBefore w:val="0"/>
        <w:kinsoku/>
        <w:wordWrap/>
        <w:overflowPunct/>
        <w:topLinePunct w:val="0"/>
        <w:bidi w:val="0"/>
        <w:adjustRightInd w:val="0"/>
        <w:spacing w:line="360" w:lineRule="auto"/>
        <w:ind w:firstLine="480" w:firstLineChars="200"/>
        <w:jc w:val="left"/>
        <w:textAlignment w:val="auto"/>
        <w:rPr>
          <w:rFonts w:ascii="宋体" w:hAnsi="宋体" w:cs="Arial"/>
          <w:bCs/>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.3.1.</w:t>
      </w:r>
      <w:r>
        <w:rPr>
          <w:rFonts w:hint="eastAsia" w:ascii="宋体" w:hAnsi="宋体"/>
          <w:bCs/>
          <w:color w:val="auto"/>
          <w:sz w:val="24"/>
          <w:highlight w:val="none"/>
          <w:lang w:val="en-US" w:eastAsia="zh-CN"/>
        </w:rPr>
        <w:t>4</w:t>
      </w:r>
      <w:r>
        <w:rPr>
          <w:rFonts w:hint="eastAsia" w:ascii="宋体" w:hAnsi="宋体" w:cs="Arial"/>
          <w:bCs/>
          <w:color w:val="auto"/>
          <w:sz w:val="24"/>
          <w:highlight w:val="none"/>
        </w:rPr>
        <w:t>制定维修人员服务考评制度，请各使用科室护士长、科主任与总务科工作人员共同监督管理。根据其工作能力、服务态度进行考核。中标人应定期对考评中发现的问题和建议进行回访，保证考评制度真正落实。</w:t>
      </w:r>
    </w:p>
    <w:p w14:paraId="78DA6E7A">
      <w:pPr>
        <w:keepNext w:val="0"/>
        <w:keepLines w:val="0"/>
        <w:pageBreakBefore w:val="0"/>
        <w:kinsoku/>
        <w:wordWrap/>
        <w:overflowPunct/>
        <w:topLinePunct w:val="0"/>
        <w:bidi w:val="0"/>
        <w:adjustRightInd w:val="0"/>
        <w:spacing w:line="360" w:lineRule="auto"/>
        <w:ind w:firstLine="480" w:firstLineChars="200"/>
        <w:jc w:val="left"/>
        <w:textAlignment w:val="auto"/>
        <w:rPr>
          <w:rFonts w:hint="eastAsia" w:ascii="宋体" w:hAnsi="宋体" w:cs="Arial"/>
          <w:bCs/>
          <w:color w:val="auto"/>
          <w:sz w:val="24"/>
          <w:highlight w:val="none"/>
        </w:rPr>
      </w:pPr>
      <w:r>
        <w:rPr>
          <w:rFonts w:hint="eastAsia" w:ascii="宋体" w:hAnsi="宋体" w:cs="Arial"/>
          <w:color w:val="auto"/>
          <w:sz w:val="24"/>
          <w:highlight w:val="none"/>
        </w:rPr>
        <w:t>特别提醒：任何作业过程均不得影响医院正常的工作和秩序，在维保服务过程中，须事先征得医院相关部门和科室的同意、办好交接工作后方可实施。</w:t>
      </w:r>
    </w:p>
    <w:p w14:paraId="02420C76">
      <w:pPr>
        <w:keepNext w:val="0"/>
        <w:keepLines w:val="0"/>
        <w:pageBreakBefore w:val="0"/>
        <w:kinsoku/>
        <w:wordWrap/>
        <w:overflowPunct/>
        <w:topLinePunct w:val="0"/>
        <w:bidi w:val="0"/>
        <w:adjustRightInd w:val="0"/>
        <w:spacing w:line="360" w:lineRule="auto"/>
        <w:ind w:firstLine="480" w:firstLineChars="200"/>
        <w:textAlignment w:val="auto"/>
        <w:rPr>
          <w:rFonts w:hint="eastAsia"/>
          <w:color w:val="auto"/>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.3.2 维保工作内容</w:t>
      </w:r>
      <w:r>
        <w:rPr>
          <w:rFonts w:hint="eastAsia" w:ascii="宋体" w:hAnsi="宋体"/>
          <w:bCs/>
          <w:color w:val="auto"/>
          <w:kern w:val="0"/>
          <w:sz w:val="24"/>
          <w:highlight w:val="none"/>
        </w:rPr>
        <w:t>要求：</w:t>
      </w:r>
    </w:p>
    <w:p w14:paraId="0EF95BB3">
      <w:pPr>
        <w:keepNext w:val="0"/>
        <w:keepLines w:val="0"/>
        <w:pageBreakBefore w:val="0"/>
        <w:kinsoku/>
        <w:wordWrap/>
        <w:overflowPunct/>
        <w:topLinePunct w:val="0"/>
        <w:bidi w:val="0"/>
        <w:adjustRightInd w:val="0"/>
        <w:spacing w:line="360" w:lineRule="auto"/>
        <w:ind w:firstLine="480" w:firstLineChars="200"/>
        <w:textAlignment w:val="auto"/>
        <w:rPr>
          <w:rFonts w:hint="eastAsia"/>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.3.2.1</w:t>
      </w:r>
      <w:r>
        <w:rPr>
          <w:color w:val="auto"/>
          <w:sz w:val="24"/>
          <w:highlight w:val="none"/>
        </w:rPr>
        <w:t>维保人员</w:t>
      </w:r>
      <w:r>
        <w:rPr>
          <w:rFonts w:hint="eastAsia"/>
          <w:color w:val="auto"/>
          <w:sz w:val="24"/>
          <w:highlight w:val="none"/>
        </w:rPr>
        <w:t>定期</w:t>
      </w:r>
      <w:r>
        <w:rPr>
          <w:color w:val="auto"/>
          <w:sz w:val="24"/>
          <w:highlight w:val="none"/>
        </w:rPr>
        <w:t>对设备、设施开展检查、维护，记录设备的运行状况和重要运行参数。</w:t>
      </w:r>
    </w:p>
    <w:p w14:paraId="6A4D2502">
      <w:pPr>
        <w:keepNext w:val="0"/>
        <w:keepLines w:val="0"/>
        <w:pageBreakBefore w:val="0"/>
        <w:kinsoku/>
        <w:wordWrap/>
        <w:overflowPunct/>
        <w:topLinePunct w:val="0"/>
        <w:bidi w:val="0"/>
        <w:adjustRightInd w:val="0"/>
        <w:spacing w:line="360" w:lineRule="auto"/>
        <w:ind w:firstLine="480" w:firstLineChars="200"/>
        <w:textAlignment w:val="auto"/>
        <w:rPr>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.3.2.2</w:t>
      </w:r>
      <w:r>
        <w:rPr>
          <w:color w:val="auto"/>
          <w:sz w:val="24"/>
          <w:highlight w:val="none"/>
        </w:rPr>
        <w:t>每</w:t>
      </w:r>
      <w:r>
        <w:rPr>
          <w:rFonts w:hint="eastAsia"/>
          <w:color w:val="auto"/>
          <w:sz w:val="24"/>
          <w:highlight w:val="none"/>
          <w:lang w:val="en-US" w:eastAsia="zh-CN"/>
        </w:rPr>
        <w:t>年</w:t>
      </w:r>
      <w:r>
        <w:rPr>
          <w:color w:val="auto"/>
          <w:sz w:val="24"/>
          <w:highlight w:val="none"/>
        </w:rPr>
        <w:t>对净化区域做一次自检，并提供书面的检测报告，</w:t>
      </w:r>
      <w:r>
        <w:rPr>
          <w:rFonts w:hint="eastAsia"/>
          <w:color w:val="auto"/>
          <w:sz w:val="24"/>
          <w:highlight w:val="none"/>
        </w:rPr>
        <w:t>监测结果备案。</w:t>
      </w:r>
      <w:r>
        <w:rPr>
          <w:color w:val="auto"/>
          <w:sz w:val="24"/>
          <w:highlight w:val="none"/>
        </w:rPr>
        <w:t>监测数据</w:t>
      </w:r>
      <w:r>
        <w:rPr>
          <w:rFonts w:hint="eastAsia"/>
          <w:color w:val="auto"/>
          <w:sz w:val="24"/>
          <w:highlight w:val="none"/>
        </w:rPr>
        <w:t>包括但不限于以下项目</w:t>
      </w:r>
      <w:r>
        <w:rPr>
          <w:color w:val="auto"/>
          <w:sz w:val="24"/>
          <w:highlight w:val="none"/>
        </w:rPr>
        <w:t>：空气含尘浓度</w:t>
      </w:r>
      <w:r>
        <w:rPr>
          <w:rFonts w:hint="eastAsia"/>
          <w:color w:val="auto"/>
          <w:sz w:val="24"/>
          <w:highlight w:val="none"/>
        </w:rPr>
        <w:t>（洁净度）</w:t>
      </w:r>
      <w:r>
        <w:rPr>
          <w:color w:val="auto"/>
          <w:sz w:val="24"/>
          <w:highlight w:val="none"/>
        </w:rPr>
        <w:t>；送风量；</w:t>
      </w:r>
      <w:r>
        <w:rPr>
          <w:rFonts w:hint="eastAsia"/>
          <w:color w:val="auto"/>
          <w:sz w:val="24"/>
          <w:highlight w:val="none"/>
        </w:rPr>
        <w:t>风速（换气次数）；噪音；</w:t>
      </w:r>
      <w:r>
        <w:rPr>
          <w:color w:val="auto"/>
          <w:sz w:val="24"/>
          <w:highlight w:val="none"/>
        </w:rPr>
        <w:t>房间压力；温度；湿度；照度</w:t>
      </w:r>
      <w:r>
        <w:rPr>
          <w:rFonts w:hint="eastAsia"/>
          <w:color w:val="auto"/>
          <w:sz w:val="24"/>
          <w:highlight w:val="none"/>
        </w:rPr>
        <w:t>等项目</w:t>
      </w:r>
      <w:r>
        <w:rPr>
          <w:color w:val="auto"/>
          <w:sz w:val="24"/>
          <w:highlight w:val="none"/>
        </w:rPr>
        <w:t>。若检测不合格，</w:t>
      </w:r>
      <w:r>
        <w:rPr>
          <w:rFonts w:hint="eastAsia"/>
          <w:color w:val="auto"/>
          <w:sz w:val="24"/>
          <w:highlight w:val="none"/>
        </w:rPr>
        <w:t>中标人需</w:t>
      </w:r>
      <w:r>
        <w:rPr>
          <w:color w:val="auto"/>
          <w:sz w:val="24"/>
          <w:highlight w:val="none"/>
        </w:rPr>
        <w:t>整改</w:t>
      </w:r>
      <w:r>
        <w:rPr>
          <w:rFonts w:hint="eastAsia"/>
          <w:color w:val="auto"/>
          <w:sz w:val="24"/>
          <w:highlight w:val="none"/>
        </w:rPr>
        <w:t>直至</w:t>
      </w:r>
      <w:r>
        <w:rPr>
          <w:color w:val="auto"/>
          <w:sz w:val="24"/>
          <w:highlight w:val="none"/>
        </w:rPr>
        <w:t>合格为止。</w:t>
      </w:r>
    </w:p>
    <w:p w14:paraId="65636310">
      <w:pPr>
        <w:keepNext w:val="0"/>
        <w:keepLines w:val="0"/>
        <w:pageBreakBefore w:val="0"/>
        <w:kinsoku/>
        <w:wordWrap/>
        <w:overflowPunct/>
        <w:topLinePunct w:val="0"/>
        <w:bidi w:val="0"/>
        <w:adjustRightInd w:val="0"/>
        <w:spacing w:line="360" w:lineRule="auto"/>
        <w:ind w:firstLine="480" w:firstLineChars="200"/>
        <w:jc w:val="left"/>
        <w:textAlignment w:val="auto"/>
        <w:rPr>
          <w:rFonts w:hint="eastAsia" w:ascii="宋体" w:hAnsi="宋体" w:cs="Arial"/>
          <w:bCs/>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3.2.3</w:t>
      </w:r>
      <w:r>
        <w:rPr>
          <w:rFonts w:hint="eastAsia" w:ascii="宋体" w:hAnsi="宋体" w:cs="Arial"/>
          <w:bCs/>
          <w:color w:val="auto"/>
          <w:sz w:val="24"/>
          <w:highlight w:val="none"/>
        </w:rPr>
        <w:t>投标供应商在投标文件中提供</w:t>
      </w:r>
      <w:r>
        <w:rPr>
          <w:rFonts w:hint="eastAsia" w:ascii="宋体" w:hAnsi="宋体" w:cs="Arial"/>
          <w:bCs/>
          <w:color w:val="auto"/>
          <w:sz w:val="24"/>
          <w:highlight w:val="none"/>
          <w:lang w:val="en-US" w:eastAsia="zh-CN"/>
        </w:rPr>
        <w:t>定期</w:t>
      </w:r>
      <w:r>
        <w:rPr>
          <w:rFonts w:hint="eastAsia" w:ascii="宋体" w:hAnsi="宋体" w:cs="Arial"/>
          <w:bCs/>
          <w:color w:val="auto"/>
          <w:sz w:val="24"/>
          <w:highlight w:val="none"/>
        </w:rPr>
        <w:t>巡查、维护、检修、检测工作单样本，样本须涵盖所有的项目、内容及参数。</w:t>
      </w:r>
    </w:p>
    <w:p w14:paraId="3A6A5968">
      <w:pPr>
        <w:keepNext w:val="0"/>
        <w:keepLines w:val="0"/>
        <w:pageBreakBefore w:val="0"/>
        <w:kinsoku/>
        <w:wordWrap/>
        <w:overflowPunct/>
        <w:topLinePunct w:val="0"/>
        <w:bidi w:val="0"/>
        <w:adjustRightInd w:val="0"/>
        <w:spacing w:line="360" w:lineRule="auto"/>
        <w:ind w:firstLine="480" w:firstLineChars="200"/>
        <w:jc w:val="left"/>
        <w:textAlignment w:val="auto"/>
        <w:rPr>
          <w:rFonts w:hint="eastAsia" w:ascii="宋体" w:hAnsi="宋体"/>
          <w:b/>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.3.2.4</w:t>
      </w:r>
      <w:r>
        <w:rPr>
          <w:rFonts w:hint="eastAsia" w:ascii="宋体" w:hAnsi="宋体"/>
          <w:color w:val="auto"/>
          <w:sz w:val="24"/>
          <w:highlight w:val="none"/>
        </w:rPr>
        <w:t>定期保养与应急维修应保证采购人净化场所的正常使用</w:t>
      </w:r>
      <w:r>
        <w:rPr>
          <w:rFonts w:hint="eastAsia" w:ascii="宋体" w:hAnsi="宋体"/>
          <w:b/>
          <w:color w:val="auto"/>
          <w:sz w:val="24"/>
          <w:highlight w:val="none"/>
        </w:rPr>
        <w:t>。</w:t>
      </w:r>
    </w:p>
    <w:p w14:paraId="336817C1">
      <w:pPr>
        <w:keepNext w:val="0"/>
        <w:keepLines w:val="0"/>
        <w:pageBreakBefore w:val="0"/>
        <w:kinsoku/>
        <w:wordWrap/>
        <w:overflowPunct/>
        <w:topLinePunct w:val="0"/>
        <w:bidi w:val="0"/>
        <w:adjustRightInd w:val="0"/>
        <w:spacing w:line="360" w:lineRule="auto"/>
        <w:ind w:firstLine="480" w:firstLineChars="200"/>
        <w:textAlignment w:val="auto"/>
        <w:rPr>
          <w:rFonts w:hint="eastAsia" w:ascii="宋体" w:hAnsi="宋体" w:cs="Arial"/>
          <w:bCs/>
          <w:color w:val="auto"/>
          <w:sz w:val="24"/>
          <w:highlight w:val="none"/>
        </w:rPr>
      </w:pPr>
      <w:r>
        <w:rPr>
          <w:rFonts w:hint="eastAsia" w:ascii="宋体" w:hAnsi="宋体" w:cs="Arial"/>
          <w:bCs/>
          <w:color w:val="auto"/>
          <w:sz w:val="24"/>
          <w:highlight w:val="none"/>
        </w:rPr>
        <w:t>检测标准：《医院洁净手术部建设技术规范》（</w:t>
      </w:r>
      <w:r>
        <w:rPr>
          <w:rFonts w:ascii="宋体" w:hAnsi="宋体" w:cs="Arial"/>
          <w:bCs/>
          <w:color w:val="auto"/>
          <w:sz w:val="24"/>
          <w:highlight w:val="none"/>
        </w:rPr>
        <w:t>GB50333-</w:t>
      </w:r>
      <w:r>
        <w:rPr>
          <w:rFonts w:hint="eastAsia" w:ascii="宋体" w:hAnsi="宋体" w:cs="Arial"/>
          <w:bCs/>
          <w:color w:val="auto"/>
          <w:sz w:val="24"/>
          <w:highlight w:val="none"/>
        </w:rPr>
        <w:t>2013）。</w:t>
      </w:r>
    </w:p>
    <w:p w14:paraId="21235503">
      <w:pPr>
        <w:keepNext w:val="0"/>
        <w:keepLines w:val="0"/>
        <w:pageBreakBefore w:val="0"/>
        <w:kinsoku/>
        <w:wordWrap/>
        <w:overflowPunct/>
        <w:topLinePunct w:val="0"/>
        <w:autoSpaceDE w:val="0"/>
        <w:autoSpaceDN w:val="0"/>
        <w:bidi w:val="0"/>
        <w:adjustRightInd w:val="0"/>
        <w:spacing w:line="360" w:lineRule="auto"/>
        <w:ind w:firstLine="480" w:firstLineChars="200"/>
        <w:textAlignment w:val="auto"/>
        <w:rPr>
          <w:rFonts w:hint="eastAsia" w:ascii="宋体" w:hAnsi="宋体"/>
          <w:bCs/>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.4 其他要求</w:t>
      </w:r>
    </w:p>
    <w:p w14:paraId="6CF5E285">
      <w:pPr>
        <w:keepNext w:val="0"/>
        <w:keepLines w:val="0"/>
        <w:pageBreakBefore w:val="0"/>
        <w:kinsoku/>
        <w:wordWrap/>
        <w:overflowPunct/>
        <w:topLinePunct w:val="0"/>
        <w:bidi w:val="0"/>
        <w:adjustRightInd w:val="0"/>
        <w:spacing w:line="360" w:lineRule="auto"/>
        <w:ind w:firstLine="480" w:firstLineChars="200"/>
        <w:textAlignment w:val="auto"/>
        <w:rPr>
          <w:rFonts w:hint="eastAsia"/>
          <w:color w:val="auto"/>
          <w:sz w:val="24"/>
          <w:highlight w:val="none"/>
        </w:rPr>
      </w:pPr>
      <w:r>
        <w:rPr>
          <w:rFonts w:hint="eastAsia" w:ascii="宋体" w:hAnsi="宋体" w:cs="Arial"/>
          <w:bCs/>
          <w:color w:val="auto"/>
          <w:sz w:val="24"/>
          <w:highlight w:val="none"/>
          <w:lang w:val="en-US" w:eastAsia="zh-CN"/>
        </w:rPr>
        <w:t>1</w:t>
      </w:r>
      <w:r>
        <w:rPr>
          <w:rFonts w:hint="eastAsia" w:ascii="宋体" w:hAnsi="宋体" w:cs="Arial"/>
          <w:bCs/>
          <w:color w:val="auto"/>
          <w:sz w:val="24"/>
          <w:highlight w:val="none"/>
        </w:rPr>
        <w:t>.4.1各类维修的保修期均应在相应检修类别的1个检修周期以上，如因检修维护保养不当或作业质量原因等导致修理次数增加所需的一切费用和责任均由投标单位自行承担，由此造成采购人损失或影响医院各科室和部门正常工作的，应承担赔偿责任，并扣罚相应的履约保障金。</w:t>
      </w:r>
    </w:p>
    <w:p w14:paraId="268B301C">
      <w:pPr>
        <w:keepNext w:val="0"/>
        <w:keepLines w:val="0"/>
        <w:pageBreakBefore w:val="0"/>
        <w:kinsoku/>
        <w:wordWrap/>
        <w:overflowPunct/>
        <w:topLinePunct w:val="0"/>
        <w:bidi w:val="0"/>
        <w:adjustRightInd w:val="0"/>
        <w:spacing w:line="360" w:lineRule="auto"/>
        <w:ind w:firstLine="480" w:firstLineChars="200"/>
        <w:textAlignment w:val="auto"/>
        <w:rPr>
          <w:color w:val="auto"/>
          <w:sz w:val="24"/>
          <w:highlight w:val="none"/>
        </w:rPr>
      </w:pPr>
      <w:r>
        <w:rPr>
          <w:rFonts w:hint="eastAsia" w:ascii="宋体" w:hAnsi="宋体" w:cs="Arial"/>
          <w:bCs/>
          <w:color w:val="auto"/>
          <w:sz w:val="24"/>
          <w:highlight w:val="none"/>
          <w:lang w:val="en-US" w:eastAsia="zh-CN"/>
        </w:rPr>
        <w:t>1</w:t>
      </w:r>
      <w:r>
        <w:rPr>
          <w:rFonts w:hint="eastAsia" w:ascii="宋体" w:hAnsi="宋体" w:cs="Arial"/>
          <w:bCs/>
          <w:color w:val="auto"/>
          <w:sz w:val="24"/>
          <w:highlight w:val="none"/>
        </w:rPr>
        <w:t>.4.2</w:t>
      </w:r>
      <w:r>
        <w:rPr>
          <w:rFonts w:hint="eastAsia"/>
          <w:color w:val="auto"/>
          <w:sz w:val="24"/>
          <w:highlight w:val="none"/>
        </w:rPr>
        <w:t>维保人员应根据现场设备的运行状态</w:t>
      </w:r>
      <w:r>
        <w:rPr>
          <w:color w:val="auto"/>
          <w:sz w:val="24"/>
          <w:highlight w:val="none"/>
        </w:rPr>
        <w:t>配备应急维修备品备件</w:t>
      </w:r>
      <w:r>
        <w:rPr>
          <w:rFonts w:hint="eastAsia"/>
          <w:color w:val="auto"/>
          <w:sz w:val="24"/>
          <w:highlight w:val="none"/>
        </w:rPr>
        <w:t>及清单，</w:t>
      </w:r>
      <w:r>
        <w:rPr>
          <w:color w:val="auto"/>
          <w:sz w:val="24"/>
          <w:highlight w:val="none"/>
        </w:rPr>
        <w:t>以保证易损件的及时更换。</w:t>
      </w:r>
    </w:p>
    <w:p w14:paraId="753132F7">
      <w:pPr>
        <w:keepNext w:val="0"/>
        <w:keepLines w:val="0"/>
        <w:pageBreakBefore w:val="0"/>
        <w:kinsoku/>
        <w:wordWrap/>
        <w:overflowPunct/>
        <w:topLinePunct w:val="0"/>
        <w:bidi w:val="0"/>
        <w:adjustRightInd w:val="0"/>
        <w:spacing w:line="360" w:lineRule="auto"/>
        <w:ind w:firstLine="480" w:firstLineChars="200"/>
        <w:jc w:val="left"/>
        <w:textAlignment w:val="auto"/>
        <w:rPr>
          <w:rFonts w:hint="eastAsia" w:ascii="宋体" w:hAnsi="宋体" w:cs="Arial"/>
          <w:bCs/>
          <w:color w:val="auto"/>
          <w:sz w:val="24"/>
          <w:highlight w:val="none"/>
        </w:rPr>
      </w:pPr>
      <w:r>
        <w:rPr>
          <w:rFonts w:hint="eastAsia" w:ascii="宋体" w:hAnsi="宋体" w:cs="Arial"/>
          <w:bCs/>
          <w:color w:val="auto"/>
          <w:sz w:val="24"/>
          <w:highlight w:val="none"/>
          <w:lang w:val="en-US" w:eastAsia="zh-CN"/>
        </w:rPr>
        <w:t>1</w:t>
      </w:r>
      <w:r>
        <w:rPr>
          <w:rFonts w:hint="eastAsia" w:ascii="宋体" w:hAnsi="宋体" w:cs="Arial"/>
          <w:bCs/>
          <w:color w:val="auto"/>
          <w:sz w:val="24"/>
          <w:highlight w:val="none"/>
        </w:rPr>
        <w:t>.4.3</w:t>
      </w:r>
      <w:r>
        <w:rPr>
          <w:color w:val="auto"/>
          <w:sz w:val="24"/>
          <w:highlight w:val="none"/>
        </w:rPr>
        <w:t>接到医院管理人员报修电话</w:t>
      </w:r>
      <w:r>
        <w:rPr>
          <w:rFonts w:hint="eastAsia"/>
          <w:color w:val="auto"/>
          <w:sz w:val="24"/>
          <w:highlight w:val="none"/>
        </w:rPr>
        <w:t>应即时</w:t>
      </w:r>
      <w:r>
        <w:rPr>
          <w:color w:val="auto"/>
          <w:sz w:val="24"/>
          <w:highlight w:val="none"/>
        </w:rPr>
        <w:t>提供响应服务</w:t>
      </w:r>
      <w:r>
        <w:rPr>
          <w:rFonts w:hint="eastAsia"/>
          <w:color w:val="auto"/>
          <w:sz w:val="24"/>
          <w:highlight w:val="none"/>
        </w:rPr>
        <w:t>，并</w:t>
      </w:r>
      <w:r>
        <w:rPr>
          <w:color w:val="auto"/>
          <w:sz w:val="24"/>
          <w:highlight w:val="none"/>
        </w:rPr>
        <w:t>到现场解决故障或提供解决方案。故障排除最长时间不得超过</w:t>
      </w:r>
      <w:r>
        <w:rPr>
          <w:rFonts w:hint="eastAsia"/>
          <w:color w:val="auto"/>
          <w:sz w:val="24"/>
          <w:highlight w:val="none"/>
          <w:lang w:val="en-US" w:eastAsia="zh-CN"/>
        </w:rPr>
        <w:t>10</w:t>
      </w:r>
      <w:r>
        <w:rPr>
          <w:color w:val="auto"/>
          <w:sz w:val="24"/>
          <w:highlight w:val="none"/>
        </w:rPr>
        <w:t>天</w:t>
      </w:r>
      <w:r>
        <w:rPr>
          <w:rFonts w:hint="eastAsia"/>
          <w:color w:val="auto"/>
          <w:sz w:val="24"/>
          <w:highlight w:val="none"/>
        </w:rPr>
        <w:t>（涉及配件采购），期间应采取有效措施，不得影响系统的正常运行。</w:t>
      </w:r>
    </w:p>
    <w:p w14:paraId="31BE39E0">
      <w:pPr>
        <w:keepNext w:val="0"/>
        <w:keepLines w:val="0"/>
        <w:pageBreakBefore w:val="0"/>
        <w:kinsoku/>
        <w:wordWrap/>
        <w:overflowPunct/>
        <w:topLinePunct w:val="0"/>
        <w:bidi w:val="0"/>
        <w:adjustRightInd w:val="0"/>
        <w:spacing w:line="360" w:lineRule="auto"/>
        <w:ind w:firstLine="480" w:firstLineChars="200"/>
        <w:textAlignment w:val="auto"/>
        <w:rPr>
          <w:rFonts w:hint="eastAsia"/>
          <w:b/>
          <w:color w:val="auto"/>
          <w:sz w:val="24"/>
          <w:highlight w:val="none"/>
        </w:rPr>
      </w:pPr>
      <w:r>
        <w:rPr>
          <w:rFonts w:hint="eastAsia" w:ascii="宋体" w:hAnsi="宋体" w:cs="Arial"/>
          <w:bCs/>
          <w:color w:val="auto"/>
          <w:sz w:val="24"/>
          <w:highlight w:val="none"/>
          <w:lang w:val="en-US" w:eastAsia="zh-CN"/>
        </w:rPr>
        <w:t>1</w:t>
      </w:r>
      <w:r>
        <w:rPr>
          <w:rFonts w:hint="eastAsia" w:ascii="宋体" w:hAnsi="宋体" w:cs="Arial"/>
          <w:bCs/>
          <w:color w:val="auto"/>
          <w:sz w:val="24"/>
          <w:highlight w:val="none"/>
        </w:rPr>
        <w:t xml:space="preserve">.4.4 </w:t>
      </w:r>
      <w:r>
        <w:rPr>
          <w:rFonts w:hint="eastAsia"/>
          <w:b/>
          <w:color w:val="auto"/>
          <w:sz w:val="24"/>
          <w:highlight w:val="none"/>
        </w:rPr>
        <w:t>在维保过程中出现任何安全事故由中标供应商负全责，与采购人无关。</w:t>
      </w:r>
    </w:p>
    <w:p w14:paraId="3CACFDB4">
      <w:pPr>
        <w:keepNext w:val="0"/>
        <w:keepLines w:val="0"/>
        <w:pageBreakBefore w:val="0"/>
        <w:kinsoku/>
        <w:wordWrap/>
        <w:overflowPunct/>
        <w:topLinePunct w:val="0"/>
        <w:autoSpaceDE w:val="0"/>
        <w:autoSpaceDN w:val="0"/>
        <w:bidi w:val="0"/>
        <w:adjustRightInd w:val="0"/>
        <w:spacing w:line="360" w:lineRule="auto"/>
        <w:ind w:firstLine="480" w:firstLineChars="200"/>
        <w:textAlignment w:val="auto"/>
        <w:rPr>
          <w:rFonts w:hint="eastAsia" w:ascii="宋体" w:hAnsi="宋体"/>
          <w:bCs/>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.5 维修保养配件、耗材</w:t>
      </w:r>
    </w:p>
    <w:p w14:paraId="736CBB55">
      <w:pPr>
        <w:keepNext w:val="0"/>
        <w:keepLines w:val="0"/>
        <w:pageBreakBefore w:val="0"/>
        <w:kinsoku/>
        <w:wordWrap/>
        <w:overflowPunct/>
        <w:topLinePunct w:val="0"/>
        <w:bidi w:val="0"/>
        <w:adjustRightInd w:val="0"/>
        <w:spacing w:line="360" w:lineRule="auto"/>
        <w:ind w:firstLine="480" w:firstLineChars="200"/>
        <w:textAlignment w:val="auto"/>
        <w:rPr>
          <w:rFonts w:ascii="宋体" w:hAnsi="宋体"/>
          <w:color w:val="auto"/>
          <w:sz w:val="24"/>
          <w:highlight w:val="none"/>
        </w:rPr>
      </w:pPr>
      <w:r>
        <w:rPr>
          <w:rFonts w:hint="eastAsia" w:ascii="宋体" w:hAnsi="宋体"/>
          <w:color w:val="auto"/>
          <w:sz w:val="24"/>
          <w:highlight w:val="none"/>
          <w:lang w:val="en-US" w:eastAsia="zh-CN"/>
        </w:rPr>
        <w:t>1</w:t>
      </w:r>
      <w:r>
        <w:rPr>
          <w:rFonts w:hint="eastAsia" w:ascii="宋体" w:hAnsi="宋体"/>
          <w:color w:val="auto"/>
          <w:sz w:val="24"/>
          <w:highlight w:val="none"/>
        </w:rPr>
        <w:t>.5.1</w:t>
      </w:r>
      <w:r>
        <w:rPr>
          <w:rFonts w:hint="eastAsia" w:ascii="宋体" w:hAnsi="宋体"/>
          <w:bCs/>
          <w:color w:val="auto"/>
          <w:sz w:val="24"/>
          <w:highlight w:val="none"/>
        </w:rPr>
        <w:t>供应商提供的维修保养配件、耗材应使用原厂原品牌产品，</w:t>
      </w:r>
      <w:r>
        <w:rPr>
          <w:rFonts w:hint="eastAsia" w:ascii="宋体" w:hAnsi="宋体"/>
          <w:color w:val="auto"/>
          <w:sz w:val="24"/>
          <w:highlight w:val="none"/>
        </w:rPr>
        <w:t>所有更换的配件、耗材必须符合国家标准、质量指标要求，同时满足原设备配置的要求，中标人在每次更换时，必须出具该货物出厂合格证（要求注明生产厂家、生产日期等），并经甲方同意后方可使用。</w:t>
      </w:r>
    </w:p>
    <w:p w14:paraId="26F78CAA">
      <w:pPr>
        <w:keepNext w:val="0"/>
        <w:keepLines w:val="0"/>
        <w:pageBreakBefore w:val="0"/>
        <w:kinsoku/>
        <w:wordWrap/>
        <w:overflowPunct/>
        <w:topLinePunct w:val="0"/>
        <w:bidi w:val="0"/>
        <w:adjustRightInd w:val="0"/>
        <w:spacing w:line="360" w:lineRule="auto"/>
        <w:ind w:firstLine="480" w:firstLineChars="200"/>
        <w:textAlignment w:val="auto"/>
        <w:rPr>
          <w:rFonts w:ascii="宋体" w:hAnsi="宋体"/>
          <w:bCs/>
          <w:color w:val="auto"/>
          <w:sz w:val="24"/>
          <w:highlight w:val="none"/>
        </w:rPr>
      </w:pPr>
      <w:r>
        <w:rPr>
          <w:rFonts w:hint="eastAsia" w:ascii="宋体" w:hAnsi="宋体"/>
          <w:color w:val="auto"/>
          <w:sz w:val="24"/>
          <w:highlight w:val="none"/>
          <w:lang w:val="en-US" w:eastAsia="zh-CN"/>
        </w:rPr>
        <w:t>1</w:t>
      </w:r>
      <w:r>
        <w:rPr>
          <w:rFonts w:hint="eastAsia" w:ascii="宋体" w:hAnsi="宋体"/>
          <w:color w:val="auto"/>
          <w:sz w:val="24"/>
          <w:highlight w:val="none"/>
        </w:rPr>
        <w:t>.5.2</w:t>
      </w:r>
      <w:r>
        <w:rPr>
          <w:rFonts w:hint="eastAsia" w:ascii="宋体" w:hAnsi="宋体"/>
          <w:bCs/>
          <w:color w:val="auto"/>
          <w:sz w:val="24"/>
          <w:highlight w:val="none"/>
        </w:rPr>
        <w:t>国家规定实行生产许可证管理的投标产品应取得《全国工业产品生产许可证》，国家实施强制性产品认证的产品须具有中国国家强制性产品认证证书（</w:t>
      </w:r>
      <w:r>
        <w:rPr>
          <w:rFonts w:ascii="宋体" w:hAnsi="宋体"/>
          <w:bCs/>
          <w:color w:val="auto"/>
          <w:sz w:val="24"/>
          <w:highlight w:val="none"/>
        </w:rPr>
        <w:t>3C</w:t>
      </w:r>
      <w:r>
        <w:rPr>
          <w:rFonts w:hint="eastAsia" w:ascii="宋体" w:hAnsi="宋体"/>
          <w:bCs/>
          <w:color w:val="auto"/>
          <w:sz w:val="24"/>
          <w:highlight w:val="none"/>
        </w:rPr>
        <w:t>认证）。</w:t>
      </w:r>
    </w:p>
    <w:p w14:paraId="04E89311">
      <w:pPr>
        <w:keepNext w:val="0"/>
        <w:keepLines w:val="0"/>
        <w:pageBreakBefore w:val="0"/>
        <w:kinsoku/>
        <w:wordWrap/>
        <w:overflowPunct/>
        <w:topLinePunct w:val="0"/>
        <w:bidi w:val="0"/>
        <w:adjustRightInd w:val="0"/>
        <w:spacing w:line="360" w:lineRule="auto"/>
        <w:ind w:firstLine="480" w:firstLineChars="200"/>
        <w:jc w:val="left"/>
        <w:textAlignment w:val="auto"/>
        <w:rPr>
          <w:rFonts w:hint="eastAsia" w:ascii="宋体" w:hAnsi="宋体" w:cs="Arial"/>
          <w:b/>
          <w:bCs/>
          <w:color w:val="auto"/>
          <w:sz w:val="24"/>
          <w:highlight w:val="none"/>
        </w:rPr>
      </w:pPr>
      <w:r>
        <w:rPr>
          <w:rFonts w:hint="eastAsia" w:ascii="宋体" w:hAnsi="宋体"/>
          <w:color w:val="auto"/>
          <w:sz w:val="24"/>
          <w:highlight w:val="none"/>
          <w:lang w:val="en-US" w:eastAsia="zh-CN"/>
        </w:rPr>
        <w:t>1</w:t>
      </w:r>
      <w:r>
        <w:rPr>
          <w:rFonts w:hint="eastAsia" w:ascii="宋体" w:hAnsi="宋体"/>
          <w:color w:val="auto"/>
          <w:sz w:val="24"/>
          <w:highlight w:val="none"/>
        </w:rPr>
        <w:t>.5</w:t>
      </w:r>
      <w:r>
        <w:rPr>
          <w:rFonts w:hint="eastAsia" w:ascii="宋体" w:hAnsi="宋体"/>
          <w:b/>
          <w:bCs/>
          <w:color w:val="auto"/>
          <w:sz w:val="24"/>
          <w:highlight w:val="none"/>
        </w:rPr>
        <w:t>.</w:t>
      </w:r>
      <w:r>
        <w:rPr>
          <w:rFonts w:hint="eastAsia" w:ascii="宋体" w:hAnsi="宋体"/>
          <w:bCs/>
          <w:color w:val="auto"/>
          <w:sz w:val="24"/>
          <w:highlight w:val="none"/>
        </w:rPr>
        <w:t>3保养材料（主要是指过滤器）更换周期的要求及质量要求：根据中华人民共和国卫生行业标准《医院空气净化管理规范》</w:t>
      </w:r>
      <w:r>
        <w:rPr>
          <w:rFonts w:ascii="宋体" w:hAnsi="宋体"/>
          <w:bCs/>
          <w:color w:val="auto"/>
          <w:sz w:val="24"/>
          <w:highlight w:val="none"/>
        </w:rPr>
        <w:t>WS/T 368-2012</w:t>
      </w:r>
      <w:r>
        <w:rPr>
          <w:rFonts w:hint="eastAsia" w:ascii="宋体" w:hAnsi="宋体"/>
          <w:bCs/>
          <w:color w:val="auto"/>
          <w:sz w:val="24"/>
          <w:highlight w:val="none"/>
        </w:rPr>
        <w:t>的要求执行。</w:t>
      </w:r>
      <w:r>
        <w:rPr>
          <w:rFonts w:hint="eastAsia" w:ascii="宋体" w:hAnsi="宋体" w:cs="Arial"/>
          <w:b/>
          <w:bCs/>
          <w:color w:val="auto"/>
          <w:sz w:val="24"/>
          <w:highlight w:val="none"/>
        </w:rPr>
        <w:t>需提供镀锌框或铝合金框外框的全新过滤器。</w:t>
      </w:r>
    </w:p>
    <w:p w14:paraId="6C37005C">
      <w:pPr>
        <w:keepNext w:val="0"/>
        <w:keepLines w:val="0"/>
        <w:pageBreakBefore w:val="0"/>
        <w:kinsoku/>
        <w:wordWrap/>
        <w:overflowPunct/>
        <w:topLinePunct w:val="0"/>
        <w:bidi w:val="0"/>
        <w:adjustRightInd w:val="0"/>
        <w:spacing w:line="360" w:lineRule="auto"/>
        <w:ind w:firstLine="480" w:firstLineChars="200"/>
        <w:jc w:val="left"/>
        <w:textAlignment w:val="auto"/>
        <w:rPr>
          <w:rFonts w:hint="eastAsia" w:ascii="宋体" w:hAnsi="宋体"/>
          <w:bCs/>
          <w:color w:val="auto"/>
          <w:sz w:val="24"/>
          <w:highlight w:val="none"/>
        </w:rPr>
      </w:pPr>
      <w:r>
        <w:rPr>
          <w:rFonts w:hint="eastAsia" w:ascii="宋体" w:hAnsi="宋体"/>
          <w:color w:val="auto"/>
          <w:sz w:val="24"/>
          <w:highlight w:val="none"/>
          <w:lang w:val="en-US" w:eastAsia="zh-CN"/>
        </w:rPr>
        <w:t>1</w:t>
      </w:r>
      <w:r>
        <w:rPr>
          <w:rFonts w:hint="eastAsia" w:ascii="宋体" w:hAnsi="宋体"/>
          <w:color w:val="auto"/>
          <w:sz w:val="24"/>
          <w:highlight w:val="none"/>
        </w:rPr>
        <w:t>.5</w:t>
      </w:r>
      <w:r>
        <w:rPr>
          <w:rFonts w:hint="eastAsia" w:ascii="宋体" w:hAnsi="宋体"/>
          <w:b/>
          <w:bCs/>
          <w:color w:val="auto"/>
          <w:sz w:val="24"/>
          <w:highlight w:val="none"/>
        </w:rPr>
        <w:t>.</w:t>
      </w:r>
      <w:r>
        <w:rPr>
          <w:rFonts w:ascii="宋体" w:hAnsi="宋体"/>
          <w:bCs/>
          <w:color w:val="auto"/>
          <w:sz w:val="24"/>
          <w:highlight w:val="none"/>
        </w:rPr>
        <w:t>4.</w:t>
      </w:r>
      <w:r>
        <w:rPr>
          <w:rFonts w:hint="eastAsia" w:ascii="宋体" w:hAnsi="宋体"/>
          <w:bCs/>
          <w:color w:val="auto"/>
          <w:sz w:val="24"/>
          <w:highlight w:val="none"/>
        </w:rPr>
        <w:t>净化工程的维修保养配件：本次采购为</w:t>
      </w:r>
      <w:r>
        <w:rPr>
          <w:rFonts w:hint="eastAsia" w:ascii="宋体" w:hAnsi="宋体"/>
          <w:bCs/>
          <w:color w:val="auto"/>
          <w:sz w:val="24"/>
          <w:highlight w:val="none"/>
          <w:lang w:val="en-US" w:eastAsia="zh-CN"/>
        </w:rPr>
        <w:t>净化设备</w:t>
      </w:r>
      <w:r>
        <w:rPr>
          <w:rFonts w:hint="eastAsia" w:ascii="宋体" w:hAnsi="宋体"/>
          <w:bCs/>
          <w:color w:val="auto"/>
          <w:sz w:val="24"/>
          <w:highlight w:val="none"/>
        </w:rPr>
        <w:t>维保服务（含</w:t>
      </w:r>
      <w:r>
        <w:rPr>
          <w:rFonts w:hint="eastAsia" w:ascii="宋体" w:hAnsi="宋体"/>
          <w:bCs/>
          <w:color w:val="auto"/>
          <w:sz w:val="24"/>
          <w:highlight w:val="none"/>
          <w:lang w:val="en-US" w:eastAsia="zh-CN"/>
        </w:rPr>
        <w:t>人民币200以下维修</w:t>
      </w:r>
      <w:r>
        <w:rPr>
          <w:rFonts w:hint="eastAsia" w:ascii="宋体" w:hAnsi="宋体"/>
          <w:bCs/>
          <w:color w:val="auto"/>
          <w:sz w:val="24"/>
          <w:highlight w:val="none"/>
        </w:rPr>
        <w:t>配件</w:t>
      </w:r>
      <w:r>
        <w:rPr>
          <w:rFonts w:hint="eastAsia" w:ascii="宋体" w:hAnsi="宋体"/>
          <w:bCs/>
          <w:color w:val="auto"/>
          <w:sz w:val="24"/>
          <w:highlight w:val="none"/>
          <w:lang w:eastAsia="zh-CN"/>
        </w:rPr>
        <w:t>，</w:t>
      </w:r>
      <w:r>
        <w:rPr>
          <w:rFonts w:hint="eastAsia" w:ascii="宋体" w:hAnsi="宋体"/>
          <w:bCs/>
          <w:color w:val="auto"/>
          <w:sz w:val="24"/>
          <w:highlight w:val="none"/>
          <w:lang w:val="en-US" w:eastAsia="zh-CN"/>
        </w:rPr>
        <w:t>过滤耗材更换</w:t>
      </w:r>
      <w:r>
        <w:rPr>
          <w:rFonts w:hint="eastAsia" w:ascii="宋体" w:hAnsi="宋体"/>
          <w:bCs/>
          <w:color w:val="auto"/>
          <w:sz w:val="24"/>
          <w:highlight w:val="none"/>
        </w:rPr>
        <w:t>），提供维修保养配件须与医院现有设备相匹配。</w:t>
      </w:r>
    </w:p>
    <w:p w14:paraId="76C41DA7">
      <w:pPr>
        <w:keepNext w:val="0"/>
        <w:keepLines w:val="0"/>
        <w:pageBreakBefore w:val="0"/>
        <w:kinsoku/>
        <w:wordWrap/>
        <w:overflowPunct/>
        <w:topLinePunct w:val="0"/>
        <w:bidi w:val="0"/>
        <w:adjustRightInd w:val="0"/>
        <w:spacing w:line="360" w:lineRule="auto"/>
        <w:ind w:firstLine="480" w:firstLineChars="200"/>
        <w:textAlignment w:val="auto"/>
        <w:rPr>
          <w:rFonts w:hint="eastAsia" w:ascii="宋体" w:hAnsi="宋体"/>
          <w:b/>
          <w:bCs/>
          <w:color w:val="auto"/>
          <w:sz w:val="24"/>
          <w:highlight w:val="none"/>
        </w:rPr>
      </w:pPr>
      <w:r>
        <w:rPr>
          <w:rFonts w:hint="eastAsia" w:ascii="宋体" w:hAnsi="宋体"/>
          <w:color w:val="auto"/>
          <w:sz w:val="24"/>
          <w:highlight w:val="none"/>
          <w:lang w:val="en-US" w:eastAsia="zh-CN"/>
        </w:rPr>
        <w:t>1</w:t>
      </w:r>
      <w:r>
        <w:rPr>
          <w:rFonts w:hint="eastAsia" w:ascii="宋体" w:hAnsi="宋体"/>
          <w:color w:val="auto"/>
          <w:sz w:val="24"/>
          <w:highlight w:val="none"/>
        </w:rPr>
        <w:t>.5.</w:t>
      </w:r>
      <w:r>
        <w:rPr>
          <w:rFonts w:hint="eastAsia" w:ascii="宋体" w:hAnsi="宋体"/>
          <w:bCs/>
          <w:color w:val="auto"/>
          <w:sz w:val="24"/>
          <w:highlight w:val="none"/>
        </w:rPr>
        <w:t xml:space="preserve">5 </w:t>
      </w:r>
      <w:r>
        <w:rPr>
          <w:rFonts w:hint="eastAsia" w:ascii="宋体" w:hAnsi="宋体"/>
          <w:color w:val="auto"/>
          <w:sz w:val="24"/>
          <w:highlight w:val="none"/>
        </w:rPr>
        <w:t>要求投标供应商的所供货物（维修配件及维修辅材耗材）必须是合格的、未曾使用过的全新产品，且须符合相应的国家标准和行业标准的要求。易耗品材料在更换周期内，如出现材料质量问题，投标供应商须负责免费更换。</w:t>
      </w:r>
      <w:r>
        <w:rPr>
          <w:rFonts w:hint="eastAsia" w:ascii="宋体" w:hAnsi="宋体"/>
          <w:color w:val="auto"/>
          <w:sz w:val="24"/>
          <w:highlight w:val="none"/>
          <w:lang w:val="en-US" w:eastAsia="zh-CN"/>
        </w:rPr>
        <w:t>人民币200元以上的</w:t>
      </w:r>
      <w:r>
        <w:rPr>
          <w:rFonts w:hint="eastAsia" w:ascii="宋体" w:hAnsi="宋体"/>
          <w:b w:val="0"/>
          <w:bCs w:val="0"/>
          <w:color w:val="auto"/>
          <w:sz w:val="24"/>
          <w:highlight w:val="none"/>
        </w:rPr>
        <w:t>维修配件由采购人认可后更换，若中标人报价明显高于市场价格，可由采购人自行采购，中标人负责免费安装更换。</w:t>
      </w:r>
    </w:p>
    <w:p w14:paraId="07D99325">
      <w:pPr>
        <w:keepNext w:val="0"/>
        <w:keepLines w:val="0"/>
        <w:pageBreakBefore w:val="0"/>
        <w:kinsoku/>
        <w:wordWrap/>
        <w:overflowPunct/>
        <w:topLinePunct w:val="0"/>
        <w:bidi w:val="0"/>
        <w:adjustRightInd w:val="0"/>
        <w:spacing w:line="360" w:lineRule="auto"/>
        <w:ind w:firstLine="480" w:firstLineChars="200"/>
        <w:textAlignment w:val="auto"/>
        <w:rPr>
          <w:rFonts w:hint="eastAsia"/>
          <w:color w:val="auto"/>
          <w:highlight w:val="none"/>
        </w:rPr>
      </w:pPr>
      <w:r>
        <w:rPr>
          <w:rFonts w:hint="eastAsia" w:ascii="宋体" w:hAnsi="宋体"/>
          <w:color w:val="auto"/>
          <w:sz w:val="24"/>
          <w:highlight w:val="none"/>
          <w:lang w:val="en-US" w:eastAsia="zh-CN"/>
        </w:rPr>
        <w:t>1</w:t>
      </w:r>
      <w:r>
        <w:rPr>
          <w:rFonts w:hint="eastAsia" w:ascii="宋体" w:hAnsi="宋体"/>
          <w:color w:val="auto"/>
          <w:sz w:val="24"/>
          <w:highlight w:val="none"/>
        </w:rPr>
        <w:t>.5</w:t>
      </w:r>
      <w:r>
        <w:rPr>
          <w:rFonts w:hint="eastAsia" w:ascii="宋体" w:hAnsi="宋体"/>
          <w:b/>
          <w:bCs/>
          <w:color w:val="auto"/>
          <w:sz w:val="24"/>
          <w:highlight w:val="none"/>
        </w:rPr>
        <w:t>.</w:t>
      </w:r>
      <w:r>
        <w:rPr>
          <w:rFonts w:hint="eastAsia" w:ascii="宋体" w:hAnsi="宋体"/>
          <w:bCs/>
          <w:color w:val="auto"/>
          <w:sz w:val="24"/>
          <w:highlight w:val="none"/>
        </w:rPr>
        <w:t>6</w:t>
      </w:r>
      <w:r>
        <w:rPr>
          <w:rFonts w:hint="eastAsia" w:ascii="宋体" w:hAnsi="宋体"/>
          <w:color w:val="auto"/>
          <w:sz w:val="24"/>
          <w:highlight w:val="none"/>
        </w:rPr>
        <w:t>在维护保养期间因中标单位违约而造成采购人系统或设备不能正常使用，或造成不良后果，中标单位须承担相应的赔偿责任。</w:t>
      </w:r>
    </w:p>
    <w:p w14:paraId="5D2B92CF">
      <w:pPr>
        <w:keepNext w:val="0"/>
        <w:keepLines w:val="0"/>
        <w:pageBreakBefore w:val="0"/>
        <w:kinsoku/>
        <w:wordWrap/>
        <w:overflowPunct/>
        <w:topLinePunct w:val="0"/>
        <w:bidi w:val="0"/>
        <w:adjustRightInd w:val="0"/>
        <w:spacing w:line="360" w:lineRule="auto"/>
        <w:ind w:firstLine="480" w:firstLineChars="200"/>
        <w:jc w:val="left"/>
        <w:textAlignment w:val="auto"/>
        <w:rPr>
          <w:rFonts w:hint="eastAsia" w:ascii="宋体" w:hAnsi="宋体"/>
          <w:bCs/>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.5.7</w:t>
      </w:r>
      <w:r>
        <w:rPr>
          <w:rFonts w:hint="eastAsia" w:ascii="宋体" w:hAnsi="宋体" w:cs="Arial"/>
          <w:b/>
          <w:bCs/>
          <w:color w:val="auto"/>
          <w:sz w:val="24"/>
          <w:highlight w:val="none"/>
        </w:rPr>
        <w:t>完成本项目需要的</w:t>
      </w:r>
      <w:r>
        <w:rPr>
          <w:rFonts w:hint="eastAsia" w:ascii="宋体" w:hAnsi="宋体" w:cs="Arial"/>
          <w:b/>
          <w:bCs/>
          <w:color w:val="auto"/>
          <w:sz w:val="24"/>
          <w:highlight w:val="none"/>
          <w:lang w:val="en-US" w:eastAsia="zh-CN"/>
        </w:rPr>
        <w:t>人民币200以下的</w:t>
      </w:r>
      <w:r>
        <w:rPr>
          <w:rFonts w:hint="eastAsia" w:ascii="宋体" w:hAnsi="宋体" w:cs="Arial"/>
          <w:b/>
          <w:bCs/>
          <w:color w:val="auto"/>
          <w:sz w:val="24"/>
          <w:highlight w:val="none"/>
        </w:rPr>
        <w:t>维修配件、辅料、初效、中效、亚高效、加湿桶等耗材均由投标供应商负责。</w:t>
      </w:r>
    </w:p>
    <w:p w14:paraId="73B15C10">
      <w:pPr>
        <w:keepNext w:val="0"/>
        <w:keepLines w:val="0"/>
        <w:pageBreakBefore w:val="0"/>
        <w:kinsoku/>
        <w:wordWrap/>
        <w:overflowPunct/>
        <w:topLinePunct w:val="0"/>
        <w:autoSpaceDE w:val="0"/>
        <w:autoSpaceDN w:val="0"/>
        <w:bidi w:val="0"/>
        <w:adjustRightInd w:val="0"/>
        <w:spacing w:line="360" w:lineRule="auto"/>
        <w:ind w:firstLine="480" w:firstLineChars="200"/>
        <w:textAlignment w:val="auto"/>
        <w:rPr>
          <w:rFonts w:hint="eastAsia" w:ascii="宋体" w:hAnsi="宋体"/>
          <w:bCs/>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.6 考核标准</w:t>
      </w:r>
    </w:p>
    <w:p w14:paraId="63446B02">
      <w:pPr>
        <w:pStyle w:val="2"/>
        <w:rPr>
          <w:rFonts w:hint="eastAsia" w:ascii="宋体" w:hAnsi="宋体" w:eastAsia="宋体" w:cs="Times New Roman"/>
          <w:bCs/>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.6.1</w:t>
      </w:r>
      <w:r>
        <w:rPr>
          <w:rFonts w:hint="eastAsia" w:ascii="宋体" w:hAnsi="宋体" w:eastAsia="宋体" w:cs="Times New Roman"/>
          <w:bCs/>
          <w:color w:val="auto"/>
          <w:sz w:val="24"/>
          <w:highlight w:val="none"/>
        </w:rPr>
        <w:t>考核满分为100分</w:t>
      </w:r>
      <w:r>
        <w:rPr>
          <w:rFonts w:hint="eastAsia" w:ascii="宋体" w:hAnsi="宋体" w:eastAsia="宋体" w:cs="Times New Roman"/>
          <w:bCs/>
          <w:color w:val="auto"/>
          <w:sz w:val="24"/>
          <w:highlight w:val="none"/>
          <w:lang w:eastAsia="zh-CN"/>
        </w:rPr>
        <w:t>，</w:t>
      </w:r>
      <w:r>
        <w:rPr>
          <w:rFonts w:hint="eastAsia" w:ascii="宋体" w:hAnsi="宋体" w:eastAsia="宋体" w:cs="Times New Roman"/>
          <w:bCs/>
          <w:color w:val="auto"/>
          <w:sz w:val="24"/>
          <w:highlight w:val="none"/>
        </w:rPr>
        <w:t>双方约定</w:t>
      </w:r>
      <w:r>
        <w:rPr>
          <w:rFonts w:hint="eastAsia" w:ascii="宋体" w:hAnsi="宋体" w:eastAsia="宋体" w:cs="Times New Roman"/>
          <w:bCs/>
          <w:color w:val="auto"/>
          <w:sz w:val="24"/>
          <w:highlight w:val="none"/>
          <w:lang w:val="en-US" w:eastAsia="zh-CN"/>
        </w:rPr>
        <w:t>年度</w:t>
      </w:r>
      <w:r>
        <w:rPr>
          <w:rFonts w:hint="eastAsia" w:ascii="宋体" w:hAnsi="宋体" w:eastAsia="宋体" w:cs="Times New Roman"/>
          <w:bCs/>
          <w:color w:val="auto"/>
          <w:sz w:val="24"/>
          <w:highlight w:val="none"/>
        </w:rPr>
        <w:t>考核</w:t>
      </w:r>
      <w:r>
        <w:rPr>
          <w:rFonts w:hint="eastAsia" w:ascii="宋体" w:hAnsi="宋体" w:eastAsia="宋体" w:cs="Times New Roman"/>
          <w:bCs/>
          <w:color w:val="auto"/>
          <w:sz w:val="24"/>
          <w:highlight w:val="none"/>
          <w:lang w:val="en-US" w:eastAsia="zh-CN"/>
        </w:rPr>
        <w:t>85</w:t>
      </w:r>
      <w:r>
        <w:rPr>
          <w:rFonts w:hint="eastAsia" w:ascii="宋体" w:hAnsi="宋体" w:eastAsia="宋体" w:cs="Times New Roman"/>
          <w:bCs/>
          <w:color w:val="auto"/>
          <w:sz w:val="24"/>
          <w:highlight w:val="none"/>
        </w:rPr>
        <w:t>分为乙方的服务目标，考核分数≤85分，每低于一分扣除乙方100元，扣款在服务费支付的服务款中扣除。甲方每</w:t>
      </w:r>
      <w:r>
        <w:rPr>
          <w:rFonts w:hint="eastAsia" w:ascii="宋体" w:hAnsi="宋体" w:eastAsia="宋体" w:cs="Times New Roman"/>
          <w:bCs/>
          <w:color w:val="auto"/>
          <w:sz w:val="24"/>
          <w:highlight w:val="none"/>
          <w:lang w:val="en-US" w:eastAsia="zh-CN"/>
        </w:rPr>
        <w:t>年</w:t>
      </w:r>
      <w:r>
        <w:rPr>
          <w:rFonts w:hint="eastAsia" w:ascii="宋体" w:hAnsi="宋体" w:eastAsia="宋体" w:cs="Times New Roman"/>
          <w:bCs/>
          <w:color w:val="auto"/>
          <w:sz w:val="24"/>
          <w:highlight w:val="none"/>
        </w:rPr>
        <w:t>以书面形式向乙方提供考核结果，并要求乙方限时整改，乙方应对存在问题进行持续质量改进，并以书面形式向甲方反馈整改措施及效果。</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0"/>
        <w:gridCol w:w="2939"/>
        <w:gridCol w:w="1306"/>
        <w:gridCol w:w="1158"/>
        <w:gridCol w:w="2582"/>
      </w:tblGrid>
      <w:tr w14:paraId="1FCAF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0" w:type="auto"/>
            <w:noWrap w:val="0"/>
            <w:vAlign w:val="center"/>
          </w:tcPr>
          <w:p w14:paraId="6F73A430">
            <w:pPr>
              <w:jc w:val="center"/>
              <w:rPr>
                <w:rFonts w:ascii="Times New Roman" w:hAnsi="Times New Roman"/>
                <w:color w:val="auto"/>
                <w:szCs w:val="21"/>
                <w:highlight w:val="none"/>
              </w:rPr>
            </w:pPr>
            <w:r>
              <w:rPr>
                <w:rFonts w:ascii="Times New Roman" w:hAnsi="Times New Roman"/>
                <w:color w:val="auto"/>
                <w:szCs w:val="21"/>
                <w:highlight w:val="none"/>
              </w:rPr>
              <w:t>类 别</w:t>
            </w:r>
          </w:p>
        </w:tc>
        <w:tc>
          <w:tcPr>
            <w:tcW w:w="0" w:type="auto"/>
            <w:noWrap w:val="0"/>
            <w:vAlign w:val="center"/>
          </w:tcPr>
          <w:p w14:paraId="257B4128">
            <w:pPr>
              <w:jc w:val="center"/>
              <w:rPr>
                <w:rFonts w:ascii="Times New Roman" w:hAnsi="Times New Roman"/>
                <w:color w:val="auto"/>
                <w:szCs w:val="21"/>
                <w:highlight w:val="none"/>
              </w:rPr>
            </w:pPr>
            <w:r>
              <w:rPr>
                <w:rFonts w:ascii="Times New Roman" w:hAnsi="Times New Roman"/>
                <w:color w:val="auto"/>
                <w:szCs w:val="21"/>
                <w:highlight w:val="none"/>
              </w:rPr>
              <w:t>内  容</w:t>
            </w:r>
          </w:p>
        </w:tc>
        <w:tc>
          <w:tcPr>
            <w:tcW w:w="0" w:type="auto"/>
            <w:gridSpan w:val="3"/>
            <w:noWrap w:val="0"/>
            <w:vAlign w:val="center"/>
          </w:tcPr>
          <w:p w14:paraId="50129F83">
            <w:pPr>
              <w:jc w:val="center"/>
              <w:rPr>
                <w:rFonts w:ascii="Times New Roman" w:hAnsi="Times New Roman"/>
                <w:color w:val="auto"/>
                <w:szCs w:val="21"/>
                <w:highlight w:val="none"/>
              </w:rPr>
            </w:pPr>
            <w:r>
              <w:rPr>
                <w:rFonts w:ascii="Times New Roman" w:hAnsi="Times New Roman"/>
                <w:color w:val="auto"/>
                <w:szCs w:val="21"/>
                <w:highlight w:val="none"/>
              </w:rPr>
              <w:t>标  准</w:t>
            </w:r>
          </w:p>
        </w:tc>
      </w:tr>
      <w:tr w14:paraId="5C81E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0" w:type="auto"/>
            <w:noWrap w:val="0"/>
            <w:vAlign w:val="center"/>
          </w:tcPr>
          <w:p w14:paraId="330AF79E">
            <w:pPr>
              <w:jc w:val="center"/>
              <w:rPr>
                <w:rFonts w:ascii="Times New Roman" w:hAnsi="Times New Roman"/>
                <w:color w:val="auto"/>
                <w:szCs w:val="21"/>
                <w:highlight w:val="none"/>
              </w:rPr>
            </w:pPr>
            <w:r>
              <w:rPr>
                <w:rFonts w:ascii="Times New Roman" w:hAnsi="Times New Roman"/>
                <w:color w:val="auto"/>
                <w:szCs w:val="21"/>
                <w:highlight w:val="none"/>
              </w:rPr>
              <w:t>考核</w:t>
            </w:r>
          </w:p>
          <w:p w14:paraId="6D165116">
            <w:pPr>
              <w:jc w:val="center"/>
              <w:rPr>
                <w:rFonts w:ascii="Times New Roman" w:hAnsi="Times New Roman"/>
                <w:color w:val="auto"/>
                <w:szCs w:val="21"/>
                <w:highlight w:val="none"/>
              </w:rPr>
            </w:pPr>
            <w:r>
              <w:rPr>
                <w:rFonts w:ascii="Times New Roman" w:hAnsi="Times New Roman"/>
                <w:color w:val="auto"/>
                <w:szCs w:val="21"/>
                <w:highlight w:val="none"/>
              </w:rPr>
              <w:t>标准</w:t>
            </w:r>
          </w:p>
        </w:tc>
        <w:tc>
          <w:tcPr>
            <w:tcW w:w="0" w:type="auto"/>
            <w:noWrap w:val="0"/>
            <w:vAlign w:val="center"/>
          </w:tcPr>
          <w:p w14:paraId="4462ED40">
            <w:pPr>
              <w:rPr>
                <w:rFonts w:ascii="Times New Roman" w:hAnsi="Times New Roman"/>
                <w:color w:val="auto"/>
                <w:szCs w:val="21"/>
                <w:highlight w:val="none"/>
              </w:rPr>
            </w:pPr>
            <w:r>
              <w:rPr>
                <w:rFonts w:ascii="Times New Roman" w:hAnsi="Times New Roman"/>
                <w:color w:val="auto"/>
                <w:szCs w:val="21"/>
                <w:highlight w:val="none"/>
              </w:rPr>
              <w:t>每</w:t>
            </w:r>
            <w:r>
              <w:rPr>
                <w:rFonts w:hint="eastAsia" w:ascii="Times New Roman" w:hAnsi="Times New Roman"/>
                <w:color w:val="auto"/>
                <w:szCs w:val="21"/>
                <w:highlight w:val="none"/>
                <w:lang w:val="en-US" w:eastAsia="zh-CN"/>
              </w:rPr>
              <w:t>年</w:t>
            </w:r>
            <w:r>
              <w:rPr>
                <w:rFonts w:ascii="Times New Roman" w:hAnsi="Times New Roman"/>
                <w:color w:val="auto"/>
                <w:szCs w:val="21"/>
                <w:highlight w:val="none"/>
              </w:rPr>
              <w:t>由院方</w:t>
            </w:r>
            <w:r>
              <w:rPr>
                <w:rFonts w:hint="eastAsia" w:ascii="Times New Roman" w:hAnsi="Times New Roman"/>
                <w:color w:val="auto"/>
                <w:szCs w:val="21"/>
                <w:highlight w:val="none"/>
                <w:lang w:val="en-US" w:eastAsia="zh-CN"/>
              </w:rPr>
              <w:t>总务科</w:t>
            </w:r>
            <w:r>
              <w:rPr>
                <w:rFonts w:ascii="Times New Roman" w:hAnsi="Times New Roman"/>
                <w:color w:val="auto"/>
                <w:szCs w:val="21"/>
                <w:highlight w:val="none"/>
              </w:rPr>
              <w:t>对维保单位的服务进行考核</w:t>
            </w:r>
          </w:p>
        </w:tc>
        <w:tc>
          <w:tcPr>
            <w:tcW w:w="0" w:type="auto"/>
            <w:gridSpan w:val="3"/>
            <w:noWrap w:val="0"/>
            <w:vAlign w:val="center"/>
          </w:tcPr>
          <w:p w14:paraId="20851EA5">
            <w:pPr>
              <w:jc w:val="both"/>
              <w:rPr>
                <w:rFonts w:hint="eastAsia" w:ascii="Times New Roman" w:hAnsi="Times New Roman" w:eastAsia="宋体" w:cs="Times New Roman"/>
                <w:color w:val="auto"/>
                <w:szCs w:val="21"/>
                <w:highlight w:val="none"/>
              </w:rPr>
            </w:pPr>
          </w:p>
          <w:p w14:paraId="76625083">
            <w:pPr>
              <w:jc w:val="both"/>
              <w:rPr>
                <w:rFonts w:ascii="Times New Roman" w:hAnsi="Times New Roman"/>
                <w:color w:val="auto"/>
                <w:szCs w:val="21"/>
                <w:highlight w:val="none"/>
              </w:rPr>
            </w:pPr>
            <w:r>
              <w:rPr>
                <w:rFonts w:hint="eastAsia" w:ascii="宋体" w:hAnsi="宋体" w:cs="宋体"/>
                <w:bCs/>
                <w:color w:val="auto"/>
                <w:kern w:val="0"/>
                <w:highlight w:val="none"/>
              </w:rPr>
              <w:t>考核满分为100分</w:t>
            </w:r>
            <w:r>
              <w:rPr>
                <w:rFonts w:hint="eastAsia" w:ascii="宋体" w:hAnsi="宋体" w:cs="宋体"/>
                <w:bCs/>
                <w:color w:val="auto"/>
                <w:kern w:val="0"/>
                <w:highlight w:val="none"/>
                <w:lang w:eastAsia="zh-CN"/>
              </w:rPr>
              <w:t>，</w:t>
            </w:r>
            <w:r>
              <w:rPr>
                <w:rFonts w:ascii="宋体" w:hAnsi="宋体" w:cs="宋体"/>
                <w:bCs/>
                <w:color w:val="auto"/>
                <w:kern w:val="0"/>
                <w:highlight w:val="none"/>
              </w:rPr>
              <w:t>双方约定</w:t>
            </w:r>
            <w:r>
              <w:rPr>
                <w:rFonts w:hint="eastAsia" w:ascii="宋体" w:hAnsi="宋体" w:cs="宋体"/>
                <w:bCs/>
                <w:color w:val="auto"/>
                <w:kern w:val="0"/>
                <w:highlight w:val="none"/>
                <w:lang w:val="en-US" w:eastAsia="zh-CN"/>
              </w:rPr>
              <w:t>年度</w:t>
            </w:r>
            <w:r>
              <w:rPr>
                <w:rFonts w:ascii="宋体" w:hAnsi="宋体" w:cs="宋体"/>
                <w:bCs/>
                <w:color w:val="auto"/>
                <w:kern w:val="0"/>
                <w:highlight w:val="none"/>
              </w:rPr>
              <w:t>考核</w:t>
            </w:r>
            <w:r>
              <w:rPr>
                <w:rFonts w:hint="eastAsia" w:ascii="宋体" w:hAnsi="宋体" w:cs="宋体"/>
                <w:bCs/>
                <w:color w:val="auto"/>
                <w:kern w:val="0"/>
                <w:highlight w:val="none"/>
                <w:lang w:val="en-US" w:eastAsia="zh-CN"/>
              </w:rPr>
              <w:t>85</w:t>
            </w:r>
            <w:r>
              <w:rPr>
                <w:rFonts w:ascii="宋体" w:hAnsi="宋体" w:cs="宋体"/>
                <w:bCs/>
                <w:color w:val="auto"/>
                <w:kern w:val="0"/>
                <w:highlight w:val="none"/>
              </w:rPr>
              <w:t>分为乙方的服务目标，考核分数≤85</w:t>
            </w:r>
            <w:r>
              <w:rPr>
                <w:rFonts w:hint="eastAsia" w:ascii="宋体" w:hAnsi="宋体" w:cs="宋体"/>
                <w:bCs/>
                <w:color w:val="auto"/>
                <w:kern w:val="0"/>
                <w:highlight w:val="none"/>
              </w:rPr>
              <w:t>分</w:t>
            </w:r>
            <w:r>
              <w:rPr>
                <w:rFonts w:ascii="宋体" w:hAnsi="宋体" w:cs="宋体"/>
                <w:bCs/>
                <w:color w:val="auto"/>
                <w:kern w:val="0"/>
                <w:highlight w:val="none"/>
              </w:rPr>
              <w:t>，每低于一分扣除乙方</w:t>
            </w:r>
            <w:r>
              <w:rPr>
                <w:rFonts w:hint="eastAsia" w:ascii="宋体" w:hAnsi="宋体" w:cs="宋体"/>
                <w:bCs/>
                <w:color w:val="auto"/>
                <w:kern w:val="0"/>
                <w:highlight w:val="none"/>
              </w:rPr>
              <w:t>100元，扣款在服务费支付的服务款中扣除。</w:t>
            </w:r>
          </w:p>
        </w:tc>
      </w:tr>
      <w:tr w14:paraId="70784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0" w:type="auto"/>
            <w:gridSpan w:val="5"/>
            <w:noWrap w:val="0"/>
            <w:vAlign w:val="center"/>
          </w:tcPr>
          <w:p w14:paraId="3F1983BC">
            <w:pPr>
              <w:jc w:val="center"/>
              <w:rPr>
                <w:rFonts w:ascii="Times New Roman" w:hAnsi="Times New Roman"/>
                <w:color w:val="auto"/>
                <w:szCs w:val="21"/>
                <w:highlight w:val="none"/>
              </w:rPr>
            </w:pPr>
            <w:r>
              <w:rPr>
                <w:rFonts w:ascii="Times New Roman" w:hAnsi="Times New Roman"/>
                <w:color w:val="auto"/>
                <w:szCs w:val="21"/>
                <w:highlight w:val="none"/>
              </w:rPr>
              <w:t>考 核 项 目</w:t>
            </w:r>
          </w:p>
        </w:tc>
      </w:tr>
      <w:tr w14:paraId="54BAB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0" w:type="auto"/>
            <w:noWrap w:val="0"/>
            <w:vAlign w:val="center"/>
          </w:tcPr>
          <w:p w14:paraId="4A1A10B6">
            <w:pPr>
              <w:jc w:val="center"/>
              <w:rPr>
                <w:rFonts w:ascii="Times New Roman" w:hAnsi="Times New Roman"/>
                <w:color w:val="auto"/>
                <w:szCs w:val="21"/>
                <w:highlight w:val="none"/>
              </w:rPr>
            </w:pPr>
            <w:r>
              <w:rPr>
                <w:rFonts w:ascii="Times New Roman" w:hAnsi="Times New Roman"/>
                <w:color w:val="auto"/>
                <w:szCs w:val="21"/>
                <w:highlight w:val="none"/>
              </w:rPr>
              <w:t>序号</w:t>
            </w:r>
          </w:p>
        </w:tc>
        <w:tc>
          <w:tcPr>
            <w:tcW w:w="0" w:type="auto"/>
            <w:noWrap w:val="0"/>
            <w:vAlign w:val="center"/>
          </w:tcPr>
          <w:p w14:paraId="4B23C580">
            <w:pPr>
              <w:jc w:val="center"/>
              <w:rPr>
                <w:rFonts w:ascii="Times New Roman" w:hAnsi="Times New Roman"/>
                <w:color w:val="auto"/>
                <w:szCs w:val="21"/>
                <w:highlight w:val="none"/>
              </w:rPr>
            </w:pPr>
            <w:r>
              <w:rPr>
                <w:rFonts w:ascii="Times New Roman" w:hAnsi="Times New Roman"/>
                <w:color w:val="auto"/>
                <w:szCs w:val="21"/>
                <w:highlight w:val="none"/>
              </w:rPr>
              <w:t>内  容</w:t>
            </w:r>
          </w:p>
        </w:tc>
        <w:tc>
          <w:tcPr>
            <w:tcW w:w="0" w:type="auto"/>
            <w:noWrap w:val="0"/>
            <w:vAlign w:val="center"/>
          </w:tcPr>
          <w:p w14:paraId="2794C092">
            <w:pPr>
              <w:jc w:val="center"/>
              <w:rPr>
                <w:rFonts w:ascii="Times New Roman" w:hAnsi="Times New Roman"/>
                <w:color w:val="auto"/>
                <w:szCs w:val="21"/>
                <w:highlight w:val="none"/>
              </w:rPr>
            </w:pPr>
            <w:r>
              <w:rPr>
                <w:rFonts w:ascii="Times New Roman" w:hAnsi="Times New Roman"/>
                <w:color w:val="auto"/>
                <w:szCs w:val="21"/>
                <w:highlight w:val="none"/>
              </w:rPr>
              <w:t>分值</w:t>
            </w:r>
          </w:p>
        </w:tc>
        <w:tc>
          <w:tcPr>
            <w:tcW w:w="0" w:type="auto"/>
            <w:noWrap w:val="0"/>
            <w:vAlign w:val="center"/>
          </w:tcPr>
          <w:p w14:paraId="43E66738">
            <w:pPr>
              <w:jc w:val="center"/>
              <w:rPr>
                <w:rFonts w:ascii="Times New Roman" w:hAnsi="Times New Roman"/>
                <w:color w:val="auto"/>
                <w:szCs w:val="21"/>
                <w:highlight w:val="none"/>
              </w:rPr>
            </w:pPr>
            <w:r>
              <w:rPr>
                <w:rFonts w:ascii="Times New Roman" w:hAnsi="Times New Roman"/>
                <w:color w:val="auto"/>
                <w:szCs w:val="21"/>
                <w:highlight w:val="none"/>
              </w:rPr>
              <w:t>得分</w:t>
            </w:r>
          </w:p>
        </w:tc>
        <w:tc>
          <w:tcPr>
            <w:tcW w:w="0" w:type="auto"/>
            <w:noWrap w:val="0"/>
            <w:vAlign w:val="center"/>
          </w:tcPr>
          <w:p w14:paraId="5D96B7B2">
            <w:pPr>
              <w:jc w:val="center"/>
              <w:rPr>
                <w:rFonts w:ascii="Times New Roman" w:hAnsi="Times New Roman"/>
                <w:color w:val="auto"/>
                <w:szCs w:val="21"/>
                <w:highlight w:val="none"/>
              </w:rPr>
            </w:pPr>
            <w:r>
              <w:rPr>
                <w:rFonts w:ascii="Times New Roman" w:hAnsi="Times New Roman"/>
                <w:color w:val="auto"/>
                <w:szCs w:val="21"/>
                <w:highlight w:val="none"/>
              </w:rPr>
              <w:t>备注</w:t>
            </w:r>
          </w:p>
        </w:tc>
      </w:tr>
      <w:tr w14:paraId="1D9C4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0" w:type="auto"/>
            <w:noWrap w:val="0"/>
            <w:vAlign w:val="center"/>
          </w:tcPr>
          <w:p w14:paraId="76DB7E9F">
            <w:pPr>
              <w:jc w:val="center"/>
              <w:rPr>
                <w:rFonts w:ascii="Times New Roman" w:hAnsi="Times New Roman"/>
                <w:color w:val="auto"/>
                <w:szCs w:val="21"/>
                <w:highlight w:val="none"/>
              </w:rPr>
            </w:pPr>
            <w:r>
              <w:rPr>
                <w:rFonts w:ascii="Times New Roman" w:hAnsi="Times New Roman"/>
                <w:color w:val="auto"/>
                <w:szCs w:val="21"/>
                <w:highlight w:val="none"/>
              </w:rPr>
              <w:t>1</w:t>
            </w:r>
          </w:p>
        </w:tc>
        <w:tc>
          <w:tcPr>
            <w:tcW w:w="0" w:type="auto"/>
            <w:noWrap w:val="0"/>
            <w:vAlign w:val="center"/>
          </w:tcPr>
          <w:p w14:paraId="68A4BFBD">
            <w:pPr>
              <w:rPr>
                <w:rFonts w:ascii="Times New Roman" w:hAnsi="Times New Roman"/>
                <w:color w:val="auto"/>
                <w:szCs w:val="21"/>
                <w:highlight w:val="none"/>
              </w:rPr>
            </w:pPr>
            <w:r>
              <w:rPr>
                <w:rFonts w:ascii="Times New Roman" w:hAnsi="Times New Roman"/>
                <w:color w:val="auto"/>
                <w:szCs w:val="21"/>
                <w:highlight w:val="none"/>
              </w:rPr>
              <w:t>建立健全设备管理制度</w:t>
            </w:r>
            <w:r>
              <w:rPr>
                <w:rFonts w:hint="eastAsia" w:ascii="Times New Roman" w:hAnsi="Times New Roman"/>
                <w:color w:val="auto"/>
                <w:szCs w:val="21"/>
                <w:highlight w:val="none"/>
                <w:lang w:eastAsia="zh-CN"/>
              </w:rPr>
              <w:t>，</w:t>
            </w:r>
            <w:r>
              <w:rPr>
                <w:rFonts w:ascii="Times New Roman" w:hAnsi="Times New Roman"/>
                <w:color w:val="auto"/>
                <w:szCs w:val="21"/>
                <w:highlight w:val="none"/>
              </w:rPr>
              <w:t>做好运行台账，如培训记录、维修记录、设备保养记录、重大事故记录等</w:t>
            </w:r>
          </w:p>
        </w:tc>
        <w:tc>
          <w:tcPr>
            <w:tcW w:w="0" w:type="auto"/>
            <w:noWrap w:val="0"/>
            <w:vAlign w:val="center"/>
          </w:tcPr>
          <w:p w14:paraId="147D7B8D">
            <w:pPr>
              <w:jc w:val="center"/>
              <w:rPr>
                <w:rFonts w:ascii="Times New Roman" w:hAnsi="Times New Roman"/>
                <w:color w:val="auto"/>
                <w:szCs w:val="21"/>
                <w:highlight w:val="none"/>
              </w:rPr>
            </w:pPr>
            <w:r>
              <w:rPr>
                <w:rFonts w:hint="eastAsia" w:ascii="Times New Roman" w:hAnsi="Times New Roman"/>
                <w:color w:val="auto"/>
                <w:szCs w:val="21"/>
                <w:highlight w:val="none"/>
                <w:lang w:val="en-US" w:eastAsia="zh-CN"/>
              </w:rPr>
              <w:t>15</w:t>
            </w:r>
            <w:r>
              <w:rPr>
                <w:rFonts w:ascii="Times New Roman" w:hAnsi="Times New Roman"/>
                <w:color w:val="auto"/>
                <w:szCs w:val="21"/>
                <w:highlight w:val="none"/>
              </w:rPr>
              <w:t>分</w:t>
            </w:r>
          </w:p>
        </w:tc>
        <w:tc>
          <w:tcPr>
            <w:tcW w:w="0" w:type="auto"/>
            <w:noWrap w:val="0"/>
            <w:vAlign w:val="center"/>
          </w:tcPr>
          <w:p w14:paraId="2558E305">
            <w:pPr>
              <w:jc w:val="center"/>
              <w:rPr>
                <w:rFonts w:ascii="Times New Roman" w:hAnsi="Times New Roman"/>
                <w:color w:val="auto"/>
                <w:szCs w:val="21"/>
                <w:highlight w:val="none"/>
              </w:rPr>
            </w:pPr>
          </w:p>
        </w:tc>
        <w:tc>
          <w:tcPr>
            <w:tcW w:w="0" w:type="auto"/>
            <w:vMerge w:val="restart"/>
            <w:noWrap w:val="0"/>
            <w:vAlign w:val="center"/>
          </w:tcPr>
          <w:p w14:paraId="0E88EA69">
            <w:pPr>
              <w:jc w:val="center"/>
              <w:rPr>
                <w:rFonts w:hint="eastAsia" w:ascii="Times New Roman" w:hAnsi="Times New Roman"/>
                <w:color w:val="auto"/>
                <w:szCs w:val="21"/>
                <w:highlight w:val="none"/>
                <w:lang w:val="en-US" w:eastAsia="zh-CN"/>
              </w:rPr>
            </w:pPr>
            <w:r>
              <w:rPr>
                <w:rFonts w:hint="eastAsia" w:ascii="Times New Roman" w:hAnsi="Times New Roman"/>
                <w:color w:val="auto"/>
                <w:szCs w:val="21"/>
                <w:highlight w:val="none"/>
                <w:lang w:val="en-US" w:eastAsia="zh-CN"/>
              </w:rPr>
              <w:t>总务科</w:t>
            </w:r>
          </w:p>
          <w:p w14:paraId="51FB0DA6">
            <w:pPr>
              <w:jc w:val="center"/>
              <w:rPr>
                <w:rFonts w:ascii="Times New Roman" w:hAnsi="Times New Roman"/>
                <w:color w:val="auto"/>
                <w:szCs w:val="21"/>
                <w:highlight w:val="none"/>
              </w:rPr>
            </w:pPr>
            <w:r>
              <w:rPr>
                <w:rFonts w:ascii="Times New Roman" w:hAnsi="Times New Roman"/>
                <w:color w:val="auto"/>
                <w:szCs w:val="21"/>
                <w:highlight w:val="none"/>
              </w:rPr>
              <w:t>考核</w:t>
            </w:r>
          </w:p>
          <w:p w14:paraId="768F7C25">
            <w:pPr>
              <w:jc w:val="center"/>
              <w:rPr>
                <w:rFonts w:ascii="Times New Roman" w:hAnsi="Times New Roman"/>
                <w:color w:val="auto"/>
                <w:szCs w:val="21"/>
                <w:highlight w:val="none"/>
              </w:rPr>
            </w:pPr>
            <w:r>
              <w:rPr>
                <w:rFonts w:ascii="Times New Roman" w:hAnsi="Times New Roman"/>
                <w:color w:val="auto"/>
                <w:szCs w:val="21"/>
                <w:highlight w:val="none"/>
              </w:rPr>
              <w:t>（占比</w:t>
            </w:r>
            <w:r>
              <w:rPr>
                <w:rFonts w:hint="eastAsia" w:ascii="Times New Roman" w:hAnsi="Times New Roman"/>
                <w:color w:val="auto"/>
                <w:szCs w:val="21"/>
                <w:highlight w:val="none"/>
                <w:lang w:val="en-US" w:eastAsia="zh-CN"/>
              </w:rPr>
              <w:t>7</w:t>
            </w:r>
            <w:r>
              <w:rPr>
                <w:rFonts w:ascii="Times New Roman" w:hAnsi="Times New Roman"/>
                <w:color w:val="auto"/>
                <w:szCs w:val="21"/>
                <w:highlight w:val="none"/>
              </w:rPr>
              <w:t>0%）</w:t>
            </w:r>
          </w:p>
        </w:tc>
      </w:tr>
      <w:tr w14:paraId="7CCBE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0" w:type="auto"/>
            <w:noWrap w:val="0"/>
            <w:vAlign w:val="center"/>
          </w:tcPr>
          <w:p w14:paraId="4BBB8E4D">
            <w:pPr>
              <w:jc w:val="center"/>
              <w:rPr>
                <w:rFonts w:ascii="Times New Roman" w:hAnsi="Times New Roman"/>
                <w:color w:val="auto"/>
                <w:szCs w:val="21"/>
                <w:highlight w:val="none"/>
              </w:rPr>
            </w:pPr>
            <w:r>
              <w:rPr>
                <w:rFonts w:ascii="Times New Roman" w:hAnsi="Times New Roman"/>
                <w:color w:val="auto"/>
                <w:szCs w:val="21"/>
                <w:highlight w:val="none"/>
              </w:rPr>
              <w:t>2</w:t>
            </w:r>
          </w:p>
        </w:tc>
        <w:tc>
          <w:tcPr>
            <w:tcW w:w="0" w:type="auto"/>
            <w:noWrap w:val="0"/>
            <w:vAlign w:val="center"/>
          </w:tcPr>
          <w:p w14:paraId="1A397ED0">
            <w:pPr>
              <w:rPr>
                <w:rFonts w:ascii="Times New Roman" w:hAnsi="Times New Roman"/>
                <w:color w:val="auto"/>
                <w:szCs w:val="21"/>
                <w:highlight w:val="none"/>
              </w:rPr>
            </w:pPr>
            <w:r>
              <w:rPr>
                <w:rFonts w:hint="eastAsia" w:ascii="Times New Roman" w:hAnsi="Times New Roman"/>
                <w:color w:val="auto"/>
                <w:szCs w:val="21"/>
                <w:highlight w:val="none"/>
              </w:rPr>
              <w:t>净化设备机房卫生落实到</w:t>
            </w:r>
            <w:r>
              <w:rPr>
                <w:rFonts w:hint="eastAsia" w:ascii="Times New Roman" w:hAnsi="Times New Roman"/>
                <w:color w:val="auto"/>
                <w:szCs w:val="21"/>
                <w:highlight w:val="none"/>
                <w:lang w:val="en-US" w:eastAsia="zh-CN"/>
              </w:rPr>
              <w:t>位</w:t>
            </w:r>
            <w:r>
              <w:rPr>
                <w:rFonts w:hint="eastAsia" w:ascii="Times New Roman" w:hAnsi="Times New Roman"/>
                <w:color w:val="auto"/>
                <w:szCs w:val="21"/>
                <w:highlight w:val="none"/>
              </w:rPr>
              <w:t>，整洁干净，设备、物品摆放整齐</w:t>
            </w:r>
          </w:p>
        </w:tc>
        <w:tc>
          <w:tcPr>
            <w:tcW w:w="0" w:type="auto"/>
            <w:noWrap w:val="0"/>
            <w:vAlign w:val="center"/>
          </w:tcPr>
          <w:p w14:paraId="580ACF2C">
            <w:pPr>
              <w:jc w:val="center"/>
              <w:rPr>
                <w:rFonts w:ascii="Times New Roman" w:hAnsi="Times New Roman"/>
                <w:color w:val="auto"/>
                <w:szCs w:val="21"/>
                <w:highlight w:val="none"/>
              </w:rPr>
            </w:pPr>
            <w:r>
              <w:rPr>
                <w:rFonts w:hint="eastAsia" w:ascii="Times New Roman" w:hAnsi="Times New Roman"/>
                <w:color w:val="auto"/>
                <w:szCs w:val="21"/>
                <w:highlight w:val="none"/>
                <w:lang w:val="en-US" w:eastAsia="zh-CN"/>
              </w:rPr>
              <w:t>5</w:t>
            </w:r>
            <w:r>
              <w:rPr>
                <w:rFonts w:ascii="Times New Roman" w:hAnsi="Times New Roman"/>
                <w:color w:val="auto"/>
                <w:szCs w:val="21"/>
                <w:highlight w:val="none"/>
              </w:rPr>
              <w:t>分</w:t>
            </w:r>
          </w:p>
        </w:tc>
        <w:tc>
          <w:tcPr>
            <w:tcW w:w="0" w:type="auto"/>
            <w:noWrap w:val="0"/>
            <w:vAlign w:val="center"/>
          </w:tcPr>
          <w:p w14:paraId="28813D99">
            <w:pPr>
              <w:jc w:val="center"/>
              <w:rPr>
                <w:rFonts w:ascii="Times New Roman" w:hAnsi="Times New Roman"/>
                <w:color w:val="auto"/>
                <w:szCs w:val="21"/>
                <w:highlight w:val="none"/>
              </w:rPr>
            </w:pPr>
          </w:p>
        </w:tc>
        <w:tc>
          <w:tcPr>
            <w:tcW w:w="0" w:type="auto"/>
            <w:vMerge w:val="continue"/>
            <w:noWrap w:val="0"/>
            <w:vAlign w:val="center"/>
          </w:tcPr>
          <w:p w14:paraId="64D5D1AB">
            <w:pPr>
              <w:jc w:val="center"/>
              <w:rPr>
                <w:rFonts w:ascii="Times New Roman" w:hAnsi="Times New Roman"/>
                <w:color w:val="auto"/>
                <w:szCs w:val="21"/>
                <w:highlight w:val="none"/>
              </w:rPr>
            </w:pPr>
          </w:p>
        </w:tc>
      </w:tr>
      <w:tr w14:paraId="4F74D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0" w:type="auto"/>
            <w:noWrap w:val="0"/>
            <w:vAlign w:val="center"/>
          </w:tcPr>
          <w:p w14:paraId="51C44852">
            <w:pPr>
              <w:jc w:val="center"/>
              <w:rPr>
                <w:rFonts w:ascii="Times New Roman" w:hAnsi="Times New Roman"/>
                <w:color w:val="auto"/>
                <w:szCs w:val="21"/>
                <w:highlight w:val="none"/>
              </w:rPr>
            </w:pPr>
            <w:r>
              <w:rPr>
                <w:rFonts w:ascii="Times New Roman" w:hAnsi="Times New Roman"/>
                <w:color w:val="auto"/>
                <w:szCs w:val="21"/>
                <w:highlight w:val="none"/>
              </w:rPr>
              <w:t>3</w:t>
            </w:r>
          </w:p>
        </w:tc>
        <w:tc>
          <w:tcPr>
            <w:tcW w:w="0" w:type="auto"/>
            <w:noWrap w:val="0"/>
            <w:vAlign w:val="center"/>
          </w:tcPr>
          <w:p w14:paraId="71C0B75D">
            <w:pPr>
              <w:rPr>
                <w:rFonts w:ascii="Times New Roman" w:hAnsi="Times New Roman"/>
                <w:color w:val="auto"/>
                <w:szCs w:val="21"/>
                <w:highlight w:val="none"/>
              </w:rPr>
            </w:pPr>
            <w:r>
              <w:rPr>
                <w:rFonts w:hint="eastAsia" w:ascii="Times New Roman" w:hAnsi="Times New Roman"/>
                <w:color w:val="auto"/>
                <w:szCs w:val="21"/>
                <w:highlight w:val="none"/>
                <w:lang w:val="en-US" w:eastAsia="zh-CN"/>
              </w:rPr>
              <w:t>定期</w:t>
            </w:r>
            <w:r>
              <w:rPr>
                <w:rFonts w:ascii="Times New Roman" w:hAnsi="Times New Roman"/>
                <w:color w:val="auto"/>
                <w:szCs w:val="21"/>
                <w:highlight w:val="none"/>
              </w:rPr>
              <w:t>巡检到位</w:t>
            </w:r>
            <w:r>
              <w:rPr>
                <w:rFonts w:hint="eastAsia" w:ascii="Times New Roman" w:hAnsi="Times New Roman"/>
                <w:color w:val="auto"/>
                <w:szCs w:val="21"/>
                <w:highlight w:val="none"/>
                <w:lang w:eastAsia="zh-CN"/>
              </w:rPr>
              <w:t>，</w:t>
            </w:r>
            <w:r>
              <w:rPr>
                <w:rFonts w:ascii="Times New Roman" w:hAnsi="Times New Roman"/>
                <w:color w:val="auto"/>
                <w:szCs w:val="21"/>
                <w:highlight w:val="none"/>
              </w:rPr>
              <w:t>按合同规定保养项目、</w:t>
            </w:r>
            <w:r>
              <w:rPr>
                <w:rFonts w:hint="eastAsia" w:ascii="Times New Roman" w:hAnsi="Times New Roman"/>
                <w:color w:val="auto"/>
                <w:szCs w:val="21"/>
                <w:highlight w:val="none"/>
                <w:lang w:val="en-US" w:eastAsia="zh-CN"/>
              </w:rPr>
              <w:t>定</w:t>
            </w:r>
            <w:r>
              <w:rPr>
                <w:rFonts w:ascii="Times New Roman" w:hAnsi="Times New Roman"/>
                <w:color w:val="auto"/>
                <w:szCs w:val="21"/>
                <w:highlight w:val="none"/>
              </w:rPr>
              <w:t>期对设备保养</w:t>
            </w:r>
          </w:p>
        </w:tc>
        <w:tc>
          <w:tcPr>
            <w:tcW w:w="0" w:type="auto"/>
            <w:noWrap w:val="0"/>
            <w:vAlign w:val="center"/>
          </w:tcPr>
          <w:p w14:paraId="0FF8F6DD">
            <w:pPr>
              <w:jc w:val="center"/>
              <w:rPr>
                <w:rFonts w:ascii="Times New Roman" w:hAnsi="Times New Roman"/>
                <w:color w:val="auto"/>
                <w:szCs w:val="21"/>
                <w:highlight w:val="none"/>
              </w:rPr>
            </w:pPr>
            <w:r>
              <w:rPr>
                <w:rFonts w:hint="eastAsia" w:ascii="Times New Roman" w:hAnsi="Times New Roman"/>
                <w:color w:val="auto"/>
                <w:szCs w:val="21"/>
                <w:highlight w:val="none"/>
                <w:lang w:val="en-US" w:eastAsia="zh-CN"/>
              </w:rPr>
              <w:t>15</w:t>
            </w:r>
            <w:r>
              <w:rPr>
                <w:rFonts w:ascii="Times New Roman" w:hAnsi="Times New Roman"/>
                <w:color w:val="auto"/>
                <w:szCs w:val="21"/>
                <w:highlight w:val="none"/>
              </w:rPr>
              <w:t>分</w:t>
            </w:r>
          </w:p>
        </w:tc>
        <w:tc>
          <w:tcPr>
            <w:tcW w:w="0" w:type="auto"/>
            <w:noWrap w:val="0"/>
            <w:vAlign w:val="center"/>
          </w:tcPr>
          <w:p w14:paraId="48B92BC8">
            <w:pPr>
              <w:jc w:val="center"/>
              <w:rPr>
                <w:rFonts w:ascii="Times New Roman" w:hAnsi="Times New Roman"/>
                <w:color w:val="auto"/>
                <w:szCs w:val="21"/>
                <w:highlight w:val="none"/>
              </w:rPr>
            </w:pPr>
          </w:p>
        </w:tc>
        <w:tc>
          <w:tcPr>
            <w:tcW w:w="0" w:type="auto"/>
            <w:vMerge w:val="continue"/>
            <w:noWrap w:val="0"/>
            <w:vAlign w:val="center"/>
          </w:tcPr>
          <w:p w14:paraId="62B4B6A3">
            <w:pPr>
              <w:jc w:val="center"/>
              <w:rPr>
                <w:rFonts w:ascii="Times New Roman" w:hAnsi="Times New Roman"/>
                <w:color w:val="auto"/>
                <w:szCs w:val="21"/>
                <w:highlight w:val="none"/>
              </w:rPr>
            </w:pPr>
          </w:p>
        </w:tc>
      </w:tr>
      <w:tr w14:paraId="0C8A8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0" w:type="auto"/>
            <w:noWrap w:val="0"/>
            <w:vAlign w:val="center"/>
          </w:tcPr>
          <w:p w14:paraId="6A3652FA">
            <w:pPr>
              <w:jc w:val="center"/>
              <w:rPr>
                <w:rFonts w:ascii="Times New Roman" w:hAnsi="Times New Roman"/>
                <w:color w:val="auto"/>
                <w:szCs w:val="21"/>
                <w:highlight w:val="none"/>
              </w:rPr>
            </w:pPr>
            <w:r>
              <w:rPr>
                <w:rFonts w:ascii="Times New Roman" w:hAnsi="Times New Roman"/>
                <w:color w:val="auto"/>
                <w:szCs w:val="21"/>
                <w:highlight w:val="none"/>
              </w:rPr>
              <w:t>4</w:t>
            </w:r>
          </w:p>
        </w:tc>
        <w:tc>
          <w:tcPr>
            <w:tcW w:w="0" w:type="auto"/>
            <w:noWrap w:val="0"/>
            <w:vAlign w:val="center"/>
          </w:tcPr>
          <w:p w14:paraId="11EFEBB1">
            <w:pPr>
              <w:rPr>
                <w:rFonts w:ascii="Times New Roman" w:hAnsi="Times New Roman"/>
                <w:color w:val="auto"/>
                <w:szCs w:val="21"/>
                <w:highlight w:val="none"/>
              </w:rPr>
            </w:pPr>
            <w:r>
              <w:rPr>
                <w:rFonts w:ascii="Times New Roman" w:hAnsi="Times New Roman"/>
                <w:color w:val="auto"/>
                <w:szCs w:val="21"/>
                <w:highlight w:val="none"/>
              </w:rPr>
              <w:t>定期上报工作计划、各类技术报表及运行数据报表</w:t>
            </w:r>
            <w:r>
              <w:rPr>
                <w:rFonts w:hint="eastAsia" w:ascii="Times New Roman" w:hAnsi="Times New Roman"/>
                <w:color w:val="auto"/>
                <w:szCs w:val="21"/>
                <w:highlight w:val="none"/>
                <w:lang w:eastAsia="zh-CN"/>
              </w:rPr>
              <w:t>，</w:t>
            </w:r>
            <w:r>
              <w:rPr>
                <w:rFonts w:ascii="Times New Roman" w:hAnsi="Times New Roman"/>
                <w:color w:val="auto"/>
                <w:szCs w:val="21"/>
                <w:highlight w:val="none"/>
              </w:rPr>
              <w:t>发现问题及时上报</w:t>
            </w:r>
            <w:r>
              <w:rPr>
                <w:rFonts w:hint="eastAsia" w:ascii="Times New Roman" w:hAnsi="Times New Roman"/>
                <w:color w:val="auto"/>
                <w:szCs w:val="21"/>
                <w:highlight w:val="none"/>
                <w:lang w:eastAsia="zh-CN"/>
              </w:rPr>
              <w:t>，</w:t>
            </w:r>
            <w:r>
              <w:rPr>
                <w:rFonts w:ascii="Times New Roman" w:hAnsi="Times New Roman"/>
                <w:color w:val="auto"/>
                <w:szCs w:val="21"/>
                <w:highlight w:val="none"/>
              </w:rPr>
              <w:t>及时采取有效措施</w:t>
            </w:r>
          </w:p>
        </w:tc>
        <w:tc>
          <w:tcPr>
            <w:tcW w:w="0" w:type="auto"/>
            <w:noWrap w:val="0"/>
            <w:vAlign w:val="center"/>
          </w:tcPr>
          <w:p w14:paraId="50AE5D42">
            <w:pPr>
              <w:jc w:val="center"/>
              <w:rPr>
                <w:rFonts w:ascii="Times New Roman" w:hAnsi="Times New Roman"/>
                <w:color w:val="auto"/>
                <w:szCs w:val="21"/>
                <w:highlight w:val="none"/>
              </w:rPr>
            </w:pPr>
            <w:r>
              <w:rPr>
                <w:rFonts w:hint="eastAsia" w:ascii="Times New Roman" w:hAnsi="Times New Roman"/>
                <w:color w:val="auto"/>
                <w:szCs w:val="21"/>
                <w:highlight w:val="none"/>
                <w:lang w:val="en-US" w:eastAsia="zh-CN"/>
              </w:rPr>
              <w:t>15</w:t>
            </w:r>
            <w:r>
              <w:rPr>
                <w:rFonts w:ascii="Times New Roman" w:hAnsi="Times New Roman"/>
                <w:color w:val="auto"/>
                <w:szCs w:val="21"/>
                <w:highlight w:val="none"/>
              </w:rPr>
              <w:t>分</w:t>
            </w:r>
          </w:p>
        </w:tc>
        <w:tc>
          <w:tcPr>
            <w:tcW w:w="0" w:type="auto"/>
            <w:noWrap w:val="0"/>
            <w:vAlign w:val="center"/>
          </w:tcPr>
          <w:p w14:paraId="0DCE00D5">
            <w:pPr>
              <w:jc w:val="center"/>
              <w:rPr>
                <w:rFonts w:ascii="Times New Roman" w:hAnsi="Times New Roman"/>
                <w:color w:val="auto"/>
                <w:szCs w:val="21"/>
                <w:highlight w:val="none"/>
              </w:rPr>
            </w:pPr>
          </w:p>
        </w:tc>
        <w:tc>
          <w:tcPr>
            <w:tcW w:w="0" w:type="auto"/>
            <w:vMerge w:val="continue"/>
            <w:noWrap w:val="0"/>
            <w:vAlign w:val="center"/>
          </w:tcPr>
          <w:p w14:paraId="6AA3FB0A">
            <w:pPr>
              <w:jc w:val="center"/>
              <w:rPr>
                <w:rFonts w:ascii="Times New Roman" w:hAnsi="Times New Roman"/>
                <w:color w:val="auto"/>
                <w:szCs w:val="21"/>
                <w:highlight w:val="none"/>
              </w:rPr>
            </w:pPr>
          </w:p>
        </w:tc>
      </w:tr>
      <w:tr w14:paraId="23D6D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0" w:type="auto"/>
            <w:noWrap w:val="0"/>
            <w:vAlign w:val="center"/>
          </w:tcPr>
          <w:p w14:paraId="48049BF9">
            <w:pPr>
              <w:jc w:val="center"/>
              <w:rPr>
                <w:rFonts w:ascii="Times New Roman" w:hAnsi="Times New Roman"/>
                <w:color w:val="auto"/>
                <w:szCs w:val="21"/>
                <w:highlight w:val="none"/>
              </w:rPr>
            </w:pPr>
            <w:r>
              <w:rPr>
                <w:rFonts w:ascii="Times New Roman" w:hAnsi="Times New Roman"/>
                <w:color w:val="auto"/>
                <w:szCs w:val="21"/>
                <w:highlight w:val="none"/>
              </w:rPr>
              <w:t>5</w:t>
            </w:r>
          </w:p>
        </w:tc>
        <w:tc>
          <w:tcPr>
            <w:tcW w:w="0" w:type="auto"/>
            <w:noWrap w:val="0"/>
            <w:vAlign w:val="center"/>
          </w:tcPr>
          <w:p w14:paraId="1584A6CF">
            <w:pPr>
              <w:rPr>
                <w:rFonts w:hint="default" w:ascii="Times New Roman" w:hAnsi="Times New Roman" w:eastAsia="宋体"/>
                <w:color w:val="auto"/>
                <w:szCs w:val="21"/>
                <w:highlight w:val="none"/>
                <w:lang w:val="en-US" w:eastAsia="zh-CN"/>
              </w:rPr>
            </w:pPr>
            <w:r>
              <w:rPr>
                <w:rFonts w:hint="eastAsia"/>
                <w:color w:val="auto"/>
                <w:highlight w:val="none"/>
              </w:rPr>
              <w:t>发生重大故障，乙方</w:t>
            </w:r>
            <w:r>
              <w:rPr>
                <w:rFonts w:hint="eastAsia"/>
                <w:color w:val="auto"/>
                <w:highlight w:val="none"/>
                <w:lang w:val="en-US" w:eastAsia="zh-CN"/>
              </w:rPr>
              <w:t>1</w:t>
            </w:r>
            <w:r>
              <w:rPr>
                <w:rFonts w:hint="eastAsia"/>
                <w:color w:val="auto"/>
                <w:highlight w:val="none"/>
              </w:rPr>
              <w:t>小时到达现场</w:t>
            </w:r>
            <w:r>
              <w:rPr>
                <w:rFonts w:hint="eastAsia"/>
                <w:color w:val="auto"/>
                <w:highlight w:val="none"/>
                <w:lang w:val="en-US" w:eastAsia="zh-CN"/>
              </w:rPr>
              <w:t>进行处理</w:t>
            </w:r>
          </w:p>
        </w:tc>
        <w:tc>
          <w:tcPr>
            <w:tcW w:w="0" w:type="auto"/>
            <w:noWrap w:val="0"/>
            <w:vAlign w:val="center"/>
          </w:tcPr>
          <w:p w14:paraId="018B45B6">
            <w:pPr>
              <w:jc w:val="center"/>
              <w:rPr>
                <w:rFonts w:ascii="Times New Roman" w:hAnsi="Times New Roman"/>
                <w:color w:val="auto"/>
                <w:szCs w:val="21"/>
                <w:highlight w:val="none"/>
              </w:rPr>
            </w:pPr>
            <w:r>
              <w:rPr>
                <w:rFonts w:hint="eastAsia" w:ascii="Times New Roman" w:hAnsi="Times New Roman"/>
                <w:color w:val="auto"/>
                <w:szCs w:val="21"/>
                <w:highlight w:val="none"/>
                <w:lang w:val="en-US" w:eastAsia="zh-CN"/>
              </w:rPr>
              <w:t>15</w:t>
            </w:r>
            <w:r>
              <w:rPr>
                <w:rFonts w:ascii="Times New Roman" w:hAnsi="Times New Roman"/>
                <w:color w:val="auto"/>
                <w:szCs w:val="21"/>
                <w:highlight w:val="none"/>
              </w:rPr>
              <w:t>分</w:t>
            </w:r>
          </w:p>
        </w:tc>
        <w:tc>
          <w:tcPr>
            <w:tcW w:w="0" w:type="auto"/>
            <w:noWrap w:val="0"/>
            <w:vAlign w:val="center"/>
          </w:tcPr>
          <w:p w14:paraId="2EF18B7E">
            <w:pPr>
              <w:jc w:val="center"/>
              <w:rPr>
                <w:rFonts w:ascii="Times New Roman" w:hAnsi="Times New Roman"/>
                <w:color w:val="auto"/>
                <w:szCs w:val="21"/>
                <w:highlight w:val="none"/>
              </w:rPr>
            </w:pPr>
          </w:p>
        </w:tc>
        <w:tc>
          <w:tcPr>
            <w:tcW w:w="0" w:type="auto"/>
            <w:vMerge w:val="continue"/>
            <w:noWrap w:val="0"/>
            <w:vAlign w:val="center"/>
          </w:tcPr>
          <w:p w14:paraId="6FACD51A">
            <w:pPr>
              <w:jc w:val="center"/>
              <w:rPr>
                <w:rFonts w:ascii="Times New Roman" w:hAnsi="Times New Roman"/>
                <w:color w:val="auto"/>
                <w:szCs w:val="21"/>
                <w:highlight w:val="none"/>
              </w:rPr>
            </w:pPr>
          </w:p>
        </w:tc>
      </w:tr>
      <w:tr w14:paraId="36AFB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0" w:type="auto"/>
            <w:noWrap w:val="0"/>
            <w:vAlign w:val="center"/>
          </w:tcPr>
          <w:p w14:paraId="5FA4AEF1">
            <w:pPr>
              <w:jc w:val="center"/>
              <w:rPr>
                <w:rFonts w:ascii="Times New Roman" w:hAnsi="Times New Roman"/>
                <w:color w:val="auto"/>
                <w:szCs w:val="21"/>
                <w:highlight w:val="none"/>
              </w:rPr>
            </w:pPr>
            <w:r>
              <w:rPr>
                <w:rFonts w:ascii="Times New Roman" w:hAnsi="Times New Roman"/>
                <w:color w:val="auto"/>
                <w:szCs w:val="21"/>
                <w:highlight w:val="none"/>
              </w:rPr>
              <w:t>6</w:t>
            </w:r>
          </w:p>
        </w:tc>
        <w:tc>
          <w:tcPr>
            <w:tcW w:w="0" w:type="auto"/>
            <w:noWrap w:val="0"/>
            <w:vAlign w:val="center"/>
          </w:tcPr>
          <w:p w14:paraId="73BBE59C">
            <w:pPr>
              <w:rPr>
                <w:rFonts w:hint="eastAsia" w:ascii="Times New Roman" w:hAnsi="Times New Roman" w:eastAsia="宋体"/>
                <w:color w:val="auto"/>
                <w:szCs w:val="21"/>
                <w:highlight w:val="none"/>
                <w:lang w:eastAsia="zh-CN"/>
              </w:rPr>
            </w:pPr>
            <w:r>
              <w:rPr>
                <w:rFonts w:hint="eastAsia" w:ascii="Times New Roman" w:hAnsi="Times New Roman"/>
                <w:color w:val="auto"/>
                <w:szCs w:val="21"/>
                <w:highlight w:val="none"/>
              </w:rPr>
              <w:t>做好节能巡查，避免跑冒滴漏浪费现象</w:t>
            </w:r>
            <w:r>
              <w:rPr>
                <w:rFonts w:hint="eastAsia" w:ascii="Times New Roman" w:hAnsi="Times New Roman"/>
                <w:color w:val="auto"/>
                <w:szCs w:val="21"/>
                <w:highlight w:val="none"/>
                <w:lang w:eastAsia="zh-CN"/>
              </w:rPr>
              <w:t>，</w:t>
            </w:r>
            <w:r>
              <w:rPr>
                <w:rFonts w:ascii="Times New Roman" w:hAnsi="Times New Roman"/>
                <w:color w:val="auto"/>
                <w:szCs w:val="21"/>
                <w:highlight w:val="none"/>
              </w:rPr>
              <w:t>设备运行合理，能源不浪费</w:t>
            </w:r>
          </w:p>
        </w:tc>
        <w:tc>
          <w:tcPr>
            <w:tcW w:w="0" w:type="auto"/>
            <w:noWrap w:val="0"/>
            <w:vAlign w:val="center"/>
          </w:tcPr>
          <w:p w14:paraId="5B504404">
            <w:pPr>
              <w:jc w:val="center"/>
              <w:rPr>
                <w:rFonts w:ascii="Times New Roman" w:hAnsi="Times New Roman"/>
                <w:color w:val="auto"/>
                <w:szCs w:val="21"/>
                <w:highlight w:val="none"/>
              </w:rPr>
            </w:pPr>
            <w:r>
              <w:rPr>
                <w:rFonts w:hint="eastAsia" w:ascii="Times New Roman" w:hAnsi="Times New Roman"/>
                <w:color w:val="auto"/>
                <w:szCs w:val="21"/>
                <w:highlight w:val="none"/>
                <w:lang w:val="en-US" w:eastAsia="zh-CN"/>
              </w:rPr>
              <w:t>5</w:t>
            </w:r>
            <w:r>
              <w:rPr>
                <w:rFonts w:ascii="Times New Roman" w:hAnsi="Times New Roman"/>
                <w:color w:val="auto"/>
                <w:szCs w:val="21"/>
                <w:highlight w:val="none"/>
              </w:rPr>
              <w:t>分</w:t>
            </w:r>
          </w:p>
        </w:tc>
        <w:tc>
          <w:tcPr>
            <w:tcW w:w="0" w:type="auto"/>
            <w:noWrap w:val="0"/>
            <w:vAlign w:val="center"/>
          </w:tcPr>
          <w:p w14:paraId="1C90DBFD">
            <w:pPr>
              <w:jc w:val="center"/>
              <w:rPr>
                <w:rFonts w:ascii="Times New Roman" w:hAnsi="Times New Roman"/>
                <w:color w:val="auto"/>
                <w:szCs w:val="21"/>
                <w:highlight w:val="none"/>
              </w:rPr>
            </w:pPr>
          </w:p>
        </w:tc>
        <w:tc>
          <w:tcPr>
            <w:tcW w:w="0" w:type="auto"/>
            <w:vMerge w:val="continue"/>
            <w:noWrap w:val="0"/>
            <w:vAlign w:val="center"/>
          </w:tcPr>
          <w:p w14:paraId="318DBE59">
            <w:pPr>
              <w:jc w:val="center"/>
              <w:rPr>
                <w:rFonts w:ascii="Times New Roman" w:hAnsi="Times New Roman"/>
                <w:color w:val="auto"/>
                <w:szCs w:val="21"/>
                <w:highlight w:val="none"/>
              </w:rPr>
            </w:pPr>
          </w:p>
        </w:tc>
      </w:tr>
      <w:tr w14:paraId="3D3F8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0" w:type="auto"/>
            <w:noWrap w:val="0"/>
            <w:vAlign w:val="center"/>
          </w:tcPr>
          <w:p w14:paraId="4BC1DFC6">
            <w:pPr>
              <w:jc w:val="center"/>
              <w:rPr>
                <w:rFonts w:ascii="Times New Roman" w:hAnsi="Times New Roman"/>
                <w:color w:val="auto"/>
                <w:szCs w:val="21"/>
                <w:highlight w:val="none"/>
              </w:rPr>
            </w:pPr>
            <w:r>
              <w:rPr>
                <w:rFonts w:ascii="Times New Roman" w:hAnsi="Times New Roman"/>
                <w:color w:val="auto"/>
                <w:szCs w:val="21"/>
                <w:highlight w:val="none"/>
              </w:rPr>
              <w:t>7</w:t>
            </w:r>
          </w:p>
        </w:tc>
        <w:tc>
          <w:tcPr>
            <w:tcW w:w="0" w:type="auto"/>
            <w:noWrap w:val="0"/>
            <w:vAlign w:val="center"/>
          </w:tcPr>
          <w:p w14:paraId="7244605A">
            <w:pPr>
              <w:rPr>
                <w:rFonts w:ascii="Times New Roman" w:hAnsi="Times New Roman"/>
                <w:color w:val="auto"/>
                <w:szCs w:val="21"/>
                <w:highlight w:val="none"/>
              </w:rPr>
            </w:pPr>
            <w:r>
              <w:rPr>
                <w:rFonts w:hint="eastAsia" w:ascii="Times New Roman" w:hAnsi="Times New Roman"/>
                <w:color w:val="auto"/>
                <w:szCs w:val="21"/>
                <w:highlight w:val="none"/>
                <w:lang w:val="en-US" w:eastAsia="zh-CN"/>
              </w:rPr>
              <w:t>净化区域</w:t>
            </w:r>
            <w:r>
              <w:rPr>
                <w:rFonts w:ascii="Times New Roman" w:hAnsi="Times New Roman"/>
                <w:color w:val="auto"/>
                <w:szCs w:val="21"/>
                <w:highlight w:val="none"/>
              </w:rPr>
              <w:t>满意度</w:t>
            </w:r>
            <w:r>
              <w:rPr>
                <w:rFonts w:hint="eastAsia" w:ascii="Times New Roman" w:hAnsi="Times New Roman"/>
                <w:color w:val="auto"/>
                <w:szCs w:val="21"/>
                <w:highlight w:val="none"/>
                <w:lang w:val="en-US" w:eastAsia="zh-CN"/>
              </w:rPr>
              <w:t>评分，总分30分，有一次投诉扣5分</w:t>
            </w:r>
          </w:p>
        </w:tc>
        <w:tc>
          <w:tcPr>
            <w:tcW w:w="0" w:type="auto"/>
            <w:noWrap w:val="0"/>
            <w:vAlign w:val="center"/>
          </w:tcPr>
          <w:p w14:paraId="5E7C0626">
            <w:pPr>
              <w:jc w:val="center"/>
              <w:rPr>
                <w:rFonts w:ascii="Times New Roman" w:hAnsi="Times New Roman"/>
                <w:color w:val="auto"/>
                <w:szCs w:val="21"/>
                <w:highlight w:val="none"/>
              </w:rPr>
            </w:pPr>
            <w:r>
              <w:rPr>
                <w:rFonts w:hint="eastAsia" w:ascii="Times New Roman" w:hAnsi="Times New Roman"/>
                <w:color w:val="auto"/>
                <w:szCs w:val="21"/>
                <w:highlight w:val="none"/>
                <w:lang w:val="en-US" w:eastAsia="zh-CN"/>
              </w:rPr>
              <w:t>3</w:t>
            </w:r>
            <w:r>
              <w:rPr>
                <w:rFonts w:ascii="Times New Roman" w:hAnsi="Times New Roman"/>
                <w:color w:val="auto"/>
                <w:szCs w:val="21"/>
                <w:highlight w:val="none"/>
              </w:rPr>
              <w:t>0分</w:t>
            </w:r>
          </w:p>
        </w:tc>
        <w:tc>
          <w:tcPr>
            <w:tcW w:w="0" w:type="auto"/>
            <w:noWrap w:val="0"/>
            <w:vAlign w:val="center"/>
          </w:tcPr>
          <w:p w14:paraId="314DF933">
            <w:pPr>
              <w:jc w:val="center"/>
              <w:rPr>
                <w:rFonts w:ascii="Times New Roman" w:hAnsi="Times New Roman"/>
                <w:color w:val="auto"/>
                <w:szCs w:val="21"/>
                <w:highlight w:val="none"/>
              </w:rPr>
            </w:pPr>
          </w:p>
        </w:tc>
        <w:tc>
          <w:tcPr>
            <w:tcW w:w="0" w:type="auto"/>
            <w:noWrap w:val="0"/>
            <w:vAlign w:val="center"/>
          </w:tcPr>
          <w:p w14:paraId="5CF20CBD">
            <w:pPr>
              <w:jc w:val="center"/>
              <w:rPr>
                <w:rFonts w:ascii="Times New Roman" w:hAnsi="Times New Roman"/>
                <w:color w:val="auto"/>
                <w:szCs w:val="21"/>
                <w:highlight w:val="none"/>
              </w:rPr>
            </w:pPr>
            <w:r>
              <w:rPr>
                <w:rFonts w:ascii="Times New Roman" w:hAnsi="Times New Roman"/>
                <w:color w:val="auto"/>
                <w:szCs w:val="21"/>
                <w:highlight w:val="none"/>
              </w:rPr>
              <w:t>病区</w:t>
            </w:r>
          </w:p>
          <w:p w14:paraId="3C97F06C">
            <w:pPr>
              <w:jc w:val="center"/>
              <w:rPr>
                <w:rFonts w:ascii="Times New Roman" w:hAnsi="Times New Roman"/>
                <w:color w:val="auto"/>
                <w:szCs w:val="21"/>
                <w:highlight w:val="none"/>
              </w:rPr>
            </w:pPr>
            <w:r>
              <w:rPr>
                <w:rFonts w:ascii="Times New Roman" w:hAnsi="Times New Roman"/>
                <w:color w:val="auto"/>
                <w:szCs w:val="21"/>
                <w:highlight w:val="none"/>
              </w:rPr>
              <w:t>考核</w:t>
            </w:r>
          </w:p>
          <w:p w14:paraId="5631FE6A">
            <w:pPr>
              <w:jc w:val="center"/>
              <w:rPr>
                <w:rFonts w:ascii="Times New Roman" w:hAnsi="Times New Roman"/>
                <w:color w:val="auto"/>
                <w:szCs w:val="21"/>
                <w:highlight w:val="none"/>
              </w:rPr>
            </w:pPr>
            <w:r>
              <w:rPr>
                <w:rFonts w:ascii="Times New Roman" w:hAnsi="Times New Roman"/>
                <w:color w:val="auto"/>
                <w:szCs w:val="21"/>
                <w:highlight w:val="none"/>
              </w:rPr>
              <w:t>（占比</w:t>
            </w:r>
            <w:r>
              <w:rPr>
                <w:rFonts w:hint="eastAsia" w:ascii="Times New Roman" w:hAnsi="Times New Roman"/>
                <w:color w:val="auto"/>
                <w:szCs w:val="21"/>
                <w:highlight w:val="none"/>
                <w:lang w:val="en-US" w:eastAsia="zh-CN"/>
              </w:rPr>
              <w:t>3</w:t>
            </w:r>
            <w:r>
              <w:rPr>
                <w:rFonts w:ascii="Times New Roman" w:hAnsi="Times New Roman"/>
                <w:color w:val="auto"/>
                <w:szCs w:val="21"/>
                <w:highlight w:val="none"/>
              </w:rPr>
              <w:t>0%）</w:t>
            </w:r>
          </w:p>
        </w:tc>
      </w:tr>
      <w:tr w14:paraId="59D93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0" w:type="auto"/>
            <w:gridSpan w:val="5"/>
            <w:noWrap w:val="0"/>
            <w:vAlign w:val="center"/>
          </w:tcPr>
          <w:p w14:paraId="608DEA3F">
            <w:pPr>
              <w:rPr>
                <w:rFonts w:ascii="Times New Roman" w:hAnsi="Times New Roman"/>
                <w:color w:val="auto"/>
                <w:szCs w:val="21"/>
                <w:highlight w:val="none"/>
              </w:rPr>
            </w:pPr>
            <w:r>
              <w:rPr>
                <w:rFonts w:ascii="Times New Roman" w:hAnsi="Times New Roman"/>
                <w:color w:val="auto"/>
                <w:szCs w:val="21"/>
                <w:highlight w:val="none"/>
              </w:rPr>
              <w:t>特殊条款：</w:t>
            </w:r>
          </w:p>
          <w:p w14:paraId="0F64699E">
            <w:pPr>
              <w:rPr>
                <w:rFonts w:ascii="Times New Roman" w:hAnsi="Times New Roman"/>
                <w:color w:val="auto"/>
                <w:szCs w:val="21"/>
                <w:highlight w:val="none"/>
              </w:rPr>
            </w:pPr>
            <w:r>
              <w:rPr>
                <w:rFonts w:ascii="Times New Roman" w:hAnsi="Times New Roman"/>
                <w:color w:val="auto"/>
                <w:szCs w:val="21"/>
                <w:highlight w:val="none"/>
              </w:rPr>
              <w:t xml:space="preserve">    由于设施设备未维修保养到位，造成重大事故或人员伤亡的，扣100分。</w:t>
            </w:r>
          </w:p>
        </w:tc>
      </w:tr>
      <w:tr w14:paraId="614B5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0" w:type="auto"/>
            <w:gridSpan w:val="2"/>
            <w:noWrap w:val="0"/>
            <w:vAlign w:val="center"/>
          </w:tcPr>
          <w:p w14:paraId="7302D8C0">
            <w:pPr>
              <w:jc w:val="center"/>
              <w:rPr>
                <w:rFonts w:ascii="Times New Roman" w:hAnsi="Times New Roman"/>
                <w:color w:val="auto"/>
                <w:szCs w:val="21"/>
                <w:highlight w:val="none"/>
              </w:rPr>
            </w:pPr>
            <w:r>
              <w:rPr>
                <w:rFonts w:ascii="Times New Roman" w:hAnsi="Times New Roman"/>
                <w:color w:val="auto"/>
                <w:szCs w:val="21"/>
                <w:highlight w:val="none"/>
              </w:rPr>
              <w:t>合  计</w:t>
            </w:r>
          </w:p>
        </w:tc>
        <w:tc>
          <w:tcPr>
            <w:tcW w:w="0" w:type="auto"/>
            <w:noWrap w:val="0"/>
            <w:vAlign w:val="center"/>
          </w:tcPr>
          <w:p w14:paraId="6D71C24E">
            <w:pPr>
              <w:jc w:val="center"/>
              <w:rPr>
                <w:rFonts w:ascii="Times New Roman" w:hAnsi="Times New Roman"/>
                <w:color w:val="auto"/>
                <w:szCs w:val="21"/>
                <w:highlight w:val="none"/>
              </w:rPr>
            </w:pPr>
            <w:r>
              <w:rPr>
                <w:rFonts w:ascii="Times New Roman" w:hAnsi="Times New Roman"/>
                <w:color w:val="auto"/>
                <w:szCs w:val="21"/>
                <w:highlight w:val="none"/>
              </w:rPr>
              <w:t>100</w:t>
            </w:r>
          </w:p>
        </w:tc>
        <w:tc>
          <w:tcPr>
            <w:tcW w:w="0" w:type="auto"/>
            <w:noWrap w:val="0"/>
            <w:vAlign w:val="center"/>
          </w:tcPr>
          <w:p w14:paraId="65F48F60">
            <w:pPr>
              <w:jc w:val="center"/>
              <w:rPr>
                <w:rFonts w:ascii="Times New Roman" w:hAnsi="Times New Roman"/>
                <w:color w:val="auto"/>
                <w:szCs w:val="21"/>
                <w:highlight w:val="none"/>
              </w:rPr>
            </w:pPr>
          </w:p>
        </w:tc>
        <w:tc>
          <w:tcPr>
            <w:tcW w:w="0" w:type="auto"/>
            <w:noWrap w:val="0"/>
            <w:vAlign w:val="center"/>
          </w:tcPr>
          <w:p w14:paraId="73D8E885">
            <w:pPr>
              <w:jc w:val="center"/>
              <w:rPr>
                <w:rFonts w:ascii="Times New Roman" w:hAnsi="Times New Roman"/>
                <w:color w:val="auto"/>
                <w:szCs w:val="21"/>
                <w:highlight w:val="none"/>
              </w:rPr>
            </w:pPr>
          </w:p>
        </w:tc>
      </w:tr>
      <w:tr w14:paraId="1022E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jc w:val="center"/>
        </w:trPr>
        <w:tc>
          <w:tcPr>
            <w:tcW w:w="0" w:type="auto"/>
            <w:gridSpan w:val="5"/>
            <w:noWrap w:val="0"/>
            <w:vAlign w:val="center"/>
          </w:tcPr>
          <w:p w14:paraId="116D31CA">
            <w:pPr>
              <w:rPr>
                <w:rFonts w:ascii="Times New Roman" w:hAnsi="Times New Roman"/>
                <w:color w:val="auto"/>
                <w:szCs w:val="21"/>
                <w:highlight w:val="none"/>
              </w:rPr>
            </w:pPr>
            <w:r>
              <w:rPr>
                <w:rFonts w:ascii="Times New Roman" w:hAnsi="Times New Roman"/>
                <w:color w:val="auto"/>
                <w:szCs w:val="21"/>
                <w:highlight w:val="none"/>
              </w:rPr>
              <w:t>考核</w:t>
            </w:r>
            <w:r>
              <w:rPr>
                <w:rFonts w:hint="eastAsia" w:ascii="Times New Roman" w:hAnsi="Times New Roman"/>
                <w:color w:val="auto"/>
                <w:szCs w:val="21"/>
                <w:highlight w:val="none"/>
                <w:lang w:val="en-US" w:eastAsia="zh-CN"/>
              </w:rPr>
              <w:t>部门</w:t>
            </w:r>
            <w:r>
              <w:rPr>
                <w:rFonts w:ascii="Times New Roman" w:hAnsi="Times New Roman"/>
                <w:color w:val="auto"/>
                <w:szCs w:val="21"/>
                <w:highlight w:val="none"/>
              </w:rPr>
              <w:t>：</w:t>
            </w:r>
            <w:r>
              <w:rPr>
                <w:rFonts w:hint="eastAsia" w:ascii="Times New Roman" w:hAnsi="Times New Roman" w:eastAsia="宋体" w:cs="Times New Roman"/>
                <w:color w:val="auto"/>
                <w:szCs w:val="21"/>
                <w:highlight w:val="none"/>
              </w:rPr>
              <w:t>柯桥区</w:t>
            </w:r>
            <w:r>
              <w:rPr>
                <w:rFonts w:hint="eastAsia" w:ascii="Times New Roman" w:hAnsi="Times New Roman" w:eastAsia="宋体" w:cs="Times New Roman"/>
                <w:color w:val="auto"/>
                <w:szCs w:val="21"/>
                <w:highlight w:val="none"/>
                <w:lang w:eastAsia="zh-CN"/>
              </w:rPr>
              <w:t>中医医院</w:t>
            </w:r>
            <w:r>
              <w:rPr>
                <w:rFonts w:hint="eastAsia" w:ascii="Times New Roman" w:hAnsi="Times New Roman" w:eastAsia="宋体" w:cs="Times New Roman"/>
                <w:color w:val="auto"/>
                <w:szCs w:val="21"/>
                <w:highlight w:val="none"/>
              </w:rPr>
              <w:t>总务科</w:t>
            </w:r>
            <w:r>
              <w:rPr>
                <w:rFonts w:ascii="Times New Roman" w:hAnsi="Times New Roman" w:eastAsia="宋体" w:cs="Times New Roman"/>
                <w:color w:val="auto"/>
                <w:szCs w:val="21"/>
                <w:highlight w:val="none"/>
              </w:rPr>
              <w:t xml:space="preserve"> </w:t>
            </w:r>
            <w:r>
              <w:rPr>
                <w:rFonts w:ascii="Times New Roman" w:hAnsi="Times New Roman"/>
                <w:color w:val="auto"/>
                <w:szCs w:val="21"/>
                <w:highlight w:val="none"/>
              </w:rPr>
              <w:t xml:space="preserve">                           考核人：</w:t>
            </w:r>
          </w:p>
          <w:p w14:paraId="747866C1">
            <w:pPr>
              <w:rPr>
                <w:rFonts w:hint="eastAsia" w:ascii="Times New Roman" w:hAnsi="Times New Roman"/>
                <w:color w:val="auto"/>
                <w:szCs w:val="21"/>
                <w:highlight w:val="none"/>
                <w:lang w:val="en-US" w:eastAsia="zh-CN"/>
              </w:rPr>
            </w:pPr>
          </w:p>
          <w:p w14:paraId="0B89A19D">
            <w:pPr>
              <w:rPr>
                <w:rFonts w:ascii="Times New Roman" w:hAnsi="Times New Roman"/>
                <w:color w:val="auto"/>
                <w:szCs w:val="21"/>
                <w:highlight w:val="none"/>
              </w:rPr>
            </w:pPr>
            <w:r>
              <w:rPr>
                <w:rFonts w:hint="eastAsia" w:ascii="Times New Roman" w:hAnsi="Times New Roman"/>
                <w:color w:val="auto"/>
                <w:szCs w:val="21"/>
                <w:highlight w:val="none"/>
                <w:lang w:val="en-US" w:eastAsia="zh-CN"/>
              </w:rPr>
              <w:t>考核月份：</w:t>
            </w:r>
            <w:r>
              <w:rPr>
                <w:rFonts w:ascii="Times New Roman" w:hAnsi="Times New Roman"/>
                <w:color w:val="auto"/>
                <w:szCs w:val="21"/>
                <w:highlight w:val="none"/>
              </w:rPr>
              <w:t xml:space="preserve">                                              </w:t>
            </w:r>
            <w:r>
              <w:rPr>
                <w:rFonts w:hint="eastAsia" w:ascii="Times New Roman" w:hAnsi="Times New Roman"/>
                <w:color w:val="auto"/>
                <w:szCs w:val="21"/>
                <w:highlight w:val="none"/>
                <w:lang w:val="en-US" w:eastAsia="zh-CN"/>
              </w:rPr>
              <w:t xml:space="preserve">    </w:t>
            </w:r>
            <w:r>
              <w:rPr>
                <w:rFonts w:ascii="Times New Roman" w:hAnsi="Times New Roman"/>
                <w:color w:val="auto"/>
                <w:szCs w:val="21"/>
                <w:highlight w:val="none"/>
              </w:rPr>
              <w:t>日  期：</w:t>
            </w:r>
          </w:p>
        </w:tc>
      </w:tr>
    </w:tbl>
    <w:p w14:paraId="3830CC3B">
      <w:pPr>
        <w:spacing w:line="360" w:lineRule="auto"/>
        <w:ind w:firstLine="470" w:firstLineChars="196"/>
        <w:jc w:val="left"/>
        <w:rPr>
          <w:rFonts w:hint="eastAsia" w:ascii="宋体" w:hAnsi="宋体" w:cs="Arial"/>
          <w:bCs/>
          <w:color w:val="auto"/>
          <w:sz w:val="24"/>
          <w:highlight w:val="none"/>
        </w:rPr>
      </w:pPr>
      <w:r>
        <w:rPr>
          <w:rFonts w:hint="eastAsia" w:ascii="宋体" w:hAnsi="宋体" w:cs="Arial"/>
          <w:bCs/>
          <w:color w:val="auto"/>
          <w:sz w:val="24"/>
          <w:highlight w:val="none"/>
          <w:lang w:val="en-US" w:eastAsia="zh-CN"/>
        </w:rPr>
        <w:t>1</w:t>
      </w:r>
      <w:r>
        <w:rPr>
          <w:rFonts w:hint="eastAsia" w:ascii="宋体" w:hAnsi="宋体" w:cs="Arial"/>
          <w:bCs/>
          <w:color w:val="auto"/>
          <w:sz w:val="24"/>
          <w:highlight w:val="none"/>
        </w:rPr>
        <w:t>.7项目管理原则</w:t>
      </w:r>
    </w:p>
    <w:p w14:paraId="124A9B7F">
      <w:pPr>
        <w:spacing w:line="360" w:lineRule="auto"/>
        <w:ind w:firstLine="470" w:firstLineChars="196"/>
        <w:jc w:val="left"/>
        <w:rPr>
          <w:rFonts w:hint="eastAsia"/>
          <w:color w:val="auto"/>
          <w:highlight w:val="none"/>
        </w:rPr>
      </w:pPr>
      <w:r>
        <w:rPr>
          <w:rFonts w:hint="eastAsia" w:ascii="宋体" w:hAnsi="宋体" w:cs="Arial"/>
          <w:bCs/>
          <w:color w:val="auto"/>
          <w:sz w:val="24"/>
          <w:highlight w:val="none"/>
          <w:lang w:val="en-US" w:eastAsia="zh-CN"/>
        </w:rPr>
        <w:t>1</w:t>
      </w:r>
      <w:r>
        <w:rPr>
          <w:rFonts w:hint="eastAsia" w:ascii="宋体" w:hAnsi="宋体" w:cs="Arial"/>
          <w:bCs/>
          <w:color w:val="auto"/>
          <w:sz w:val="24"/>
          <w:highlight w:val="none"/>
        </w:rPr>
        <w:t>.7.1绍兴市柯桥区</w:t>
      </w:r>
      <w:r>
        <w:rPr>
          <w:rFonts w:hint="eastAsia" w:ascii="宋体" w:hAnsi="宋体" w:cs="Arial"/>
          <w:bCs/>
          <w:color w:val="auto"/>
          <w:sz w:val="24"/>
          <w:highlight w:val="none"/>
          <w:lang w:eastAsia="zh-CN"/>
        </w:rPr>
        <w:t>中医医院</w:t>
      </w:r>
      <w:r>
        <w:rPr>
          <w:rFonts w:hint="eastAsia" w:ascii="宋体" w:hAnsi="宋体" w:cs="Arial"/>
          <w:bCs/>
          <w:color w:val="auto"/>
          <w:sz w:val="24"/>
          <w:highlight w:val="none"/>
        </w:rPr>
        <w:t>总务科负责本项目的管理与质量监督。</w:t>
      </w:r>
    </w:p>
    <w:p w14:paraId="25AFDB4E">
      <w:pPr>
        <w:spacing w:line="360" w:lineRule="auto"/>
        <w:ind w:firstLine="482" w:firstLineChars="200"/>
        <w:rPr>
          <w:rFonts w:hint="eastAsia" w:ascii="宋体" w:hAnsi="宋体"/>
          <w:color w:val="auto"/>
          <w:sz w:val="24"/>
          <w:highlight w:val="none"/>
        </w:rPr>
      </w:pPr>
      <w:r>
        <w:rPr>
          <w:rFonts w:hint="eastAsia" w:ascii="宋体" w:hAnsi="宋体"/>
          <w:b/>
          <w:color w:val="auto"/>
          <w:sz w:val="24"/>
          <w:highlight w:val="none"/>
        </w:rPr>
        <w:t>以上维保项目，投标单位须在投标前实地查看，未经查看视作已了解实际情况。</w:t>
      </w:r>
    </w:p>
    <w:p w14:paraId="6241B716">
      <w:pPr>
        <w:pStyle w:val="2"/>
        <w:snapToGrid w:val="0"/>
        <w:spacing w:line="360" w:lineRule="auto"/>
        <w:ind w:firstLine="480" w:firstLineChars="200"/>
        <w:jc w:val="left"/>
        <w:rPr>
          <w:rFonts w:hint="eastAsia" w:ascii="宋体" w:hAnsi="宋体" w:eastAsia="宋体"/>
          <w:b w:val="0"/>
          <w:bCs w:val="0"/>
          <w:color w:val="auto"/>
          <w:sz w:val="24"/>
          <w:highlight w:val="none"/>
          <w:lang w:val="en-US" w:eastAsia="zh-CN"/>
        </w:rPr>
      </w:pPr>
      <w:r>
        <w:rPr>
          <w:rFonts w:hint="eastAsia" w:ascii="宋体" w:hAnsi="宋体"/>
          <w:b w:val="0"/>
          <w:bCs w:val="0"/>
          <w:color w:val="auto"/>
          <w:sz w:val="24"/>
          <w:highlight w:val="none"/>
          <w:lang w:val="en-US" w:eastAsia="zh-CN"/>
        </w:rPr>
        <w:t>1</w:t>
      </w:r>
      <w:r>
        <w:rPr>
          <w:rFonts w:hint="eastAsia" w:ascii="宋体" w:hAnsi="宋体"/>
          <w:b w:val="0"/>
          <w:bCs w:val="0"/>
          <w:color w:val="auto"/>
          <w:sz w:val="24"/>
          <w:highlight w:val="none"/>
        </w:rPr>
        <w:t>.7.2承包方式：</w:t>
      </w:r>
      <w:r>
        <w:rPr>
          <w:rFonts w:hint="eastAsia" w:ascii="宋体" w:hAnsi="宋体"/>
          <w:bCs w:val="0"/>
          <w:color w:val="auto"/>
          <w:sz w:val="24"/>
          <w:highlight w:val="none"/>
          <w:u w:val="single"/>
        </w:rPr>
        <w:t>负责净化设备维保项目内容事项的维修维护及保养，确保净化设备正常运行，在维保过程中产生的</w:t>
      </w:r>
      <w:r>
        <w:rPr>
          <w:rFonts w:hint="eastAsia" w:ascii="宋体" w:hAnsi="宋体"/>
          <w:bCs w:val="0"/>
          <w:color w:val="auto"/>
          <w:sz w:val="24"/>
          <w:highlight w:val="none"/>
          <w:u w:val="single"/>
          <w:lang w:val="en-US" w:eastAsia="zh-CN"/>
        </w:rPr>
        <w:t>人民币200元以下的</w:t>
      </w:r>
      <w:r>
        <w:rPr>
          <w:rFonts w:hint="eastAsia" w:ascii="宋体" w:hAnsi="宋体"/>
          <w:bCs w:val="0"/>
          <w:color w:val="auto"/>
          <w:sz w:val="24"/>
          <w:highlight w:val="none"/>
          <w:u w:val="single"/>
        </w:rPr>
        <w:t>零配件、</w:t>
      </w:r>
      <w:r>
        <w:rPr>
          <w:rFonts w:hint="eastAsia" w:ascii="宋体" w:hAnsi="宋体"/>
          <w:bCs w:val="0"/>
          <w:color w:val="auto"/>
          <w:sz w:val="24"/>
          <w:highlight w:val="none"/>
          <w:u w:val="single"/>
          <w:lang w:val="en-US" w:eastAsia="zh-CN"/>
        </w:rPr>
        <w:t>维修辅材、</w:t>
      </w:r>
      <w:r>
        <w:rPr>
          <w:rFonts w:hint="eastAsia" w:ascii="宋体" w:hAnsi="宋体"/>
          <w:bCs w:val="0"/>
          <w:color w:val="auto"/>
          <w:sz w:val="24"/>
          <w:highlight w:val="none"/>
          <w:u w:val="single"/>
        </w:rPr>
        <w:t>过滤器等更换</w:t>
      </w:r>
      <w:r>
        <w:rPr>
          <w:rFonts w:hint="eastAsia" w:ascii="宋体" w:hAnsi="宋体"/>
          <w:color w:val="auto"/>
          <w:sz w:val="24"/>
          <w:highlight w:val="none"/>
          <w:u w:val="single"/>
        </w:rPr>
        <w:t>费用</w:t>
      </w:r>
      <w:r>
        <w:rPr>
          <w:rFonts w:hint="eastAsia" w:ascii="宋体" w:hAnsi="宋体"/>
          <w:bCs w:val="0"/>
          <w:color w:val="auto"/>
          <w:sz w:val="24"/>
          <w:highlight w:val="none"/>
          <w:u w:val="single"/>
        </w:rPr>
        <w:t>由维保单位承担</w:t>
      </w:r>
      <w:r>
        <w:rPr>
          <w:rFonts w:hint="eastAsia" w:ascii="宋体" w:hAnsi="宋体"/>
          <w:bCs w:val="0"/>
          <w:color w:val="auto"/>
          <w:sz w:val="24"/>
          <w:highlight w:val="none"/>
          <w:u w:val="single"/>
          <w:lang w:eastAsia="zh-CN"/>
        </w:rPr>
        <w:t>。</w:t>
      </w:r>
    </w:p>
    <w:p w14:paraId="5BE3EA99">
      <w:pPr>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lang w:val="en-US" w:eastAsia="zh-CN"/>
        </w:rPr>
        <w:t>1</w:t>
      </w:r>
      <w:r>
        <w:rPr>
          <w:rFonts w:hint="eastAsia" w:ascii="宋体" w:hAnsi="宋体"/>
          <w:bCs/>
          <w:color w:val="auto"/>
          <w:sz w:val="24"/>
          <w:highlight w:val="none"/>
        </w:rPr>
        <w:t>.7.3工作任务：供应商的服务、产品必须符合招标文件技术要求以及采购人的要求。</w:t>
      </w:r>
    </w:p>
    <w:p w14:paraId="6E6DB0DE">
      <w:pPr>
        <w:spacing w:line="360" w:lineRule="auto"/>
        <w:ind w:firstLine="480" w:firstLineChars="200"/>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1.8耗材清单</w:t>
      </w:r>
    </w:p>
    <w:tbl>
      <w:tblPr>
        <w:tblStyle w:val="62"/>
        <w:tblW w:w="499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88"/>
        <w:gridCol w:w="1749"/>
        <w:gridCol w:w="1351"/>
        <w:gridCol w:w="890"/>
        <w:gridCol w:w="1814"/>
      </w:tblGrid>
      <w:tr w14:paraId="5E11A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1582" w:type="pct"/>
            <w:vMerge w:val="restart"/>
            <w:tcBorders>
              <w:top w:val="single" w:color="000000" w:sz="8" w:space="0"/>
              <w:left w:val="single" w:color="000000" w:sz="8" w:space="0"/>
              <w:bottom w:val="single" w:color="000000" w:sz="8" w:space="0"/>
              <w:right w:val="single" w:color="000000" w:sz="8" w:space="0"/>
            </w:tcBorders>
            <w:noWrap/>
            <w:vAlign w:val="center"/>
          </w:tcPr>
          <w:p w14:paraId="20949E54">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耗材品名</w:t>
            </w:r>
          </w:p>
        </w:tc>
        <w:tc>
          <w:tcPr>
            <w:tcW w:w="1029" w:type="pct"/>
            <w:vMerge w:val="restart"/>
            <w:tcBorders>
              <w:top w:val="single" w:color="000000" w:sz="8" w:space="0"/>
              <w:left w:val="nil"/>
              <w:bottom w:val="single" w:color="000000" w:sz="8" w:space="0"/>
              <w:right w:val="single" w:color="000000" w:sz="8" w:space="0"/>
            </w:tcBorders>
            <w:noWrap/>
            <w:vAlign w:val="center"/>
          </w:tcPr>
          <w:p w14:paraId="4F9EAE37">
            <w:pPr>
              <w:keepNext w:val="0"/>
              <w:keepLines w:val="0"/>
              <w:widowControl/>
              <w:suppressLineNumbers w:val="0"/>
              <w:jc w:val="center"/>
              <w:textAlignment w:val="bottom"/>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尺寸型号</w:t>
            </w:r>
          </w:p>
        </w:tc>
        <w:tc>
          <w:tcPr>
            <w:tcW w:w="795" w:type="pct"/>
            <w:vMerge w:val="restart"/>
            <w:tcBorders>
              <w:top w:val="single" w:color="000000" w:sz="8" w:space="0"/>
              <w:left w:val="nil"/>
              <w:bottom w:val="single" w:color="000000" w:sz="8" w:space="0"/>
              <w:right w:val="single" w:color="000000" w:sz="8" w:space="0"/>
            </w:tcBorders>
            <w:noWrap/>
            <w:vAlign w:val="center"/>
          </w:tcPr>
          <w:p w14:paraId="08D86F31">
            <w:pPr>
              <w:keepNext w:val="0"/>
              <w:keepLines w:val="0"/>
              <w:widowControl/>
              <w:suppressLineNumbers w:val="0"/>
              <w:jc w:val="center"/>
              <w:textAlignment w:val="bottom"/>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数量/个</w:t>
            </w:r>
          </w:p>
        </w:tc>
        <w:tc>
          <w:tcPr>
            <w:tcW w:w="524" w:type="pct"/>
            <w:tcBorders>
              <w:top w:val="single" w:color="000000" w:sz="8" w:space="0"/>
              <w:left w:val="nil"/>
              <w:bottom w:val="nil"/>
              <w:right w:val="single" w:color="000000" w:sz="8" w:space="0"/>
            </w:tcBorders>
            <w:noWrap/>
            <w:vAlign w:val="bottom"/>
          </w:tcPr>
          <w:p w14:paraId="3967EDD0">
            <w:pPr>
              <w:keepNext w:val="0"/>
              <w:keepLines w:val="0"/>
              <w:widowControl/>
              <w:suppressLineNumbers w:val="0"/>
              <w:jc w:val="center"/>
              <w:textAlignment w:val="bottom"/>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更换</w:t>
            </w:r>
          </w:p>
        </w:tc>
        <w:tc>
          <w:tcPr>
            <w:tcW w:w="1067" w:type="pct"/>
            <w:tcBorders>
              <w:top w:val="single" w:color="000000" w:sz="8" w:space="0"/>
              <w:left w:val="nil"/>
              <w:bottom w:val="nil"/>
              <w:right w:val="single" w:color="000000" w:sz="8" w:space="0"/>
            </w:tcBorders>
            <w:noWrap/>
            <w:vAlign w:val="bottom"/>
          </w:tcPr>
          <w:p w14:paraId="1FF369FA">
            <w:pPr>
              <w:keepNext w:val="0"/>
              <w:keepLines w:val="0"/>
              <w:widowControl/>
              <w:suppressLineNumbers w:val="0"/>
              <w:jc w:val="center"/>
              <w:textAlignment w:val="bottom"/>
              <w:rPr>
                <w:rFonts w:hint="default" w:ascii="宋体" w:hAnsi="宋体" w:eastAsia="宋体" w:cs="宋体"/>
                <w:b/>
                <w:bCs/>
                <w:i w:val="0"/>
                <w:iCs w:val="0"/>
                <w:color w:val="auto"/>
                <w:sz w:val="24"/>
                <w:szCs w:val="24"/>
                <w:highlight w:val="none"/>
                <w:u w:val="none"/>
                <w:lang w:val="en-US"/>
              </w:rPr>
            </w:pPr>
            <w:r>
              <w:rPr>
                <w:rFonts w:hint="eastAsia" w:ascii="宋体" w:hAnsi="宋体" w:eastAsia="宋体" w:cs="宋体"/>
                <w:b/>
                <w:bCs/>
                <w:i w:val="0"/>
                <w:iCs w:val="0"/>
                <w:color w:val="auto"/>
                <w:kern w:val="0"/>
                <w:sz w:val="24"/>
                <w:szCs w:val="24"/>
                <w:highlight w:val="none"/>
                <w:u w:val="none"/>
                <w:lang w:val="en-US" w:eastAsia="zh-CN" w:bidi="ar"/>
              </w:rPr>
              <w:t>一年更换量/个</w:t>
            </w:r>
          </w:p>
        </w:tc>
      </w:tr>
      <w:tr w14:paraId="44F4E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582" w:type="pct"/>
            <w:vMerge w:val="continue"/>
            <w:tcBorders>
              <w:top w:val="single" w:color="000000" w:sz="8" w:space="0"/>
              <w:left w:val="single" w:color="000000" w:sz="8" w:space="0"/>
              <w:bottom w:val="single" w:color="000000" w:sz="8" w:space="0"/>
              <w:right w:val="single" w:color="000000" w:sz="8" w:space="0"/>
            </w:tcBorders>
            <w:noWrap/>
            <w:vAlign w:val="center"/>
          </w:tcPr>
          <w:p w14:paraId="66DF80C7">
            <w:pPr>
              <w:jc w:val="center"/>
              <w:rPr>
                <w:rFonts w:hint="eastAsia" w:ascii="宋体" w:hAnsi="宋体" w:eastAsia="宋体" w:cs="宋体"/>
                <w:b/>
                <w:bCs/>
                <w:i w:val="0"/>
                <w:iCs w:val="0"/>
                <w:color w:val="auto"/>
                <w:sz w:val="24"/>
                <w:szCs w:val="24"/>
                <w:highlight w:val="none"/>
                <w:u w:val="none"/>
              </w:rPr>
            </w:pPr>
          </w:p>
        </w:tc>
        <w:tc>
          <w:tcPr>
            <w:tcW w:w="1029" w:type="pct"/>
            <w:vMerge w:val="continue"/>
            <w:tcBorders>
              <w:top w:val="single" w:color="000000" w:sz="8" w:space="0"/>
              <w:left w:val="nil"/>
              <w:bottom w:val="single" w:color="000000" w:sz="8" w:space="0"/>
              <w:right w:val="single" w:color="000000" w:sz="8" w:space="0"/>
            </w:tcBorders>
            <w:noWrap/>
            <w:vAlign w:val="bottom"/>
          </w:tcPr>
          <w:p w14:paraId="1EED93D9">
            <w:pPr>
              <w:jc w:val="center"/>
              <w:rPr>
                <w:rFonts w:hint="eastAsia" w:ascii="宋体" w:hAnsi="宋体" w:eastAsia="宋体" w:cs="宋体"/>
                <w:b/>
                <w:bCs/>
                <w:i w:val="0"/>
                <w:iCs w:val="0"/>
                <w:color w:val="auto"/>
                <w:sz w:val="24"/>
                <w:szCs w:val="24"/>
                <w:highlight w:val="none"/>
                <w:u w:val="none"/>
              </w:rPr>
            </w:pPr>
          </w:p>
        </w:tc>
        <w:tc>
          <w:tcPr>
            <w:tcW w:w="795" w:type="pct"/>
            <w:vMerge w:val="continue"/>
            <w:tcBorders>
              <w:top w:val="single" w:color="000000" w:sz="8" w:space="0"/>
              <w:left w:val="nil"/>
              <w:bottom w:val="single" w:color="000000" w:sz="8" w:space="0"/>
              <w:right w:val="single" w:color="000000" w:sz="8" w:space="0"/>
            </w:tcBorders>
            <w:noWrap/>
            <w:vAlign w:val="bottom"/>
          </w:tcPr>
          <w:p w14:paraId="4C5BEF3B">
            <w:pPr>
              <w:jc w:val="center"/>
              <w:rPr>
                <w:rFonts w:hint="eastAsia" w:ascii="宋体" w:hAnsi="宋体" w:eastAsia="宋体" w:cs="宋体"/>
                <w:b/>
                <w:bCs/>
                <w:i w:val="0"/>
                <w:iCs w:val="0"/>
                <w:color w:val="auto"/>
                <w:sz w:val="24"/>
                <w:szCs w:val="24"/>
                <w:highlight w:val="none"/>
                <w:u w:val="none"/>
              </w:rPr>
            </w:pPr>
          </w:p>
        </w:tc>
        <w:tc>
          <w:tcPr>
            <w:tcW w:w="524" w:type="pct"/>
            <w:tcBorders>
              <w:top w:val="nil"/>
              <w:left w:val="nil"/>
              <w:bottom w:val="single" w:color="000000" w:sz="8" w:space="0"/>
              <w:right w:val="single" w:color="000000" w:sz="8" w:space="0"/>
            </w:tcBorders>
            <w:noWrap/>
            <w:vAlign w:val="bottom"/>
          </w:tcPr>
          <w:p w14:paraId="4AC1D0EB">
            <w:pPr>
              <w:keepNext w:val="0"/>
              <w:keepLines w:val="0"/>
              <w:widowControl/>
              <w:suppressLineNumbers w:val="0"/>
              <w:jc w:val="center"/>
              <w:textAlignment w:val="bottom"/>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频次</w:t>
            </w:r>
          </w:p>
        </w:tc>
        <w:tc>
          <w:tcPr>
            <w:tcW w:w="1067" w:type="pct"/>
            <w:tcBorders>
              <w:top w:val="nil"/>
              <w:left w:val="nil"/>
              <w:bottom w:val="single" w:color="000000" w:sz="8" w:space="0"/>
              <w:right w:val="single" w:color="000000" w:sz="8" w:space="0"/>
            </w:tcBorders>
            <w:noWrap/>
            <w:vAlign w:val="bottom"/>
          </w:tcPr>
          <w:p w14:paraId="0BF50734">
            <w:pPr>
              <w:keepNext w:val="0"/>
              <w:keepLines w:val="0"/>
              <w:widowControl/>
              <w:suppressLineNumbers w:val="0"/>
              <w:jc w:val="center"/>
              <w:textAlignment w:val="bottom"/>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（预估）</w:t>
            </w:r>
          </w:p>
        </w:tc>
      </w:tr>
      <w:tr w14:paraId="644C0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1582" w:type="pct"/>
            <w:tcBorders>
              <w:top w:val="nil"/>
              <w:left w:val="single" w:color="000000" w:sz="8" w:space="0"/>
              <w:bottom w:val="single" w:color="000000" w:sz="8" w:space="0"/>
              <w:right w:val="single" w:color="000000" w:sz="8" w:space="0"/>
            </w:tcBorders>
            <w:noWrap/>
            <w:vAlign w:val="bottom"/>
          </w:tcPr>
          <w:p w14:paraId="4EFE99E8">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初效过滤器</w:t>
            </w:r>
          </w:p>
        </w:tc>
        <w:tc>
          <w:tcPr>
            <w:tcW w:w="1029" w:type="pct"/>
            <w:tcBorders>
              <w:top w:val="nil"/>
              <w:left w:val="nil"/>
              <w:bottom w:val="single" w:color="000000" w:sz="8" w:space="0"/>
              <w:right w:val="single" w:color="000000" w:sz="8" w:space="0"/>
            </w:tcBorders>
            <w:noWrap/>
            <w:vAlign w:val="bottom"/>
          </w:tcPr>
          <w:p w14:paraId="4B618FB2">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594*594*95</w:t>
            </w:r>
          </w:p>
        </w:tc>
        <w:tc>
          <w:tcPr>
            <w:tcW w:w="795" w:type="pct"/>
            <w:tcBorders>
              <w:top w:val="nil"/>
              <w:left w:val="nil"/>
              <w:bottom w:val="single" w:color="000000" w:sz="8" w:space="0"/>
              <w:right w:val="single" w:color="000000" w:sz="8" w:space="0"/>
            </w:tcBorders>
            <w:noWrap/>
            <w:vAlign w:val="bottom"/>
          </w:tcPr>
          <w:p w14:paraId="564CDA17">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524" w:type="pct"/>
            <w:tcBorders>
              <w:top w:val="nil"/>
              <w:left w:val="nil"/>
              <w:bottom w:val="single" w:color="000000" w:sz="8" w:space="0"/>
              <w:right w:val="single" w:color="000000" w:sz="8" w:space="0"/>
            </w:tcBorders>
            <w:noWrap/>
            <w:vAlign w:val="bottom"/>
          </w:tcPr>
          <w:p w14:paraId="6047A2FC">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067" w:type="pct"/>
            <w:tcBorders>
              <w:top w:val="nil"/>
              <w:left w:val="nil"/>
              <w:bottom w:val="single" w:color="000000" w:sz="8" w:space="0"/>
              <w:right w:val="single" w:color="000000" w:sz="8" w:space="0"/>
            </w:tcBorders>
            <w:noWrap/>
            <w:vAlign w:val="bottom"/>
          </w:tcPr>
          <w:p w14:paraId="2FB3F32C">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w:t>
            </w:r>
          </w:p>
        </w:tc>
      </w:tr>
      <w:tr w14:paraId="1386C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1582" w:type="pct"/>
            <w:tcBorders>
              <w:top w:val="nil"/>
              <w:left w:val="single" w:color="000000" w:sz="8" w:space="0"/>
              <w:bottom w:val="single" w:color="000000" w:sz="8" w:space="0"/>
              <w:right w:val="single" w:color="000000" w:sz="8" w:space="0"/>
            </w:tcBorders>
            <w:noWrap/>
            <w:vAlign w:val="bottom"/>
          </w:tcPr>
          <w:p w14:paraId="14004F37">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初效过滤器</w:t>
            </w:r>
          </w:p>
        </w:tc>
        <w:tc>
          <w:tcPr>
            <w:tcW w:w="1029" w:type="pct"/>
            <w:tcBorders>
              <w:top w:val="nil"/>
              <w:left w:val="nil"/>
              <w:bottom w:val="single" w:color="000000" w:sz="8" w:space="0"/>
              <w:right w:val="single" w:color="000000" w:sz="8" w:space="0"/>
            </w:tcBorders>
            <w:noWrap/>
            <w:vAlign w:val="bottom"/>
          </w:tcPr>
          <w:p w14:paraId="754F21FD">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289*594*95</w:t>
            </w:r>
          </w:p>
        </w:tc>
        <w:tc>
          <w:tcPr>
            <w:tcW w:w="795" w:type="pct"/>
            <w:tcBorders>
              <w:top w:val="nil"/>
              <w:left w:val="nil"/>
              <w:bottom w:val="single" w:color="000000" w:sz="8" w:space="0"/>
              <w:right w:val="single" w:color="000000" w:sz="8" w:space="0"/>
            </w:tcBorders>
            <w:noWrap/>
            <w:vAlign w:val="bottom"/>
          </w:tcPr>
          <w:p w14:paraId="36C4AD54">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524" w:type="pct"/>
            <w:tcBorders>
              <w:top w:val="nil"/>
              <w:left w:val="nil"/>
              <w:bottom w:val="single" w:color="000000" w:sz="8" w:space="0"/>
              <w:right w:val="single" w:color="000000" w:sz="8" w:space="0"/>
            </w:tcBorders>
            <w:noWrap/>
            <w:vAlign w:val="bottom"/>
          </w:tcPr>
          <w:p w14:paraId="27F7D995">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067" w:type="pct"/>
            <w:tcBorders>
              <w:top w:val="nil"/>
              <w:left w:val="nil"/>
              <w:bottom w:val="single" w:color="000000" w:sz="8" w:space="0"/>
              <w:right w:val="single" w:color="000000" w:sz="8" w:space="0"/>
            </w:tcBorders>
            <w:noWrap/>
            <w:vAlign w:val="bottom"/>
          </w:tcPr>
          <w:p w14:paraId="118C33D2">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r>
      <w:tr w14:paraId="2CE55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582" w:type="pct"/>
            <w:tcBorders>
              <w:top w:val="nil"/>
              <w:left w:val="single" w:color="000000" w:sz="8" w:space="0"/>
              <w:bottom w:val="single" w:color="000000" w:sz="8" w:space="0"/>
              <w:right w:val="single" w:color="000000" w:sz="8" w:space="0"/>
            </w:tcBorders>
            <w:noWrap/>
            <w:vAlign w:val="bottom"/>
          </w:tcPr>
          <w:p w14:paraId="3C98DED6">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初效过滤器</w:t>
            </w:r>
          </w:p>
        </w:tc>
        <w:tc>
          <w:tcPr>
            <w:tcW w:w="1029" w:type="pct"/>
            <w:tcBorders>
              <w:top w:val="nil"/>
              <w:left w:val="nil"/>
              <w:bottom w:val="single" w:color="000000" w:sz="8" w:space="0"/>
              <w:right w:val="single" w:color="000000" w:sz="8" w:space="0"/>
            </w:tcBorders>
            <w:noWrap/>
            <w:vAlign w:val="bottom"/>
          </w:tcPr>
          <w:p w14:paraId="0DA2590E">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594*289*95</w:t>
            </w:r>
          </w:p>
        </w:tc>
        <w:tc>
          <w:tcPr>
            <w:tcW w:w="795" w:type="pct"/>
            <w:tcBorders>
              <w:top w:val="nil"/>
              <w:left w:val="nil"/>
              <w:bottom w:val="single" w:color="000000" w:sz="8" w:space="0"/>
              <w:right w:val="single" w:color="000000" w:sz="8" w:space="0"/>
            </w:tcBorders>
            <w:noWrap/>
            <w:vAlign w:val="bottom"/>
          </w:tcPr>
          <w:p w14:paraId="140827F6">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524" w:type="pct"/>
            <w:tcBorders>
              <w:top w:val="nil"/>
              <w:left w:val="nil"/>
              <w:bottom w:val="single" w:color="000000" w:sz="8" w:space="0"/>
              <w:right w:val="single" w:color="000000" w:sz="8" w:space="0"/>
            </w:tcBorders>
            <w:noWrap/>
            <w:vAlign w:val="bottom"/>
          </w:tcPr>
          <w:p w14:paraId="47DB751A">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067" w:type="pct"/>
            <w:tcBorders>
              <w:top w:val="nil"/>
              <w:left w:val="nil"/>
              <w:bottom w:val="single" w:color="000000" w:sz="8" w:space="0"/>
              <w:right w:val="single" w:color="000000" w:sz="8" w:space="0"/>
            </w:tcBorders>
            <w:noWrap/>
            <w:vAlign w:val="bottom"/>
          </w:tcPr>
          <w:p w14:paraId="1ABCB962">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r>
      <w:tr w14:paraId="19E40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582" w:type="pct"/>
            <w:tcBorders>
              <w:top w:val="nil"/>
              <w:left w:val="single" w:color="000000" w:sz="8" w:space="0"/>
              <w:bottom w:val="single" w:color="000000" w:sz="8" w:space="0"/>
              <w:right w:val="single" w:color="000000" w:sz="8" w:space="0"/>
            </w:tcBorders>
            <w:noWrap/>
            <w:vAlign w:val="bottom"/>
          </w:tcPr>
          <w:p w14:paraId="659E0816">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初效过滤器</w:t>
            </w:r>
          </w:p>
        </w:tc>
        <w:tc>
          <w:tcPr>
            <w:tcW w:w="1029" w:type="pct"/>
            <w:tcBorders>
              <w:top w:val="nil"/>
              <w:left w:val="nil"/>
              <w:bottom w:val="single" w:color="000000" w:sz="8" w:space="0"/>
              <w:right w:val="single" w:color="000000" w:sz="8" w:space="0"/>
            </w:tcBorders>
            <w:noWrap/>
            <w:vAlign w:val="bottom"/>
          </w:tcPr>
          <w:p w14:paraId="44710C68">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594*490*95</w:t>
            </w:r>
          </w:p>
        </w:tc>
        <w:tc>
          <w:tcPr>
            <w:tcW w:w="795" w:type="pct"/>
            <w:tcBorders>
              <w:top w:val="nil"/>
              <w:left w:val="nil"/>
              <w:bottom w:val="single" w:color="000000" w:sz="8" w:space="0"/>
              <w:right w:val="single" w:color="000000" w:sz="8" w:space="0"/>
            </w:tcBorders>
            <w:noWrap/>
            <w:vAlign w:val="bottom"/>
          </w:tcPr>
          <w:p w14:paraId="33FDA079">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524" w:type="pct"/>
            <w:tcBorders>
              <w:top w:val="nil"/>
              <w:left w:val="nil"/>
              <w:bottom w:val="single" w:color="000000" w:sz="8" w:space="0"/>
              <w:right w:val="single" w:color="000000" w:sz="8" w:space="0"/>
            </w:tcBorders>
            <w:noWrap/>
            <w:vAlign w:val="bottom"/>
          </w:tcPr>
          <w:p w14:paraId="7513DCC4">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067" w:type="pct"/>
            <w:tcBorders>
              <w:top w:val="nil"/>
              <w:left w:val="nil"/>
              <w:bottom w:val="single" w:color="000000" w:sz="8" w:space="0"/>
              <w:right w:val="single" w:color="000000" w:sz="8" w:space="0"/>
            </w:tcBorders>
            <w:noWrap/>
            <w:vAlign w:val="bottom"/>
          </w:tcPr>
          <w:p w14:paraId="145F2E7A">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16</w:t>
            </w:r>
          </w:p>
        </w:tc>
      </w:tr>
      <w:tr w14:paraId="580703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582" w:type="pct"/>
            <w:tcBorders>
              <w:top w:val="nil"/>
              <w:left w:val="single" w:color="000000" w:sz="8" w:space="0"/>
              <w:bottom w:val="single" w:color="000000" w:sz="8" w:space="0"/>
              <w:right w:val="single" w:color="000000" w:sz="8" w:space="0"/>
            </w:tcBorders>
            <w:noWrap/>
            <w:vAlign w:val="bottom"/>
          </w:tcPr>
          <w:p w14:paraId="64DE1006">
            <w:pPr>
              <w:keepNext w:val="0"/>
              <w:keepLines w:val="0"/>
              <w:widowControl/>
              <w:suppressLineNumbers w:val="0"/>
              <w:jc w:val="left"/>
              <w:textAlignment w:val="bottom"/>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初效过滤器</w:t>
            </w:r>
          </w:p>
        </w:tc>
        <w:tc>
          <w:tcPr>
            <w:tcW w:w="1029" w:type="pct"/>
            <w:tcBorders>
              <w:top w:val="nil"/>
              <w:left w:val="nil"/>
              <w:bottom w:val="single" w:color="000000" w:sz="8" w:space="0"/>
              <w:right w:val="single" w:color="000000" w:sz="8" w:space="0"/>
            </w:tcBorders>
            <w:noWrap/>
            <w:vAlign w:val="bottom"/>
          </w:tcPr>
          <w:p w14:paraId="111ECE30">
            <w:pPr>
              <w:keepNext w:val="0"/>
              <w:keepLines w:val="0"/>
              <w:widowControl/>
              <w:suppressLineNumbers w:val="0"/>
              <w:jc w:val="left"/>
              <w:textAlignment w:val="bottom"/>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285*484*46</w:t>
            </w:r>
          </w:p>
        </w:tc>
        <w:tc>
          <w:tcPr>
            <w:tcW w:w="795" w:type="pct"/>
            <w:tcBorders>
              <w:top w:val="nil"/>
              <w:left w:val="nil"/>
              <w:bottom w:val="single" w:color="000000" w:sz="8" w:space="0"/>
              <w:right w:val="single" w:color="000000" w:sz="8" w:space="0"/>
            </w:tcBorders>
            <w:noWrap/>
            <w:vAlign w:val="bottom"/>
          </w:tcPr>
          <w:p w14:paraId="4740F7BC">
            <w:pPr>
              <w:keepNext w:val="0"/>
              <w:keepLines w:val="0"/>
              <w:widowControl/>
              <w:suppressLineNumbers w:val="0"/>
              <w:jc w:val="center"/>
              <w:textAlignment w:val="bottom"/>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4</w:t>
            </w:r>
          </w:p>
        </w:tc>
        <w:tc>
          <w:tcPr>
            <w:tcW w:w="524" w:type="pct"/>
            <w:tcBorders>
              <w:top w:val="nil"/>
              <w:left w:val="nil"/>
              <w:bottom w:val="single" w:color="000000" w:sz="8" w:space="0"/>
              <w:right w:val="single" w:color="000000" w:sz="8" w:space="0"/>
            </w:tcBorders>
            <w:noWrap/>
            <w:vAlign w:val="bottom"/>
          </w:tcPr>
          <w:p w14:paraId="36E31900">
            <w:pPr>
              <w:keepNext w:val="0"/>
              <w:keepLines w:val="0"/>
              <w:widowControl/>
              <w:suppressLineNumbers w:val="0"/>
              <w:jc w:val="center"/>
              <w:textAlignment w:val="bottom"/>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4</w:t>
            </w:r>
          </w:p>
        </w:tc>
        <w:tc>
          <w:tcPr>
            <w:tcW w:w="1067" w:type="pct"/>
            <w:tcBorders>
              <w:top w:val="nil"/>
              <w:left w:val="nil"/>
              <w:bottom w:val="single" w:color="000000" w:sz="8" w:space="0"/>
              <w:right w:val="single" w:color="000000" w:sz="8" w:space="0"/>
            </w:tcBorders>
            <w:noWrap/>
            <w:vAlign w:val="bottom"/>
          </w:tcPr>
          <w:p w14:paraId="272860C1">
            <w:pPr>
              <w:keepNext w:val="0"/>
              <w:keepLines w:val="0"/>
              <w:widowControl/>
              <w:suppressLineNumbers w:val="0"/>
              <w:jc w:val="center"/>
              <w:textAlignment w:val="bottom"/>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16</w:t>
            </w:r>
          </w:p>
        </w:tc>
      </w:tr>
      <w:tr w14:paraId="5C042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582" w:type="pct"/>
            <w:tcBorders>
              <w:top w:val="nil"/>
              <w:left w:val="single" w:color="000000" w:sz="8" w:space="0"/>
              <w:bottom w:val="single" w:color="000000" w:sz="8" w:space="0"/>
              <w:right w:val="single" w:color="000000" w:sz="8" w:space="0"/>
            </w:tcBorders>
            <w:noWrap/>
            <w:vAlign w:val="bottom"/>
          </w:tcPr>
          <w:p w14:paraId="3FA72704">
            <w:pPr>
              <w:keepNext w:val="0"/>
              <w:keepLines w:val="0"/>
              <w:widowControl/>
              <w:suppressLineNumbers w:val="0"/>
              <w:jc w:val="left"/>
              <w:textAlignment w:val="bottom"/>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初效过滤器</w:t>
            </w:r>
          </w:p>
        </w:tc>
        <w:tc>
          <w:tcPr>
            <w:tcW w:w="1029" w:type="pct"/>
            <w:tcBorders>
              <w:top w:val="nil"/>
              <w:left w:val="nil"/>
              <w:bottom w:val="single" w:color="000000" w:sz="8" w:space="0"/>
              <w:right w:val="single" w:color="000000" w:sz="8" w:space="0"/>
            </w:tcBorders>
            <w:noWrap/>
            <w:vAlign w:val="bottom"/>
          </w:tcPr>
          <w:p w14:paraId="21A029B4">
            <w:pPr>
              <w:keepNext w:val="0"/>
              <w:keepLines w:val="0"/>
              <w:widowControl/>
              <w:suppressLineNumbers w:val="0"/>
              <w:jc w:val="left"/>
              <w:textAlignment w:val="bottom"/>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484*484*46</w:t>
            </w:r>
          </w:p>
        </w:tc>
        <w:tc>
          <w:tcPr>
            <w:tcW w:w="795" w:type="pct"/>
            <w:tcBorders>
              <w:top w:val="nil"/>
              <w:left w:val="nil"/>
              <w:bottom w:val="single" w:color="000000" w:sz="8" w:space="0"/>
              <w:right w:val="single" w:color="000000" w:sz="8" w:space="0"/>
            </w:tcBorders>
            <w:noWrap/>
            <w:vAlign w:val="bottom"/>
          </w:tcPr>
          <w:p w14:paraId="3ED7FB85">
            <w:pPr>
              <w:keepNext w:val="0"/>
              <w:keepLines w:val="0"/>
              <w:widowControl/>
              <w:suppressLineNumbers w:val="0"/>
              <w:jc w:val="center"/>
              <w:textAlignment w:val="bottom"/>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6</w:t>
            </w:r>
          </w:p>
        </w:tc>
        <w:tc>
          <w:tcPr>
            <w:tcW w:w="524" w:type="pct"/>
            <w:tcBorders>
              <w:top w:val="nil"/>
              <w:left w:val="nil"/>
              <w:bottom w:val="single" w:color="000000" w:sz="8" w:space="0"/>
              <w:right w:val="single" w:color="000000" w:sz="8" w:space="0"/>
            </w:tcBorders>
            <w:noWrap/>
            <w:vAlign w:val="bottom"/>
          </w:tcPr>
          <w:p w14:paraId="63E83E8E">
            <w:pPr>
              <w:keepNext w:val="0"/>
              <w:keepLines w:val="0"/>
              <w:widowControl/>
              <w:suppressLineNumbers w:val="0"/>
              <w:jc w:val="center"/>
              <w:textAlignment w:val="bottom"/>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4</w:t>
            </w:r>
          </w:p>
        </w:tc>
        <w:tc>
          <w:tcPr>
            <w:tcW w:w="1067" w:type="pct"/>
            <w:tcBorders>
              <w:top w:val="nil"/>
              <w:left w:val="nil"/>
              <w:bottom w:val="single" w:color="000000" w:sz="8" w:space="0"/>
              <w:right w:val="single" w:color="000000" w:sz="8" w:space="0"/>
            </w:tcBorders>
            <w:noWrap/>
            <w:vAlign w:val="bottom"/>
          </w:tcPr>
          <w:p w14:paraId="06CA1489">
            <w:pPr>
              <w:keepNext w:val="0"/>
              <w:keepLines w:val="0"/>
              <w:widowControl/>
              <w:suppressLineNumbers w:val="0"/>
              <w:jc w:val="center"/>
              <w:textAlignment w:val="bottom"/>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24</w:t>
            </w:r>
          </w:p>
        </w:tc>
      </w:tr>
      <w:tr w14:paraId="5ECAC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582" w:type="pct"/>
            <w:tcBorders>
              <w:top w:val="nil"/>
              <w:left w:val="single" w:color="000000" w:sz="8" w:space="0"/>
              <w:bottom w:val="single" w:color="000000" w:sz="8" w:space="0"/>
              <w:right w:val="single" w:color="000000" w:sz="8" w:space="0"/>
            </w:tcBorders>
            <w:noWrap/>
            <w:vAlign w:val="bottom"/>
          </w:tcPr>
          <w:p w14:paraId="53EFB14E">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中效过滤器</w:t>
            </w:r>
          </w:p>
        </w:tc>
        <w:tc>
          <w:tcPr>
            <w:tcW w:w="1029" w:type="pct"/>
            <w:tcBorders>
              <w:top w:val="nil"/>
              <w:left w:val="nil"/>
              <w:bottom w:val="single" w:color="000000" w:sz="8" w:space="0"/>
              <w:right w:val="single" w:color="000000" w:sz="8" w:space="0"/>
            </w:tcBorders>
            <w:noWrap/>
            <w:vAlign w:val="bottom"/>
          </w:tcPr>
          <w:p w14:paraId="4AA9C39E">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592*592*534</w:t>
            </w:r>
          </w:p>
        </w:tc>
        <w:tc>
          <w:tcPr>
            <w:tcW w:w="795" w:type="pct"/>
            <w:tcBorders>
              <w:top w:val="nil"/>
              <w:left w:val="nil"/>
              <w:bottom w:val="single" w:color="000000" w:sz="8" w:space="0"/>
              <w:right w:val="single" w:color="000000" w:sz="8" w:space="0"/>
            </w:tcBorders>
            <w:noWrap/>
            <w:vAlign w:val="bottom"/>
          </w:tcPr>
          <w:p w14:paraId="3B83A9F9">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20</w:t>
            </w:r>
          </w:p>
        </w:tc>
        <w:tc>
          <w:tcPr>
            <w:tcW w:w="524" w:type="pct"/>
            <w:tcBorders>
              <w:top w:val="nil"/>
              <w:left w:val="nil"/>
              <w:bottom w:val="single" w:color="000000" w:sz="8" w:space="0"/>
              <w:right w:val="single" w:color="000000" w:sz="8" w:space="0"/>
            </w:tcBorders>
            <w:noWrap/>
            <w:vAlign w:val="bottom"/>
          </w:tcPr>
          <w:p w14:paraId="6A468343">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067" w:type="pct"/>
            <w:tcBorders>
              <w:top w:val="nil"/>
              <w:left w:val="nil"/>
              <w:bottom w:val="single" w:color="000000" w:sz="8" w:space="0"/>
              <w:right w:val="single" w:color="000000" w:sz="8" w:space="0"/>
            </w:tcBorders>
            <w:noWrap/>
            <w:vAlign w:val="bottom"/>
          </w:tcPr>
          <w:p w14:paraId="74048885">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w:t>
            </w:r>
          </w:p>
        </w:tc>
      </w:tr>
      <w:tr w14:paraId="18E35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1582" w:type="pct"/>
            <w:tcBorders>
              <w:top w:val="nil"/>
              <w:left w:val="single" w:color="000000" w:sz="8" w:space="0"/>
              <w:bottom w:val="single" w:color="000000" w:sz="8" w:space="0"/>
              <w:right w:val="single" w:color="000000" w:sz="8" w:space="0"/>
            </w:tcBorders>
            <w:noWrap/>
            <w:vAlign w:val="bottom"/>
          </w:tcPr>
          <w:p w14:paraId="1911940D">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中效过滤器</w:t>
            </w:r>
          </w:p>
        </w:tc>
        <w:tc>
          <w:tcPr>
            <w:tcW w:w="1029" w:type="pct"/>
            <w:tcBorders>
              <w:top w:val="nil"/>
              <w:left w:val="nil"/>
              <w:bottom w:val="single" w:color="000000" w:sz="8" w:space="0"/>
              <w:right w:val="single" w:color="000000" w:sz="8" w:space="0"/>
            </w:tcBorders>
            <w:noWrap/>
            <w:vAlign w:val="bottom"/>
          </w:tcPr>
          <w:p w14:paraId="462BD4D1">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287*592*534</w:t>
            </w:r>
          </w:p>
        </w:tc>
        <w:tc>
          <w:tcPr>
            <w:tcW w:w="795" w:type="pct"/>
            <w:tcBorders>
              <w:top w:val="nil"/>
              <w:left w:val="nil"/>
              <w:bottom w:val="single" w:color="000000" w:sz="8" w:space="0"/>
              <w:right w:val="single" w:color="000000" w:sz="8" w:space="0"/>
            </w:tcBorders>
            <w:noWrap/>
            <w:vAlign w:val="bottom"/>
          </w:tcPr>
          <w:p w14:paraId="25CB08FF">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11</w:t>
            </w:r>
          </w:p>
        </w:tc>
        <w:tc>
          <w:tcPr>
            <w:tcW w:w="524" w:type="pct"/>
            <w:tcBorders>
              <w:top w:val="nil"/>
              <w:left w:val="nil"/>
              <w:bottom w:val="single" w:color="000000" w:sz="8" w:space="0"/>
              <w:right w:val="single" w:color="000000" w:sz="8" w:space="0"/>
            </w:tcBorders>
            <w:noWrap/>
            <w:vAlign w:val="bottom"/>
          </w:tcPr>
          <w:p w14:paraId="4F6E20DA">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067" w:type="pct"/>
            <w:tcBorders>
              <w:top w:val="nil"/>
              <w:left w:val="nil"/>
              <w:bottom w:val="single" w:color="000000" w:sz="8" w:space="0"/>
              <w:right w:val="single" w:color="000000" w:sz="8" w:space="0"/>
            </w:tcBorders>
            <w:noWrap/>
            <w:vAlign w:val="bottom"/>
          </w:tcPr>
          <w:p w14:paraId="2373FAF2">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22</w:t>
            </w:r>
          </w:p>
        </w:tc>
      </w:tr>
      <w:tr w14:paraId="1B5A6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582" w:type="pct"/>
            <w:tcBorders>
              <w:top w:val="nil"/>
              <w:left w:val="single" w:color="000000" w:sz="8" w:space="0"/>
              <w:bottom w:val="single" w:color="000000" w:sz="8" w:space="0"/>
              <w:right w:val="single" w:color="000000" w:sz="8" w:space="0"/>
            </w:tcBorders>
            <w:noWrap/>
            <w:vAlign w:val="bottom"/>
          </w:tcPr>
          <w:p w14:paraId="1CA8EB71">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中效过滤器</w:t>
            </w:r>
          </w:p>
        </w:tc>
        <w:tc>
          <w:tcPr>
            <w:tcW w:w="1029" w:type="pct"/>
            <w:tcBorders>
              <w:top w:val="nil"/>
              <w:left w:val="nil"/>
              <w:bottom w:val="single" w:color="000000" w:sz="8" w:space="0"/>
              <w:right w:val="single" w:color="000000" w:sz="8" w:space="0"/>
            </w:tcBorders>
            <w:noWrap/>
            <w:vAlign w:val="bottom"/>
          </w:tcPr>
          <w:p w14:paraId="56175D67">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594*490*534</w:t>
            </w:r>
          </w:p>
        </w:tc>
        <w:tc>
          <w:tcPr>
            <w:tcW w:w="795" w:type="pct"/>
            <w:tcBorders>
              <w:top w:val="nil"/>
              <w:left w:val="nil"/>
              <w:bottom w:val="single" w:color="000000" w:sz="8" w:space="0"/>
              <w:right w:val="single" w:color="000000" w:sz="8" w:space="0"/>
            </w:tcBorders>
            <w:noWrap/>
            <w:vAlign w:val="bottom"/>
          </w:tcPr>
          <w:p w14:paraId="7C636940">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524" w:type="pct"/>
            <w:tcBorders>
              <w:top w:val="nil"/>
              <w:left w:val="nil"/>
              <w:bottom w:val="single" w:color="000000" w:sz="8" w:space="0"/>
              <w:right w:val="single" w:color="000000" w:sz="8" w:space="0"/>
            </w:tcBorders>
            <w:noWrap/>
            <w:vAlign w:val="bottom"/>
          </w:tcPr>
          <w:p w14:paraId="44D4A2DD">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067" w:type="pct"/>
            <w:tcBorders>
              <w:top w:val="nil"/>
              <w:left w:val="nil"/>
              <w:bottom w:val="single" w:color="000000" w:sz="8" w:space="0"/>
              <w:right w:val="single" w:color="000000" w:sz="8" w:space="0"/>
            </w:tcBorders>
            <w:noWrap/>
            <w:vAlign w:val="bottom"/>
          </w:tcPr>
          <w:p w14:paraId="29E205F4">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r>
      <w:tr w14:paraId="03BAA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582" w:type="pct"/>
            <w:tcBorders>
              <w:top w:val="nil"/>
              <w:left w:val="single" w:color="000000" w:sz="8" w:space="0"/>
              <w:bottom w:val="single" w:color="000000" w:sz="8" w:space="0"/>
              <w:right w:val="single" w:color="000000" w:sz="8" w:space="0"/>
            </w:tcBorders>
            <w:noWrap/>
            <w:vAlign w:val="bottom"/>
          </w:tcPr>
          <w:p w14:paraId="3A1D08C7">
            <w:pPr>
              <w:keepNext w:val="0"/>
              <w:keepLines w:val="0"/>
              <w:widowControl/>
              <w:suppressLineNumbers w:val="0"/>
              <w:jc w:val="left"/>
              <w:textAlignment w:val="bottom"/>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中效过滤器</w:t>
            </w:r>
          </w:p>
        </w:tc>
        <w:tc>
          <w:tcPr>
            <w:tcW w:w="1029" w:type="pct"/>
            <w:tcBorders>
              <w:top w:val="nil"/>
              <w:left w:val="nil"/>
              <w:bottom w:val="single" w:color="000000" w:sz="8" w:space="0"/>
              <w:right w:val="single" w:color="000000" w:sz="8" w:space="0"/>
            </w:tcBorders>
            <w:noWrap/>
            <w:vAlign w:val="bottom"/>
          </w:tcPr>
          <w:p w14:paraId="2881D74F">
            <w:pPr>
              <w:keepNext w:val="0"/>
              <w:keepLines w:val="0"/>
              <w:widowControl/>
              <w:suppressLineNumbers w:val="0"/>
              <w:jc w:val="left"/>
              <w:textAlignment w:val="bottom"/>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285*484%562</w:t>
            </w:r>
          </w:p>
        </w:tc>
        <w:tc>
          <w:tcPr>
            <w:tcW w:w="795" w:type="pct"/>
            <w:tcBorders>
              <w:top w:val="nil"/>
              <w:left w:val="nil"/>
              <w:bottom w:val="single" w:color="000000" w:sz="8" w:space="0"/>
              <w:right w:val="single" w:color="000000" w:sz="8" w:space="0"/>
            </w:tcBorders>
            <w:noWrap/>
            <w:vAlign w:val="bottom"/>
          </w:tcPr>
          <w:p w14:paraId="6663AD17">
            <w:pPr>
              <w:keepNext w:val="0"/>
              <w:keepLines w:val="0"/>
              <w:widowControl/>
              <w:suppressLineNumbers w:val="0"/>
              <w:jc w:val="center"/>
              <w:textAlignment w:val="bottom"/>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4</w:t>
            </w:r>
          </w:p>
        </w:tc>
        <w:tc>
          <w:tcPr>
            <w:tcW w:w="524" w:type="pct"/>
            <w:tcBorders>
              <w:top w:val="nil"/>
              <w:left w:val="nil"/>
              <w:bottom w:val="single" w:color="000000" w:sz="8" w:space="0"/>
              <w:right w:val="single" w:color="000000" w:sz="8" w:space="0"/>
            </w:tcBorders>
            <w:noWrap/>
            <w:vAlign w:val="bottom"/>
          </w:tcPr>
          <w:p w14:paraId="7B3FFBF8">
            <w:pPr>
              <w:keepNext w:val="0"/>
              <w:keepLines w:val="0"/>
              <w:widowControl/>
              <w:suppressLineNumbers w:val="0"/>
              <w:jc w:val="center"/>
              <w:textAlignment w:val="bottom"/>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2</w:t>
            </w:r>
          </w:p>
        </w:tc>
        <w:tc>
          <w:tcPr>
            <w:tcW w:w="1067" w:type="pct"/>
            <w:tcBorders>
              <w:top w:val="nil"/>
              <w:left w:val="nil"/>
              <w:bottom w:val="single" w:color="000000" w:sz="8" w:space="0"/>
              <w:right w:val="single" w:color="000000" w:sz="8" w:space="0"/>
            </w:tcBorders>
            <w:noWrap/>
            <w:vAlign w:val="bottom"/>
          </w:tcPr>
          <w:p w14:paraId="73177E47">
            <w:pPr>
              <w:keepNext w:val="0"/>
              <w:keepLines w:val="0"/>
              <w:widowControl/>
              <w:suppressLineNumbers w:val="0"/>
              <w:jc w:val="center"/>
              <w:textAlignment w:val="bottom"/>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8</w:t>
            </w:r>
          </w:p>
        </w:tc>
      </w:tr>
      <w:tr w14:paraId="74AD6B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582" w:type="pct"/>
            <w:tcBorders>
              <w:top w:val="nil"/>
              <w:left w:val="single" w:color="000000" w:sz="8" w:space="0"/>
              <w:bottom w:val="single" w:color="000000" w:sz="8" w:space="0"/>
              <w:right w:val="single" w:color="000000" w:sz="8" w:space="0"/>
            </w:tcBorders>
            <w:noWrap/>
            <w:vAlign w:val="bottom"/>
          </w:tcPr>
          <w:p w14:paraId="08796F98">
            <w:pPr>
              <w:keepNext w:val="0"/>
              <w:keepLines w:val="0"/>
              <w:widowControl/>
              <w:suppressLineNumbers w:val="0"/>
              <w:jc w:val="left"/>
              <w:textAlignment w:val="bottom"/>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中效过滤器</w:t>
            </w:r>
          </w:p>
        </w:tc>
        <w:tc>
          <w:tcPr>
            <w:tcW w:w="1029" w:type="pct"/>
            <w:tcBorders>
              <w:top w:val="nil"/>
              <w:left w:val="nil"/>
              <w:bottom w:val="single" w:color="000000" w:sz="8" w:space="0"/>
              <w:right w:val="single" w:color="000000" w:sz="8" w:space="0"/>
            </w:tcBorders>
            <w:noWrap/>
            <w:vAlign w:val="bottom"/>
          </w:tcPr>
          <w:p w14:paraId="45B34020">
            <w:pPr>
              <w:keepNext w:val="0"/>
              <w:keepLines w:val="0"/>
              <w:widowControl/>
              <w:suppressLineNumbers w:val="0"/>
              <w:jc w:val="left"/>
              <w:textAlignment w:val="bottom"/>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484*484*562</w:t>
            </w:r>
          </w:p>
        </w:tc>
        <w:tc>
          <w:tcPr>
            <w:tcW w:w="795" w:type="pct"/>
            <w:tcBorders>
              <w:top w:val="nil"/>
              <w:left w:val="nil"/>
              <w:bottom w:val="single" w:color="000000" w:sz="8" w:space="0"/>
              <w:right w:val="single" w:color="000000" w:sz="8" w:space="0"/>
            </w:tcBorders>
            <w:noWrap/>
            <w:vAlign w:val="bottom"/>
          </w:tcPr>
          <w:p w14:paraId="48934A5C">
            <w:pPr>
              <w:keepNext w:val="0"/>
              <w:keepLines w:val="0"/>
              <w:widowControl/>
              <w:suppressLineNumbers w:val="0"/>
              <w:jc w:val="center"/>
              <w:textAlignment w:val="bottom"/>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6</w:t>
            </w:r>
          </w:p>
        </w:tc>
        <w:tc>
          <w:tcPr>
            <w:tcW w:w="524" w:type="pct"/>
            <w:tcBorders>
              <w:top w:val="nil"/>
              <w:left w:val="nil"/>
              <w:bottom w:val="single" w:color="000000" w:sz="8" w:space="0"/>
              <w:right w:val="single" w:color="000000" w:sz="8" w:space="0"/>
            </w:tcBorders>
            <w:noWrap/>
            <w:vAlign w:val="bottom"/>
          </w:tcPr>
          <w:p w14:paraId="434B1241">
            <w:pPr>
              <w:keepNext w:val="0"/>
              <w:keepLines w:val="0"/>
              <w:widowControl/>
              <w:suppressLineNumbers w:val="0"/>
              <w:jc w:val="center"/>
              <w:textAlignment w:val="bottom"/>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2</w:t>
            </w:r>
          </w:p>
        </w:tc>
        <w:tc>
          <w:tcPr>
            <w:tcW w:w="1067" w:type="pct"/>
            <w:tcBorders>
              <w:top w:val="nil"/>
              <w:left w:val="nil"/>
              <w:bottom w:val="single" w:color="000000" w:sz="8" w:space="0"/>
              <w:right w:val="single" w:color="000000" w:sz="8" w:space="0"/>
            </w:tcBorders>
            <w:noWrap/>
            <w:vAlign w:val="bottom"/>
          </w:tcPr>
          <w:p w14:paraId="4CF0D874">
            <w:pPr>
              <w:keepNext w:val="0"/>
              <w:keepLines w:val="0"/>
              <w:widowControl/>
              <w:suppressLineNumbers w:val="0"/>
              <w:jc w:val="center"/>
              <w:textAlignment w:val="bottom"/>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12</w:t>
            </w:r>
          </w:p>
        </w:tc>
      </w:tr>
      <w:tr w14:paraId="5A9EF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582" w:type="pct"/>
            <w:tcBorders>
              <w:top w:val="nil"/>
              <w:left w:val="single" w:color="000000" w:sz="8" w:space="0"/>
              <w:bottom w:val="single" w:color="000000" w:sz="8" w:space="0"/>
              <w:right w:val="single" w:color="000000" w:sz="8" w:space="0"/>
            </w:tcBorders>
            <w:noWrap/>
            <w:vAlign w:val="bottom"/>
          </w:tcPr>
          <w:p w14:paraId="5AD8D457">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亚高效过滤器</w:t>
            </w:r>
          </w:p>
        </w:tc>
        <w:tc>
          <w:tcPr>
            <w:tcW w:w="1029" w:type="pct"/>
            <w:tcBorders>
              <w:top w:val="nil"/>
              <w:left w:val="nil"/>
              <w:bottom w:val="single" w:color="000000" w:sz="8" w:space="0"/>
              <w:right w:val="single" w:color="000000" w:sz="8" w:space="0"/>
            </w:tcBorders>
            <w:noWrap/>
            <w:vAlign w:val="bottom"/>
          </w:tcPr>
          <w:p w14:paraId="2CA3C615">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592*592*292</w:t>
            </w:r>
          </w:p>
        </w:tc>
        <w:tc>
          <w:tcPr>
            <w:tcW w:w="795" w:type="pct"/>
            <w:tcBorders>
              <w:top w:val="nil"/>
              <w:left w:val="nil"/>
              <w:bottom w:val="single" w:color="000000" w:sz="8" w:space="0"/>
              <w:right w:val="single" w:color="000000" w:sz="8" w:space="0"/>
            </w:tcBorders>
            <w:noWrap/>
            <w:vAlign w:val="bottom"/>
          </w:tcPr>
          <w:p w14:paraId="0304A537">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524" w:type="pct"/>
            <w:tcBorders>
              <w:top w:val="nil"/>
              <w:left w:val="nil"/>
              <w:bottom w:val="single" w:color="000000" w:sz="8" w:space="0"/>
              <w:right w:val="single" w:color="000000" w:sz="8" w:space="0"/>
            </w:tcBorders>
            <w:noWrap/>
            <w:vAlign w:val="bottom"/>
          </w:tcPr>
          <w:p w14:paraId="66FBA797">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067" w:type="pct"/>
            <w:tcBorders>
              <w:top w:val="nil"/>
              <w:left w:val="nil"/>
              <w:bottom w:val="single" w:color="000000" w:sz="8" w:space="0"/>
              <w:right w:val="single" w:color="000000" w:sz="8" w:space="0"/>
            </w:tcBorders>
            <w:noWrap/>
            <w:vAlign w:val="bottom"/>
          </w:tcPr>
          <w:p w14:paraId="3806CA7A">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14:paraId="1699F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1582" w:type="pct"/>
            <w:tcBorders>
              <w:top w:val="nil"/>
              <w:left w:val="single" w:color="000000" w:sz="8" w:space="0"/>
              <w:bottom w:val="single" w:color="000000" w:sz="8" w:space="0"/>
              <w:right w:val="single" w:color="000000" w:sz="8" w:space="0"/>
            </w:tcBorders>
            <w:noWrap/>
            <w:vAlign w:val="bottom"/>
          </w:tcPr>
          <w:p w14:paraId="2231EF6E">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亚高效过滤器</w:t>
            </w:r>
          </w:p>
        </w:tc>
        <w:tc>
          <w:tcPr>
            <w:tcW w:w="1029" w:type="pct"/>
            <w:tcBorders>
              <w:top w:val="nil"/>
              <w:left w:val="nil"/>
              <w:bottom w:val="single" w:color="000000" w:sz="8" w:space="0"/>
              <w:right w:val="single" w:color="000000" w:sz="8" w:space="0"/>
            </w:tcBorders>
            <w:noWrap/>
            <w:vAlign w:val="bottom"/>
          </w:tcPr>
          <w:p w14:paraId="32000423">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287*592*292</w:t>
            </w:r>
          </w:p>
        </w:tc>
        <w:tc>
          <w:tcPr>
            <w:tcW w:w="795" w:type="pct"/>
            <w:tcBorders>
              <w:top w:val="nil"/>
              <w:left w:val="nil"/>
              <w:bottom w:val="single" w:color="000000" w:sz="8" w:space="0"/>
              <w:right w:val="single" w:color="000000" w:sz="8" w:space="0"/>
            </w:tcBorders>
            <w:noWrap/>
            <w:vAlign w:val="bottom"/>
          </w:tcPr>
          <w:p w14:paraId="76F329E8">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524" w:type="pct"/>
            <w:tcBorders>
              <w:top w:val="nil"/>
              <w:left w:val="nil"/>
              <w:bottom w:val="single" w:color="000000" w:sz="8" w:space="0"/>
              <w:right w:val="single" w:color="000000" w:sz="8" w:space="0"/>
            </w:tcBorders>
            <w:noWrap/>
            <w:vAlign w:val="bottom"/>
          </w:tcPr>
          <w:p w14:paraId="3F9B085E">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067" w:type="pct"/>
            <w:tcBorders>
              <w:top w:val="nil"/>
              <w:left w:val="nil"/>
              <w:bottom w:val="single" w:color="000000" w:sz="8" w:space="0"/>
              <w:right w:val="single" w:color="000000" w:sz="8" w:space="0"/>
            </w:tcBorders>
            <w:noWrap/>
            <w:vAlign w:val="bottom"/>
          </w:tcPr>
          <w:p w14:paraId="7EBC86D3">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14:paraId="57088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1582" w:type="pct"/>
            <w:tcBorders>
              <w:top w:val="nil"/>
              <w:left w:val="single" w:color="000000" w:sz="8" w:space="0"/>
              <w:bottom w:val="single" w:color="000000" w:sz="8" w:space="0"/>
              <w:right w:val="single" w:color="000000" w:sz="8" w:space="0"/>
            </w:tcBorders>
            <w:noWrap/>
            <w:vAlign w:val="bottom"/>
          </w:tcPr>
          <w:p w14:paraId="30F67916">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回风中效板式过滤器</w:t>
            </w:r>
          </w:p>
        </w:tc>
        <w:tc>
          <w:tcPr>
            <w:tcW w:w="1029" w:type="pct"/>
            <w:tcBorders>
              <w:top w:val="nil"/>
              <w:left w:val="nil"/>
              <w:bottom w:val="single" w:color="000000" w:sz="8" w:space="0"/>
              <w:right w:val="single" w:color="000000" w:sz="8" w:space="0"/>
            </w:tcBorders>
            <w:noWrap/>
            <w:vAlign w:val="bottom"/>
          </w:tcPr>
          <w:p w14:paraId="5AA49B24">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1030*330*20</w:t>
            </w:r>
          </w:p>
        </w:tc>
        <w:tc>
          <w:tcPr>
            <w:tcW w:w="795" w:type="pct"/>
            <w:tcBorders>
              <w:top w:val="nil"/>
              <w:left w:val="nil"/>
              <w:bottom w:val="single" w:color="000000" w:sz="8" w:space="0"/>
              <w:right w:val="single" w:color="000000" w:sz="8" w:space="0"/>
            </w:tcBorders>
            <w:noWrap/>
            <w:vAlign w:val="bottom"/>
          </w:tcPr>
          <w:p w14:paraId="11396561">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524" w:type="pct"/>
            <w:tcBorders>
              <w:top w:val="nil"/>
              <w:left w:val="nil"/>
              <w:bottom w:val="single" w:color="000000" w:sz="8" w:space="0"/>
              <w:right w:val="single" w:color="000000" w:sz="8" w:space="0"/>
            </w:tcBorders>
            <w:noWrap/>
            <w:vAlign w:val="bottom"/>
          </w:tcPr>
          <w:p w14:paraId="352B28BC">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067" w:type="pct"/>
            <w:tcBorders>
              <w:top w:val="nil"/>
              <w:left w:val="nil"/>
              <w:bottom w:val="single" w:color="000000" w:sz="8" w:space="0"/>
              <w:right w:val="single" w:color="000000" w:sz="8" w:space="0"/>
            </w:tcBorders>
            <w:noWrap/>
            <w:vAlign w:val="bottom"/>
          </w:tcPr>
          <w:p w14:paraId="6F05F399">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r>
      <w:tr w14:paraId="44D86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1582" w:type="pct"/>
            <w:tcBorders>
              <w:top w:val="nil"/>
              <w:left w:val="single" w:color="000000" w:sz="8" w:space="0"/>
              <w:bottom w:val="single" w:color="000000" w:sz="8" w:space="0"/>
              <w:right w:val="single" w:color="000000" w:sz="8" w:space="0"/>
            </w:tcBorders>
            <w:noWrap/>
            <w:vAlign w:val="bottom"/>
          </w:tcPr>
          <w:p w14:paraId="57D14BAD">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回风中效板式过滤器</w:t>
            </w:r>
          </w:p>
        </w:tc>
        <w:tc>
          <w:tcPr>
            <w:tcW w:w="1029" w:type="pct"/>
            <w:tcBorders>
              <w:top w:val="nil"/>
              <w:left w:val="nil"/>
              <w:bottom w:val="single" w:color="000000" w:sz="8" w:space="0"/>
              <w:right w:val="single" w:color="000000" w:sz="8" w:space="0"/>
            </w:tcBorders>
            <w:noWrap/>
            <w:vAlign w:val="bottom"/>
          </w:tcPr>
          <w:p w14:paraId="3F9A9974">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830*330*20</w:t>
            </w:r>
          </w:p>
        </w:tc>
        <w:tc>
          <w:tcPr>
            <w:tcW w:w="795" w:type="pct"/>
            <w:tcBorders>
              <w:top w:val="nil"/>
              <w:left w:val="nil"/>
              <w:bottom w:val="single" w:color="000000" w:sz="8" w:space="0"/>
              <w:right w:val="single" w:color="000000" w:sz="8" w:space="0"/>
            </w:tcBorders>
            <w:noWrap/>
            <w:vAlign w:val="bottom"/>
          </w:tcPr>
          <w:p w14:paraId="7B10135C">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w:t>
            </w:r>
          </w:p>
        </w:tc>
        <w:tc>
          <w:tcPr>
            <w:tcW w:w="524" w:type="pct"/>
            <w:tcBorders>
              <w:top w:val="nil"/>
              <w:left w:val="nil"/>
              <w:bottom w:val="single" w:color="000000" w:sz="8" w:space="0"/>
              <w:right w:val="single" w:color="000000" w:sz="8" w:space="0"/>
            </w:tcBorders>
            <w:noWrap/>
            <w:vAlign w:val="bottom"/>
          </w:tcPr>
          <w:p w14:paraId="30E8F55F">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067" w:type="pct"/>
            <w:tcBorders>
              <w:top w:val="nil"/>
              <w:left w:val="nil"/>
              <w:bottom w:val="single" w:color="000000" w:sz="8" w:space="0"/>
              <w:right w:val="single" w:color="000000" w:sz="8" w:space="0"/>
            </w:tcBorders>
            <w:noWrap/>
            <w:vAlign w:val="bottom"/>
          </w:tcPr>
          <w:p w14:paraId="659FECEC">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w:t>
            </w:r>
          </w:p>
        </w:tc>
      </w:tr>
      <w:tr w14:paraId="050CF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1582" w:type="pct"/>
            <w:tcBorders>
              <w:top w:val="nil"/>
              <w:left w:val="single" w:color="000000" w:sz="8" w:space="0"/>
              <w:bottom w:val="single" w:color="000000" w:sz="8" w:space="0"/>
              <w:right w:val="single" w:color="000000" w:sz="8" w:space="0"/>
            </w:tcBorders>
            <w:noWrap/>
            <w:vAlign w:val="bottom"/>
          </w:tcPr>
          <w:p w14:paraId="39F64BC5">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回风中效板式过滤器</w:t>
            </w:r>
          </w:p>
        </w:tc>
        <w:tc>
          <w:tcPr>
            <w:tcW w:w="1029" w:type="pct"/>
            <w:tcBorders>
              <w:top w:val="nil"/>
              <w:left w:val="nil"/>
              <w:bottom w:val="single" w:color="000000" w:sz="8" w:space="0"/>
              <w:right w:val="single" w:color="000000" w:sz="8" w:space="0"/>
            </w:tcBorders>
            <w:noWrap/>
            <w:vAlign w:val="bottom"/>
          </w:tcPr>
          <w:p w14:paraId="7CBE9DEF">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430*230*20</w:t>
            </w:r>
          </w:p>
        </w:tc>
        <w:tc>
          <w:tcPr>
            <w:tcW w:w="795" w:type="pct"/>
            <w:tcBorders>
              <w:top w:val="nil"/>
              <w:left w:val="nil"/>
              <w:bottom w:val="single" w:color="000000" w:sz="8" w:space="0"/>
              <w:right w:val="single" w:color="000000" w:sz="8" w:space="0"/>
            </w:tcBorders>
            <w:noWrap/>
            <w:vAlign w:val="bottom"/>
          </w:tcPr>
          <w:p w14:paraId="2BA7D08B">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524" w:type="pct"/>
            <w:tcBorders>
              <w:top w:val="nil"/>
              <w:left w:val="nil"/>
              <w:bottom w:val="single" w:color="000000" w:sz="8" w:space="0"/>
              <w:right w:val="single" w:color="000000" w:sz="8" w:space="0"/>
            </w:tcBorders>
            <w:noWrap/>
            <w:vAlign w:val="bottom"/>
          </w:tcPr>
          <w:p w14:paraId="5618F8DD">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067" w:type="pct"/>
            <w:tcBorders>
              <w:top w:val="nil"/>
              <w:left w:val="nil"/>
              <w:bottom w:val="single" w:color="000000" w:sz="8" w:space="0"/>
              <w:right w:val="single" w:color="000000" w:sz="8" w:space="0"/>
            </w:tcBorders>
            <w:noWrap/>
            <w:vAlign w:val="bottom"/>
          </w:tcPr>
          <w:p w14:paraId="3704304E">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r>
      <w:tr w14:paraId="101B15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1582" w:type="pct"/>
            <w:tcBorders>
              <w:top w:val="nil"/>
              <w:left w:val="single" w:color="000000" w:sz="8" w:space="0"/>
              <w:bottom w:val="single" w:color="000000" w:sz="8" w:space="0"/>
              <w:right w:val="single" w:color="000000" w:sz="8" w:space="0"/>
            </w:tcBorders>
            <w:noWrap/>
            <w:vAlign w:val="bottom"/>
          </w:tcPr>
          <w:p w14:paraId="51FA63F6">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回风中效板式过滤器</w:t>
            </w:r>
          </w:p>
        </w:tc>
        <w:tc>
          <w:tcPr>
            <w:tcW w:w="1029" w:type="pct"/>
            <w:tcBorders>
              <w:top w:val="nil"/>
              <w:left w:val="nil"/>
              <w:bottom w:val="single" w:color="000000" w:sz="8" w:space="0"/>
              <w:right w:val="single" w:color="000000" w:sz="8" w:space="0"/>
            </w:tcBorders>
            <w:noWrap/>
            <w:vAlign w:val="bottom"/>
          </w:tcPr>
          <w:p w14:paraId="473B2764">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530*530*20</w:t>
            </w:r>
          </w:p>
        </w:tc>
        <w:tc>
          <w:tcPr>
            <w:tcW w:w="795" w:type="pct"/>
            <w:tcBorders>
              <w:top w:val="nil"/>
              <w:left w:val="nil"/>
              <w:bottom w:val="single" w:color="000000" w:sz="8" w:space="0"/>
              <w:right w:val="single" w:color="000000" w:sz="8" w:space="0"/>
            </w:tcBorders>
            <w:noWrap/>
            <w:vAlign w:val="bottom"/>
          </w:tcPr>
          <w:p w14:paraId="2D776B4F">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524" w:type="pct"/>
            <w:tcBorders>
              <w:top w:val="nil"/>
              <w:left w:val="nil"/>
              <w:bottom w:val="single" w:color="000000" w:sz="8" w:space="0"/>
              <w:right w:val="single" w:color="000000" w:sz="8" w:space="0"/>
            </w:tcBorders>
            <w:noWrap/>
            <w:vAlign w:val="bottom"/>
          </w:tcPr>
          <w:p w14:paraId="5C0DFE90">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067" w:type="pct"/>
            <w:tcBorders>
              <w:top w:val="nil"/>
              <w:left w:val="nil"/>
              <w:bottom w:val="single" w:color="000000" w:sz="8" w:space="0"/>
              <w:right w:val="single" w:color="000000" w:sz="8" w:space="0"/>
            </w:tcBorders>
            <w:noWrap/>
            <w:vAlign w:val="bottom"/>
          </w:tcPr>
          <w:p w14:paraId="361B987C">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r>
      <w:tr w14:paraId="14A6C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582" w:type="pct"/>
            <w:tcBorders>
              <w:top w:val="nil"/>
              <w:left w:val="single" w:color="000000" w:sz="8" w:space="0"/>
              <w:bottom w:val="single" w:color="000000" w:sz="8" w:space="0"/>
              <w:right w:val="single" w:color="000000" w:sz="8" w:space="0"/>
            </w:tcBorders>
            <w:noWrap/>
            <w:vAlign w:val="bottom"/>
          </w:tcPr>
          <w:p w14:paraId="1B89D67E">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回风中效板式过滤器</w:t>
            </w:r>
          </w:p>
        </w:tc>
        <w:tc>
          <w:tcPr>
            <w:tcW w:w="1029" w:type="pct"/>
            <w:tcBorders>
              <w:top w:val="nil"/>
              <w:left w:val="nil"/>
              <w:bottom w:val="single" w:color="000000" w:sz="8" w:space="0"/>
              <w:right w:val="single" w:color="000000" w:sz="8" w:space="0"/>
            </w:tcBorders>
            <w:noWrap/>
            <w:vAlign w:val="bottom"/>
          </w:tcPr>
          <w:p w14:paraId="7F52041D">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530*330*20</w:t>
            </w:r>
          </w:p>
        </w:tc>
        <w:tc>
          <w:tcPr>
            <w:tcW w:w="795" w:type="pct"/>
            <w:tcBorders>
              <w:top w:val="nil"/>
              <w:left w:val="nil"/>
              <w:bottom w:val="single" w:color="000000" w:sz="8" w:space="0"/>
              <w:right w:val="single" w:color="000000" w:sz="8" w:space="0"/>
            </w:tcBorders>
            <w:noWrap/>
            <w:vAlign w:val="bottom"/>
          </w:tcPr>
          <w:p w14:paraId="124DE626">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524" w:type="pct"/>
            <w:tcBorders>
              <w:top w:val="nil"/>
              <w:left w:val="nil"/>
              <w:bottom w:val="single" w:color="000000" w:sz="8" w:space="0"/>
              <w:right w:val="single" w:color="000000" w:sz="8" w:space="0"/>
            </w:tcBorders>
            <w:noWrap/>
            <w:vAlign w:val="bottom"/>
          </w:tcPr>
          <w:p w14:paraId="315CB298">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067" w:type="pct"/>
            <w:tcBorders>
              <w:top w:val="nil"/>
              <w:left w:val="nil"/>
              <w:bottom w:val="single" w:color="000000" w:sz="8" w:space="0"/>
              <w:right w:val="single" w:color="000000" w:sz="8" w:space="0"/>
            </w:tcBorders>
            <w:noWrap/>
            <w:vAlign w:val="bottom"/>
          </w:tcPr>
          <w:p w14:paraId="2687CFC9">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14:paraId="74178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1582" w:type="pct"/>
            <w:tcBorders>
              <w:top w:val="nil"/>
              <w:left w:val="single" w:color="000000" w:sz="8" w:space="0"/>
              <w:bottom w:val="single" w:color="000000" w:sz="8" w:space="0"/>
              <w:right w:val="single" w:color="000000" w:sz="8" w:space="0"/>
            </w:tcBorders>
            <w:noWrap/>
            <w:vAlign w:val="bottom"/>
          </w:tcPr>
          <w:p w14:paraId="07F10AAA">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黑色阻尼网</w:t>
            </w:r>
          </w:p>
        </w:tc>
        <w:tc>
          <w:tcPr>
            <w:tcW w:w="1029" w:type="pct"/>
            <w:tcBorders>
              <w:top w:val="nil"/>
              <w:left w:val="nil"/>
              <w:bottom w:val="single" w:color="000000" w:sz="8" w:space="0"/>
              <w:right w:val="single" w:color="000000" w:sz="8" w:space="0"/>
            </w:tcBorders>
            <w:noWrap/>
            <w:vAlign w:val="bottom"/>
          </w:tcPr>
          <w:p w14:paraId="75A644EE">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1000*300*5</w:t>
            </w:r>
          </w:p>
        </w:tc>
        <w:tc>
          <w:tcPr>
            <w:tcW w:w="795" w:type="pct"/>
            <w:tcBorders>
              <w:top w:val="nil"/>
              <w:left w:val="nil"/>
              <w:bottom w:val="single" w:color="000000" w:sz="8" w:space="0"/>
              <w:right w:val="single" w:color="000000" w:sz="8" w:space="0"/>
            </w:tcBorders>
            <w:noWrap/>
            <w:vAlign w:val="bottom"/>
          </w:tcPr>
          <w:p w14:paraId="10F2D20B">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524" w:type="pct"/>
            <w:tcBorders>
              <w:top w:val="nil"/>
              <w:left w:val="nil"/>
              <w:bottom w:val="single" w:color="000000" w:sz="8" w:space="0"/>
              <w:right w:val="single" w:color="000000" w:sz="8" w:space="0"/>
            </w:tcBorders>
            <w:noWrap/>
            <w:vAlign w:val="bottom"/>
          </w:tcPr>
          <w:p w14:paraId="59E6AA43">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067" w:type="pct"/>
            <w:tcBorders>
              <w:top w:val="nil"/>
              <w:left w:val="nil"/>
              <w:bottom w:val="single" w:color="000000" w:sz="8" w:space="0"/>
              <w:right w:val="single" w:color="000000" w:sz="8" w:space="0"/>
            </w:tcBorders>
            <w:noWrap/>
            <w:vAlign w:val="bottom"/>
          </w:tcPr>
          <w:p w14:paraId="0645C625">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r>
      <w:tr w14:paraId="4745F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1582" w:type="pct"/>
            <w:tcBorders>
              <w:top w:val="nil"/>
              <w:left w:val="single" w:color="000000" w:sz="8" w:space="0"/>
              <w:bottom w:val="single" w:color="000000" w:sz="8" w:space="0"/>
              <w:right w:val="single" w:color="000000" w:sz="8" w:space="0"/>
            </w:tcBorders>
            <w:noWrap/>
            <w:vAlign w:val="bottom"/>
          </w:tcPr>
          <w:p w14:paraId="6F321949">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黑色阻尼网</w:t>
            </w:r>
          </w:p>
        </w:tc>
        <w:tc>
          <w:tcPr>
            <w:tcW w:w="1029" w:type="pct"/>
            <w:tcBorders>
              <w:top w:val="nil"/>
              <w:left w:val="nil"/>
              <w:bottom w:val="single" w:color="000000" w:sz="8" w:space="0"/>
              <w:right w:val="single" w:color="000000" w:sz="8" w:space="0"/>
            </w:tcBorders>
            <w:noWrap/>
            <w:vAlign w:val="bottom"/>
          </w:tcPr>
          <w:p w14:paraId="13410739">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800*300*5</w:t>
            </w:r>
          </w:p>
        </w:tc>
        <w:tc>
          <w:tcPr>
            <w:tcW w:w="795" w:type="pct"/>
            <w:tcBorders>
              <w:top w:val="nil"/>
              <w:left w:val="nil"/>
              <w:bottom w:val="single" w:color="000000" w:sz="8" w:space="0"/>
              <w:right w:val="single" w:color="000000" w:sz="8" w:space="0"/>
            </w:tcBorders>
            <w:noWrap/>
            <w:vAlign w:val="bottom"/>
          </w:tcPr>
          <w:p w14:paraId="4AD71964">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w:t>
            </w:r>
          </w:p>
        </w:tc>
        <w:tc>
          <w:tcPr>
            <w:tcW w:w="524" w:type="pct"/>
            <w:tcBorders>
              <w:top w:val="nil"/>
              <w:left w:val="nil"/>
              <w:bottom w:val="single" w:color="000000" w:sz="8" w:space="0"/>
              <w:right w:val="single" w:color="000000" w:sz="8" w:space="0"/>
            </w:tcBorders>
            <w:noWrap/>
            <w:vAlign w:val="bottom"/>
          </w:tcPr>
          <w:p w14:paraId="5394123A">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067" w:type="pct"/>
            <w:tcBorders>
              <w:top w:val="nil"/>
              <w:left w:val="nil"/>
              <w:bottom w:val="single" w:color="000000" w:sz="8" w:space="0"/>
              <w:right w:val="single" w:color="000000" w:sz="8" w:space="0"/>
            </w:tcBorders>
            <w:noWrap/>
            <w:vAlign w:val="bottom"/>
          </w:tcPr>
          <w:p w14:paraId="788133E3">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31</w:t>
            </w:r>
          </w:p>
        </w:tc>
      </w:tr>
      <w:tr w14:paraId="5AAB9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1582" w:type="pct"/>
            <w:tcBorders>
              <w:top w:val="nil"/>
              <w:left w:val="single" w:color="000000" w:sz="8" w:space="0"/>
              <w:bottom w:val="single" w:color="000000" w:sz="8" w:space="0"/>
              <w:right w:val="single" w:color="000000" w:sz="8" w:space="0"/>
            </w:tcBorders>
            <w:noWrap/>
            <w:vAlign w:val="bottom"/>
          </w:tcPr>
          <w:p w14:paraId="3D429BFF">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黑色阻尼网</w:t>
            </w:r>
          </w:p>
        </w:tc>
        <w:tc>
          <w:tcPr>
            <w:tcW w:w="1029" w:type="pct"/>
            <w:tcBorders>
              <w:top w:val="nil"/>
              <w:left w:val="nil"/>
              <w:bottom w:val="single" w:color="000000" w:sz="8" w:space="0"/>
              <w:right w:val="single" w:color="000000" w:sz="8" w:space="0"/>
            </w:tcBorders>
            <w:noWrap/>
            <w:vAlign w:val="bottom"/>
          </w:tcPr>
          <w:p w14:paraId="76C6A65C">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400*200*5</w:t>
            </w:r>
          </w:p>
        </w:tc>
        <w:tc>
          <w:tcPr>
            <w:tcW w:w="795" w:type="pct"/>
            <w:tcBorders>
              <w:top w:val="nil"/>
              <w:left w:val="nil"/>
              <w:bottom w:val="single" w:color="000000" w:sz="8" w:space="0"/>
              <w:right w:val="single" w:color="000000" w:sz="8" w:space="0"/>
            </w:tcBorders>
            <w:noWrap/>
            <w:vAlign w:val="bottom"/>
          </w:tcPr>
          <w:p w14:paraId="6DD34969">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c>
          <w:tcPr>
            <w:tcW w:w="524" w:type="pct"/>
            <w:tcBorders>
              <w:top w:val="nil"/>
              <w:left w:val="nil"/>
              <w:bottom w:val="single" w:color="000000" w:sz="8" w:space="0"/>
              <w:right w:val="single" w:color="000000" w:sz="8" w:space="0"/>
            </w:tcBorders>
            <w:noWrap/>
            <w:vAlign w:val="bottom"/>
          </w:tcPr>
          <w:p w14:paraId="519A4D40">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067" w:type="pct"/>
            <w:tcBorders>
              <w:top w:val="nil"/>
              <w:left w:val="nil"/>
              <w:bottom w:val="single" w:color="000000" w:sz="8" w:space="0"/>
              <w:right w:val="single" w:color="000000" w:sz="8" w:space="0"/>
            </w:tcBorders>
            <w:noWrap/>
            <w:vAlign w:val="bottom"/>
          </w:tcPr>
          <w:p w14:paraId="227AD6D5">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12</w:t>
            </w:r>
          </w:p>
        </w:tc>
      </w:tr>
      <w:tr w14:paraId="689302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1582" w:type="pct"/>
            <w:tcBorders>
              <w:top w:val="nil"/>
              <w:left w:val="single" w:color="000000" w:sz="8" w:space="0"/>
              <w:bottom w:val="single" w:color="000000" w:sz="8" w:space="0"/>
              <w:right w:val="single" w:color="000000" w:sz="8" w:space="0"/>
            </w:tcBorders>
            <w:noWrap/>
            <w:vAlign w:val="bottom"/>
          </w:tcPr>
          <w:p w14:paraId="0D093FBC">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黑色阻尼网</w:t>
            </w:r>
          </w:p>
        </w:tc>
        <w:tc>
          <w:tcPr>
            <w:tcW w:w="1029" w:type="pct"/>
            <w:tcBorders>
              <w:top w:val="nil"/>
              <w:left w:val="nil"/>
              <w:bottom w:val="single" w:color="000000" w:sz="8" w:space="0"/>
              <w:right w:val="single" w:color="000000" w:sz="8" w:space="0"/>
            </w:tcBorders>
            <w:noWrap/>
            <w:vAlign w:val="bottom"/>
          </w:tcPr>
          <w:p w14:paraId="5F3D6F22">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500*500*5</w:t>
            </w:r>
          </w:p>
        </w:tc>
        <w:tc>
          <w:tcPr>
            <w:tcW w:w="795" w:type="pct"/>
            <w:tcBorders>
              <w:top w:val="nil"/>
              <w:left w:val="nil"/>
              <w:bottom w:val="single" w:color="000000" w:sz="8" w:space="0"/>
              <w:right w:val="single" w:color="000000" w:sz="8" w:space="0"/>
            </w:tcBorders>
            <w:noWrap/>
            <w:vAlign w:val="bottom"/>
          </w:tcPr>
          <w:p w14:paraId="510A9E37">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524" w:type="pct"/>
            <w:tcBorders>
              <w:top w:val="nil"/>
              <w:left w:val="nil"/>
              <w:bottom w:val="single" w:color="000000" w:sz="8" w:space="0"/>
              <w:right w:val="single" w:color="000000" w:sz="8" w:space="0"/>
            </w:tcBorders>
            <w:noWrap/>
            <w:vAlign w:val="bottom"/>
          </w:tcPr>
          <w:p w14:paraId="2762B9C8">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067" w:type="pct"/>
            <w:tcBorders>
              <w:top w:val="nil"/>
              <w:left w:val="nil"/>
              <w:bottom w:val="single" w:color="000000" w:sz="8" w:space="0"/>
              <w:right w:val="single" w:color="000000" w:sz="8" w:space="0"/>
            </w:tcBorders>
            <w:noWrap/>
            <w:vAlign w:val="bottom"/>
          </w:tcPr>
          <w:p w14:paraId="5E7FC55F">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r>
      <w:tr w14:paraId="523FA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582" w:type="pct"/>
            <w:tcBorders>
              <w:top w:val="nil"/>
              <w:left w:val="single" w:color="000000" w:sz="8" w:space="0"/>
              <w:bottom w:val="single" w:color="000000" w:sz="8" w:space="0"/>
              <w:right w:val="single" w:color="000000" w:sz="8" w:space="0"/>
            </w:tcBorders>
            <w:noWrap/>
            <w:vAlign w:val="bottom"/>
          </w:tcPr>
          <w:p w14:paraId="588F807B">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黑色阻尼网</w:t>
            </w:r>
          </w:p>
        </w:tc>
        <w:tc>
          <w:tcPr>
            <w:tcW w:w="1029" w:type="pct"/>
            <w:tcBorders>
              <w:top w:val="nil"/>
              <w:left w:val="nil"/>
              <w:bottom w:val="single" w:color="000000" w:sz="8" w:space="0"/>
              <w:right w:val="single" w:color="000000" w:sz="8" w:space="0"/>
            </w:tcBorders>
            <w:noWrap/>
            <w:vAlign w:val="bottom"/>
          </w:tcPr>
          <w:p w14:paraId="3A40F891">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500*300*5</w:t>
            </w:r>
          </w:p>
        </w:tc>
        <w:tc>
          <w:tcPr>
            <w:tcW w:w="795" w:type="pct"/>
            <w:tcBorders>
              <w:top w:val="nil"/>
              <w:left w:val="nil"/>
              <w:bottom w:val="single" w:color="000000" w:sz="8" w:space="0"/>
              <w:right w:val="single" w:color="000000" w:sz="8" w:space="0"/>
            </w:tcBorders>
            <w:noWrap/>
            <w:vAlign w:val="bottom"/>
          </w:tcPr>
          <w:p w14:paraId="0D708BF7">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524" w:type="pct"/>
            <w:tcBorders>
              <w:top w:val="nil"/>
              <w:left w:val="nil"/>
              <w:bottom w:val="single" w:color="000000" w:sz="8" w:space="0"/>
              <w:right w:val="single" w:color="000000" w:sz="8" w:space="0"/>
            </w:tcBorders>
            <w:noWrap/>
            <w:vAlign w:val="bottom"/>
          </w:tcPr>
          <w:p w14:paraId="53AE3B95">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067" w:type="pct"/>
            <w:tcBorders>
              <w:top w:val="nil"/>
              <w:left w:val="nil"/>
              <w:bottom w:val="single" w:color="000000" w:sz="8" w:space="0"/>
              <w:right w:val="single" w:color="000000" w:sz="8" w:space="0"/>
            </w:tcBorders>
            <w:noWrap/>
            <w:vAlign w:val="bottom"/>
          </w:tcPr>
          <w:p w14:paraId="4DCC2DE3">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r>
      <w:tr w14:paraId="507C8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582" w:type="pct"/>
            <w:tcBorders>
              <w:top w:val="nil"/>
              <w:left w:val="single" w:color="000000" w:sz="8" w:space="0"/>
              <w:bottom w:val="single" w:color="000000" w:sz="8" w:space="0"/>
              <w:right w:val="single" w:color="000000" w:sz="8" w:space="0"/>
            </w:tcBorders>
            <w:noWrap/>
            <w:vAlign w:val="bottom"/>
          </w:tcPr>
          <w:p w14:paraId="16368DDF">
            <w:pPr>
              <w:keepNext w:val="0"/>
              <w:keepLines w:val="0"/>
              <w:widowControl/>
              <w:suppressLineNumbers w:val="0"/>
              <w:jc w:val="left"/>
              <w:textAlignment w:val="bottom"/>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黑色阻尼网</w:t>
            </w:r>
          </w:p>
        </w:tc>
        <w:tc>
          <w:tcPr>
            <w:tcW w:w="1029" w:type="pct"/>
            <w:tcBorders>
              <w:top w:val="nil"/>
              <w:left w:val="nil"/>
              <w:bottom w:val="single" w:color="000000" w:sz="8" w:space="0"/>
              <w:right w:val="single" w:color="000000" w:sz="8" w:space="0"/>
            </w:tcBorders>
            <w:noWrap/>
            <w:vAlign w:val="bottom"/>
          </w:tcPr>
          <w:p w14:paraId="79350705">
            <w:pPr>
              <w:keepNext w:val="0"/>
              <w:keepLines w:val="0"/>
              <w:widowControl/>
              <w:suppressLineNumbers w:val="0"/>
              <w:jc w:val="left"/>
              <w:textAlignment w:val="bottom"/>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244*244*5</w:t>
            </w:r>
          </w:p>
        </w:tc>
        <w:tc>
          <w:tcPr>
            <w:tcW w:w="795" w:type="pct"/>
            <w:tcBorders>
              <w:top w:val="nil"/>
              <w:left w:val="nil"/>
              <w:bottom w:val="single" w:color="000000" w:sz="8" w:space="0"/>
              <w:right w:val="single" w:color="000000" w:sz="8" w:space="0"/>
            </w:tcBorders>
            <w:noWrap/>
            <w:vAlign w:val="bottom"/>
          </w:tcPr>
          <w:p w14:paraId="03BEAE60">
            <w:pPr>
              <w:keepNext w:val="0"/>
              <w:keepLines w:val="0"/>
              <w:widowControl/>
              <w:suppressLineNumbers w:val="0"/>
              <w:jc w:val="center"/>
              <w:textAlignment w:val="bottom"/>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4</w:t>
            </w:r>
          </w:p>
        </w:tc>
        <w:tc>
          <w:tcPr>
            <w:tcW w:w="524" w:type="pct"/>
            <w:tcBorders>
              <w:top w:val="nil"/>
              <w:left w:val="nil"/>
              <w:bottom w:val="single" w:color="000000" w:sz="8" w:space="0"/>
              <w:right w:val="single" w:color="000000" w:sz="8" w:space="0"/>
            </w:tcBorders>
            <w:noWrap/>
            <w:vAlign w:val="bottom"/>
          </w:tcPr>
          <w:p w14:paraId="0996501A">
            <w:pPr>
              <w:keepNext w:val="0"/>
              <w:keepLines w:val="0"/>
              <w:widowControl/>
              <w:suppressLineNumbers w:val="0"/>
              <w:jc w:val="center"/>
              <w:textAlignment w:val="bottom"/>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1</w:t>
            </w:r>
          </w:p>
        </w:tc>
        <w:tc>
          <w:tcPr>
            <w:tcW w:w="1067" w:type="pct"/>
            <w:tcBorders>
              <w:top w:val="nil"/>
              <w:left w:val="nil"/>
              <w:bottom w:val="single" w:color="000000" w:sz="8" w:space="0"/>
              <w:right w:val="single" w:color="000000" w:sz="8" w:space="0"/>
            </w:tcBorders>
            <w:noWrap/>
            <w:vAlign w:val="bottom"/>
          </w:tcPr>
          <w:p w14:paraId="157625A6">
            <w:pPr>
              <w:keepNext w:val="0"/>
              <w:keepLines w:val="0"/>
              <w:widowControl/>
              <w:suppressLineNumbers w:val="0"/>
              <w:jc w:val="center"/>
              <w:textAlignment w:val="bottom"/>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4</w:t>
            </w:r>
          </w:p>
        </w:tc>
      </w:tr>
      <w:tr w14:paraId="00AF5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582" w:type="pct"/>
            <w:tcBorders>
              <w:top w:val="nil"/>
              <w:left w:val="single" w:color="000000" w:sz="8" w:space="0"/>
              <w:bottom w:val="single" w:color="000000" w:sz="8" w:space="0"/>
              <w:right w:val="single" w:color="000000" w:sz="8" w:space="0"/>
            </w:tcBorders>
            <w:noWrap/>
            <w:vAlign w:val="bottom"/>
          </w:tcPr>
          <w:p w14:paraId="46A57AAD">
            <w:pPr>
              <w:keepNext w:val="0"/>
              <w:keepLines w:val="0"/>
              <w:widowControl/>
              <w:suppressLineNumbers w:val="0"/>
              <w:jc w:val="left"/>
              <w:textAlignment w:val="bottom"/>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黑色阻尼网</w:t>
            </w:r>
          </w:p>
        </w:tc>
        <w:tc>
          <w:tcPr>
            <w:tcW w:w="1029" w:type="pct"/>
            <w:tcBorders>
              <w:top w:val="nil"/>
              <w:left w:val="nil"/>
              <w:bottom w:val="single" w:color="000000" w:sz="8" w:space="0"/>
              <w:right w:val="single" w:color="000000" w:sz="8" w:space="0"/>
            </w:tcBorders>
            <w:noWrap/>
            <w:vAlign w:val="bottom"/>
          </w:tcPr>
          <w:p w14:paraId="5F2F6E2A">
            <w:pPr>
              <w:keepNext w:val="0"/>
              <w:keepLines w:val="0"/>
              <w:widowControl/>
              <w:suppressLineNumbers w:val="0"/>
              <w:jc w:val="left"/>
              <w:textAlignment w:val="bottom"/>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244*480*5</w:t>
            </w:r>
          </w:p>
        </w:tc>
        <w:tc>
          <w:tcPr>
            <w:tcW w:w="795" w:type="pct"/>
            <w:tcBorders>
              <w:top w:val="nil"/>
              <w:left w:val="nil"/>
              <w:bottom w:val="single" w:color="000000" w:sz="8" w:space="0"/>
              <w:right w:val="single" w:color="000000" w:sz="8" w:space="0"/>
            </w:tcBorders>
            <w:noWrap/>
            <w:vAlign w:val="bottom"/>
          </w:tcPr>
          <w:p w14:paraId="262100E9">
            <w:pPr>
              <w:keepNext w:val="0"/>
              <w:keepLines w:val="0"/>
              <w:widowControl/>
              <w:suppressLineNumbers w:val="0"/>
              <w:jc w:val="center"/>
              <w:textAlignment w:val="bottom"/>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4</w:t>
            </w:r>
          </w:p>
        </w:tc>
        <w:tc>
          <w:tcPr>
            <w:tcW w:w="524" w:type="pct"/>
            <w:tcBorders>
              <w:top w:val="nil"/>
              <w:left w:val="nil"/>
              <w:bottom w:val="single" w:color="000000" w:sz="8" w:space="0"/>
              <w:right w:val="single" w:color="000000" w:sz="8" w:space="0"/>
            </w:tcBorders>
            <w:noWrap/>
            <w:vAlign w:val="bottom"/>
          </w:tcPr>
          <w:p w14:paraId="1E65DE9E">
            <w:pPr>
              <w:keepNext w:val="0"/>
              <w:keepLines w:val="0"/>
              <w:widowControl/>
              <w:suppressLineNumbers w:val="0"/>
              <w:jc w:val="center"/>
              <w:textAlignment w:val="bottom"/>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1</w:t>
            </w:r>
          </w:p>
        </w:tc>
        <w:tc>
          <w:tcPr>
            <w:tcW w:w="1067" w:type="pct"/>
            <w:tcBorders>
              <w:top w:val="nil"/>
              <w:left w:val="nil"/>
              <w:bottom w:val="single" w:color="000000" w:sz="8" w:space="0"/>
              <w:right w:val="single" w:color="000000" w:sz="8" w:space="0"/>
            </w:tcBorders>
            <w:noWrap/>
            <w:vAlign w:val="bottom"/>
          </w:tcPr>
          <w:p w14:paraId="4A22FB33">
            <w:pPr>
              <w:keepNext w:val="0"/>
              <w:keepLines w:val="0"/>
              <w:widowControl/>
              <w:suppressLineNumbers w:val="0"/>
              <w:jc w:val="center"/>
              <w:textAlignment w:val="bottom"/>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4</w:t>
            </w:r>
          </w:p>
        </w:tc>
      </w:tr>
      <w:tr w14:paraId="6F1C35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1582" w:type="pct"/>
            <w:tcBorders>
              <w:top w:val="nil"/>
              <w:left w:val="single" w:color="000000" w:sz="8" w:space="0"/>
              <w:bottom w:val="single" w:color="000000" w:sz="8" w:space="0"/>
              <w:right w:val="single" w:color="000000" w:sz="8" w:space="0"/>
            </w:tcBorders>
            <w:noWrap/>
            <w:vAlign w:val="bottom"/>
          </w:tcPr>
          <w:p w14:paraId="2EA8301C">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加湿桶</w:t>
            </w:r>
          </w:p>
        </w:tc>
        <w:tc>
          <w:tcPr>
            <w:tcW w:w="1029" w:type="pct"/>
            <w:tcBorders>
              <w:top w:val="nil"/>
              <w:left w:val="nil"/>
              <w:bottom w:val="single" w:color="000000" w:sz="8" w:space="0"/>
              <w:right w:val="single" w:color="000000" w:sz="8" w:space="0"/>
            </w:tcBorders>
            <w:noWrap/>
            <w:vAlign w:val="bottom"/>
          </w:tcPr>
          <w:p w14:paraId="093FE34A">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15公斤</w:t>
            </w:r>
          </w:p>
        </w:tc>
        <w:tc>
          <w:tcPr>
            <w:tcW w:w="795" w:type="pct"/>
            <w:tcBorders>
              <w:top w:val="nil"/>
              <w:left w:val="nil"/>
              <w:bottom w:val="single" w:color="000000" w:sz="8" w:space="0"/>
              <w:right w:val="single" w:color="000000" w:sz="8" w:space="0"/>
            </w:tcBorders>
            <w:noWrap/>
            <w:vAlign w:val="bottom"/>
          </w:tcPr>
          <w:p w14:paraId="4594B26B">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524" w:type="pct"/>
            <w:tcBorders>
              <w:top w:val="nil"/>
              <w:left w:val="nil"/>
              <w:bottom w:val="single" w:color="000000" w:sz="8" w:space="0"/>
              <w:right w:val="single" w:color="000000" w:sz="8" w:space="0"/>
            </w:tcBorders>
            <w:noWrap/>
            <w:vAlign w:val="bottom"/>
          </w:tcPr>
          <w:p w14:paraId="36E9F958">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067" w:type="pct"/>
            <w:tcBorders>
              <w:top w:val="nil"/>
              <w:left w:val="nil"/>
              <w:bottom w:val="single" w:color="000000" w:sz="8" w:space="0"/>
              <w:right w:val="single" w:color="000000" w:sz="8" w:space="0"/>
            </w:tcBorders>
            <w:noWrap/>
            <w:vAlign w:val="bottom"/>
          </w:tcPr>
          <w:p w14:paraId="7303541C">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r>
      <w:tr w14:paraId="6F9D5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trPr>
        <w:tc>
          <w:tcPr>
            <w:tcW w:w="1582" w:type="pct"/>
            <w:tcBorders>
              <w:top w:val="nil"/>
              <w:left w:val="single" w:color="000000" w:sz="8" w:space="0"/>
              <w:bottom w:val="single" w:color="000000" w:sz="8" w:space="0"/>
              <w:right w:val="single" w:color="000000" w:sz="8" w:space="0"/>
            </w:tcBorders>
            <w:noWrap/>
            <w:vAlign w:val="bottom"/>
          </w:tcPr>
          <w:p w14:paraId="2F056C83">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加湿桶</w:t>
            </w:r>
          </w:p>
        </w:tc>
        <w:tc>
          <w:tcPr>
            <w:tcW w:w="1029" w:type="pct"/>
            <w:tcBorders>
              <w:top w:val="nil"/>
              <w:left w:val="nil"/>
              <w:bottom w:val="single" w:color="000000" w:sz="8" w:space="0"/>
              <w:right w:val="single" w:color="000000" w:sz="8" w:space="0"/>
            </w:tcBorders>
            <w:noWrap/>
            <w:vAlign w:val="bottom"/>
          </w:tcPr>
          <w:p w14:paraId="74ECC0C0">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23公斤</w:t>
            </w:r>
          </w:p>
        </w:tc>
        <w:tc>
          <w:tcPr>
            <w:tcW w:w="795" w:type="pct"/>
            <w:tcBorders>
              <w:top w:val="nil"/>
              <w:left w:val="nil"/>
              <w:bottom w:val="single" w:color="000000" w:sz="8" w:space="0"/>
              <w:right w:val="single" w:color="000000" w:sz="8" w:space="0"/>
            </w:tcBorders>
            <w:noWrap/>
            <w:vAlign w:val="bottom"/>
          </w:tcPr>
          <w:p w14:paraId="78F92993">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524" w:type="pct"/>
            <w:tcBorders>
              <w:top w:val="nil"/>
              <w:left w:val="nil"/>
              <w:bottom w:val="single" w:color="000000" w:sz="8" w:space="0"/>
              <w:right w:val="single" w:color="000000" w:sz="8" w:space="0"/>
            </w:tcBorders>
            <w:noWrap/>
            <w:vAlign w:val="bottom"/>
          </w:tcPr>
          <w:p w14:paraId="3DD53CBD">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067" w:type="pct"/>
            <w:tcBorders>
              <w:top w:val="nil"/>
              <w:left w:val="nil"/>
              <w:bottom w:val="single" w:color="000000" w:sz="8" w:space="0"/>
              <w:right w:val="single" w:color="000000" w:sz="8" w:space="0"/>
            </w:tcBorders>
            <w:noWrap/>
            <w:vAlign w:val="bottom"/>
          </w:tcPr>
          <w:p w14:paraId="6C9A4D1A">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r>
      <w:tr w14:paraId="2DA524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582" w:type="pct"/>
            <w:tcBorders>
              <w:top w:val="nil"/>
              <w:left w:val="single" w:color="000000" w:sz="8" w:space="0"/>
              <w:bottom w:val="single" w:color="000000" w:sz="8" w:space="0"/>
              <w:right w:val="single" w:color="000000" w:sz="8" w:space="0"/>
            </w:tcBorders>
            <w:noWrap/>
            <w:vAlign w:val="bottom"/>
          </w:tcPr>
          <w:p w14:paraId="22CD8B2C">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加湿桶</w:t>
            </w:r>
          </w:p>
        </w:tc>
        <w:tc>
          <w:tcPr>
            <w:tcW w:w="1029" w:type="pct"/>
            <w:tcBorders>
              <w:top w:val="nil"/>
              <w:left w:val="nil"/>
              <w:bottom w:val="single" w:color="000000" w:sz="8" w:space="0"/>
              <w:right w:val="single" w:color="000000" w:sz="8" w:space="0"/>
            </w:tcBorders>
            <w:noWrap/>
            <w:vAlign w:val="bottom"/>
          </w:tcPr>
          <w:p w14:paraId="6A78B6A2">
            <w:pPr>
              <w:keepNext w:val="0"/>
              <w:keepLines w:val="0"/>
              <w:widowControl/>
              <w:suppressLineNumbers w:val="0"/>
              <w:jc w:val="left"/>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46公斤</w:t>
            </w:r>
          </w:p>
        </w:tc>
        <w:tc>
          <w:tcPr>
            <w:tcW w:w="795" w:type="pct"/>
            <w:tcBorders>
              <w:top w:val="nil"/>
              <w:left w:val="nil"/>
              <w:bottom w:val="single" w:color="000000" w:sz="8" w:space="0"/>
              <w:right w:val="single" w:color="000000" w:sz="8" w:space="0"/>
            </w:tcBorders>
            <w:noWrap/>
            <w:vAlign w:val="bottom"/>
          </w:tcPr>
          <w:p w14:paraId="4AEBF230">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524" w:type="pct"/>
            <w:tcBorders>
              <w:top w:val="nil"/>
              <w:left w:val="nil"/>
              <w:bottom w:val="single" w:color="000000" w:sz="8" w:space="0"/>
              <w:right w:val="single" w:color="000000" w:sz="8" w:space="0"/>
            </w:tcBorders>
            <w:noWrap/>
            <w:vAlign w:val="bottom"/>
          </w:tcPr>
          <w:p w14:paraId="36339F17">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067" w:type="pct"/>
            <w:tcBorders>
              <w:top w:val="nil"/>
              <w:left w:val="nil"/>
              <w:bottom w:val="single" w:color="000000" w:sz="8" w:space="0"/>
              <w:right w:val="single" w:color="000000" w:sz="8" w:space="0"/>
            </w:tcBorders>
            <w:noWrap/>
            <w:vAlign w:val="bottom"/>
          </w:tcPr>
          <w:p w14:paraId="65A82765">
            <w:pPr>
              <w:keepNext w:val="0"/>
              <w:keepLines w:val="0"/>
              <w:widowControl/>
              <w:suppressLineNumbers w:val="0"/>
              <w:jc w:val="center"/>
              <w:textAlignment w:val="bottom"/>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r>
    </w:tbl>
    <w:p w14:paraId="05C22576">
      <w:pPr>
        <w:pStyle w:val="59"/>
        <w:rPr>
          <w:rFonts w:hint="default"/>
          <w:color w:val="auto"/>
          <w:highlight w:val="none"/>
          <w:lang w:val="en-US" w:eastAsia="zh-CN"/>
        </w:rPr>
      </w:pPr>
    </w:p>
    <w:p w14:paraId="75E119C2">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注：1、更换过滤器质量要求：需要提供镀锌框或铝合金框外框的全新过滤器。</w:t>
      </w:r>
    </w:p>
    <w:p w14:paraId="3563C2D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宋体" w:hAnsi="宋体" w:eastAsia="宋体" w:cs="Times New Roman"/>
          <w:bCs/>
          <w:color w:val="auto"/>
          <w:sz w:val="24"/>
          <w:highlight w:val="none"/>
          <w:lang w:val="en-US" w:eastAsia="zh-CN"/>
        </w:rPr>
      </w:pPr>
      <w:r>
        <w:rPr>
          <w:rFonts w:hint="eastAsia" w:ascii="宋体" w:hAnsi="宋体" w:eastAsia="宋体" w:cs="Times New Roman"/>
          <w:bCs/>
          <w:color w:val="auto"/>
          <w:sz w:val="24"/>
          <w:highlight w:val="none"/>
          <w:lang w:val="en-US" w:eastAsia="zh-CN"/>
        </w:rPr>
        <w:t>2、完成本项目需要的初效、中效、亚高效、加湿桶等耗材均由投标供应商负责。</w:t>
      </w:r>
    </w:p>
    <w:p w14:paraId="1BF6159D">
      <w:pPr>
        <w:pStyle w:val="3"/>
        <w:rPr>
          <w:rFonts w:hint="eastAsia"/>
        </w:rPr>
      </w:pPr>
      <w:r>
        <w:rPr>
          <w:rFonts w:hint="eastAsia" w:ascii="宋体" w:hAnsi="宋体" w:eastAsia="宋体" w:cs="Times New Roman"/>
          <w:bCs/>
          <w:color w:val="auto"/>
          <w:sz w:val="24"/>
          <w:highlight w:val="none"/>
          <w:lang w:val="en-US" w:eastAsia="zh-CN"/>
        </w:rPr>
        <w:t>3、今后实际实施时遇到需要额外更换的情况，则由中标人报价，若其价格明显高于市场价，采购人有权自行采购，中标人负责免费安装更换</w:t>
      </w:r>
      <w:r>
        <w:rPr>
          <w:rFonts w:hint="eastAsia" w:hAnsi="宋体" w:cs="Times New Roman"/>
          <w:bCs/>
          <w:color w:val="auto"/>
          <w:sz w:val="24"/>
          <w:highlight w:val="none"/>
          <w:lang w:val="en-US" w:eastAsia="zh-CN"/>
        </w:rPr>
        <w:t>。</w:t>
      </w:r>
    </w:p>
    <w:p w14:paraId="6812E922">
      <w:pPr>
        <w:keepNext w:val="0"/>
        <w:keepLines w:val="0"/>
        <w:pageBreakBefore w:val="0"/>
        <w:widowControl w:val="0"/>
        <w:kinsoku/>
        <w:wordWrap/>
        <w:overflowPunct/>
        <w:topLinePunct w:val="0"/>
        <w:autoSpaceDE/>
        <w:autoSpaceDN/>
        <w:bidi w:val="0"/>
        <w:adjustRightInd w:val="0"/>
        <w:snapToGrid/>
        <w:spacing w:line="360" w:lineRule="auto"/>
        <w:jc w:val="both"/>
        <w:textAlignment w:val="auto"/>
        <w:outlineLvl w:val="0"/>
        <w:rPr>
          <w:rFonts w:hint="eastAsia" w:ascii="仿宋" w:hAnsi="仿宋" w:eastAsia="仿宋" w:cs="仿宋"/>
          <w:b/>
          <w:sz w:val="36"/>
          <w:szCs w:val="36"/>
        </w:rPr>
      </w:pPr>
    </w:p>
    <w:p w14:paraId="1AB94297">
      <w:pPr>
        <w:keepNext w:val="0"/>
        <w:keepLines w:val="0"/>
        <w:widowControl/>
        <w:suppressLineNumbers w:val="0"/>
        <w:jc w:val="center"/>
        <w:textAlignment w:val="center"/>
        <w:rPr>
          <w:rFonts w:hint="eastAsia" w:ascii="宋体" w:hAnsi="宋体" w:eastAsia="宋体" w:cs="宋体"/>
          <w:b/>
          <w:bCs/>
          <w:i w:val="0"/>
          <w:iCs w:val="0"/>
          <w:color w:val="auto"/>
          <w:kern w:val="0"/>
          <w:sz w:val="32"/>
          <w:szCs w:val="32"/>
          <w:highlight w:val="none"/>
          <w:u w:val="none"/>
          <w:lang w:val="en-US" w:eastAsia="zh-CN" w:bidi="ar"/>
        </w:rPr>
      </w:pPr>
      <w:r>
        <w:rPr>
          <w:rFonts w:hint="eastAsia" w:ascii="宋体" w:hAnsi="宋体" w:cs="宋体"/>
          <w:b/>
          <w:bCs/>
          <w:i w:val="0"/>
          <w:iCs w:val="0"/>
          <w:color w:val="auto"/>
          <w:kern w:val="0"/>
          <w:sz w:val="32"/>
          <w:szCs w:val="32"/>
          <w:highlight w:val="none"/>
          <w:u w:val="none"/>
          <w:lang w:val="en-US" w:eastAsia="zh-CN" w:bidi="ar"/>
        </w:rPr>
        <w:t>二、商务要求</w:t>
      </w:r>
    </w:p>
    <w:p w14:paraId="30FD6C07">
      <w:pPr>
        <w:keepNext w:val="0"/>
        <w:keepLines w:val="0"/>
        <w:pageBreakBefore w:val="0"/>
        <w:widowControl w:val="0"/>
        <w:kinsoku/>
        <w:wordWrap/>
        <w:overflowPunct/>
        <w:topLinePunct w:val="0"/>
        <w:autoSpaceDE/>
        <w:autoSpaceDN/>
        <w:bidi w:val="0"/>
        <w:adjustRightInd w:val="0"/>
        <w:snapToGrid/>
        <w:spacing w:line="360" w:lineRule="auto"/>
        <w:jc w:val="left"/>
        <w:textAlignment w:val="auto"/>
        <w:outlineLvl w:val="0"/>
        <w:rPr>
          <w:rFonts w:hint="eastAsia" w:ascii="仿宋" w:eastAsia="仿宋"/>
          <w:b/>
          <w:bCs/>
          <w:color w:val="auto"/>
          <w:kern w:val="0"/>
          <w:sz w:val="24"/>
          <w:highlight w:val="none"/>
        </w:rPr>
      </w:pPr>
      <w:r>
        <w:rPr>
          <w:rFonts w:hint="eastAsia" w:ascii="仿宋" w:hAnsi="仿宋" w:eastAsia="仿宋"/>
          <w:color w:val="auto"/>
          <w:sz w:val="24"/>
          <w:highlight w:val="none"/>
        </w:rPr>
        <w:t>★</w:t>
      </w:r>
      <w:r>
        <w:rPr>
          <w:rFonts w:hint="eastAsia" w:ascii="仿宋" w:eastAsia="仿宋"/>
          <w:b/>
          <w:bCs/>
          <w:color w:val="auto"/>
          <w:kern w:val="0"/>
          <w:sz w:val="24"/>
          <w:highlight w:val="none"/>
        </w:rPr>
        <w:t>2.1</w:t>
      </w:r>
      <w:r>
        <w:rPr>
          <w:rFonts w:hint="eastAsia" w:ascii="仿宋" w:eastAsia="仿宋"/>
          <w:b/>
          <w:bCs/>
          <w:color w:val="auto"/>
          <w:kern w:val="0"/>
          <w:sz w:val="24"/>
          <w:highlight w:val="none"/>
          <w:lang w:eastAsia="zh-CN"/>
        </w:rPr>
        <w:t>服务</w:t>
      </w:r>
      <w:r>
        <w:rPr>
          <w:rFonts w:hint="eastAsia" w:ascii="仿宋" w:eastAsia="仿宋"/>
          <w:b/>
          <w:bCs/>
          <w:color w:val="auto"/>
          <w:kern w:val="0"/>
          <w:sz w:val="24"/>
          <w:highlight w:val="none"/>
        </w:rPr>
        <w:t>期</w:t>
      </w:r>
    </w:p>
    <w:p w14:paraId="5D7AA5AD">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outlineLvl w:val="0"/>
        <w:rPr>
          <w:rFonts w:hint="eastAsia" w:ascii="仿宋" w:eastAsia="仿宋"/>
          <w:b w:val="0"/>
          <w:bCs w:val="0"/>
          <w:color w:val="auto"/>
          <w:kern w:val="0"/>
          <w:sz w:val="24"/>
          <w:highlight w:val="none"/>
          <w:lang w:val="en-US" w:eastAsia="zh-CN"/>
        </w:rPr>
      </w:pPr>
      <w:r>
        <w:rPr>
          <w:rFonts w:hint="eastAsia" w:ascii="仿宋" w:eastAsia="仿宋"/>
          <w:b w:val="0"/>
          <w:bCs w:val="0"/>
          <w:color w:val="auto"/>
          <w:kern w:val="0"/>
          <w:sz w:val="24"/>
          <w:highlight w:val="none"/>
          <w:lang w:val="en-US" w:eastAsia="zh-CN"/>
        </w:rPr>
        <w:t>3年</w:t>
      </w:r>
    </w:p>
    <w:p w14:paraId="23A283D2">
      <w:pPr>
        <w:widowControl/>
        <w:snapToGrid w:val="0"/>
        <w:spacing w:line="360" w:lineRule="auto"/>
        <w:rPr>
          <w:rFonts w:hint="eastAsia" w:ascii="仿宋" w:eastAsia="仿宋"/>
          <w:b/>
          <w:bCs/>
          <w:color w:val="auto"/>
          <w:kern w:val="0"/>
          <w:sz w:val="24"/>
          <w:highlight w:val="none"/>
        </w:rPr>
      </w:pPr>
      <w:r>
        <w:rPr>
          <w:rFonts w:hint="eastAsia" w:ascii="仿宋" w:hAnsi="仿宋" w:eastAsia="仿宋"/>
          <w:color w:val="auto"/>
          <w:sz w:val="24"/>
          <w:highlight w:val="none"/>
        </w:rPr>
        <w:t>★</w:t>
      </w:r>
      <w:r>
        <w:rPr>
          <w:rFonts w:hint="eastAsia" w:ascii="仿宋" w:eastAsia="仿宋"/>
          <w:b/>
          <w:bCs/>
          <w:color w:val="auto"/>
          <w:kern w:val="0"/>
          <w:sz w:val="24"/>
          <w:highlight w:val="none"/>
        </w:rPr>
        <w:t>2.2供货地点</w:t>
      </w:r>
    </w:p>
    <w:p w14:paraId="003F61D3">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由中标方负责将货送至医院指定的场地。</w:t>
      </w:r>
    </w:p>
    <w:p w14:paraId="488E6A23">
      <w:pPr>
        <w:keepNext w:val="0"/>
        <w:keepLines w:val="0"/>
        <w:pageBreakBefore w:val="0"/>
        <w:widowControl w:val="0"/>
        <w:kinsoku/>
        <w:wordWrap/>
        <w:overflowPunct/>
        <w:topLinePunct w:val="0"/>
        <w:autoSpaceDE/>
        <w:autoSpaceDN/>
        <w:bidi w:val="0"/>
        <w:adjustRightInd w:val="0"/>
        <w:snapToGrid/>
        <w:spacing w:line="360" w:lineRule="auto"/>
        <w:jc w:val="left"/>
        <w:textAlignment w:val="auto"/>
        <w:outlineLvl w:val="0"/>
        <w:rPr>
          <w:rFonts w:hint="eastAsia" w:ascii="仿宋" w:eastAsia="仿宋"/>
          <w:b/>
          <w:bCs/>
          <w:color w:val="auto"/>
          <w:sz w:val="24"/>
          <w:highlight w:val="none"/>
        </w:rPr>
      </w:pPr>
      <w:r>
        <w:rPr>
          <w:rFonts w:hint="eastAsia" w:ascii="仿宋" w:hAnsi="仿宋" w:eastAsia="仿宋"/>
          <w:color w:val="auto"/>
          <w:sz w:val="24"/>
          <w:highlight w:val="none"/>
        </w:rPr>
        <w:t>★</w:t>
      </w:r>
      <w:r>
        <w:rPr>
          <w:rFonts w:hint="eastAsia" w:ascii="仿宋" w:eastAsia="仿宋"/>
          <w:b/>
          <w:bCs/>
          <w:color w:val="auto"/>
          <w:sz w:val="24"/>
          <w:highlight w:val="none"/>
        </w:rPr>
        <w:t>2.</w:t>
      </w:r>
      <w:r>
        <w:rPr>
          <w:rFonts w:hint="eastAsia" w:ascii="仿宋" w:eastAsia="仿宋"/>
          <w:b/>
          <w:bCs/>
          <w:color w:val="auto"/>
          <w:sz w:val="24"/>
          <w:highlight w:val="none"/>
          <w:lang w:val="en-US" w:eastAsia="zh-CN"/>
        </w:rPr>
        <w:t>3</w:t>
      </w:r>
      <w:r>
        <w:rPr>
          <w:rFonts w:hint="eastAsia" w:ascii="仿宋" w:eastAsia="仿宋"/>
          <w:b/>
          <w:bCs/>
          <w:color w:val="auto"/>
          <w:sz w:val="24"/>
          <w:highlight w:val="none"/>
        </w:rPr>
        <w:t>付款方式</w:t>
      </w:r>
    </w:p>
    <w:p w14:paraId="20E36FAC">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outlineLvl w:val="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2.3.1</w:t>
      </w:r>
      <w:r>
        <w:rPr>
          <w:rFonts w:hint="eastAsia" w:ascii="仿宋" w:hAnsi="仿宋" w:eastAsia="仿宋" w:cs="仿宋"/>
          <w:color w:val="auto"/>
          <w:sz w:val="24"/>
          <w:highlight w:val="none"/>
        </w:rPr>
        <w:t>按半年度结算一次，经双方认可，在中标人提供发票后2周内支付。</w:t>
      </w:r>
    </w:p>
    <w:p w14:paraId="24FCFF40">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2.3.2</w:t>
      </w:r>
      <w:r>
        <w:rPr>
          <w:rFonts w:hint="eastAsia" w:ascii="仿宋" w:hAnsi="仿宋" w:eastAsia="仿宋" w:cs="仿宋"/>
          <w:color w:val="auto"/>
          <w:sz w:val="24"/>
          <w:highlight w:val="none"/>
        </w:rPr>
        <w:t>发票应随付款同时提供（按照国家有关规定缴纳相应税费）。</w:t>
      </w:r>
    </w:p>
    <w:p w14:paraId="08C0EE64">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outlineLvl w:val="0"/>
        <w:rPr>
          <w:rFonts w:hint="eastAsia" w:ascii="仿宋" w:hAnsi="仿宋" w:eastAsia="仿宋"/>
          <w:color w:val="auto"/>
          <w:sz w:val="24"/>
          <w:highlight w:val="none"/>
        </w:rPr>
      </w:pPr>
      <w:r>
        <w:rPr>
          <w:rFonts w:hint="eastAsia" w:ascii="仿宋" w:hAnsi="仿宋" w:eastAsia="仿宋" w:cs="仿宋"/>
          <w:color w:val="auto"/>
          <w:sz w:val="24"/>
          <w:highlight w:val="none"/>
          <w:lang w:val="en-US" w:eastAsia="zh-CN"/>
        </w:rPr>
        <w:t>2.3.3</w:t>
      </w:r>
      <w:r>
        <w:rPr>
          <w:rFonts w:hint="eastAsia" w:ascii="仿宋" w:hAnsi="仿宋" w:eastAsia="仿宋"/>
          <w:color w:val="auto"/>
          <w:sz w:val="24"/>
          <w:highlight w:val="none"/>
        </w:rPr>
        <w:t>涉及中小企业合同的，按财库〔2022〕19号文件规定执行。</w:t>
      </w:r>
    </w:p>
    <w:p w14:paraId="0E68B36C">
      <w:pPr>
        <w:widowControl/>
        <w:snapToGrid w:val="0"/>
        <w:spacing w:line="360" w:lineRule="auto"/>
        <w:rPr>
          <w:rFonts w:ascii="仿宋" w:eastAsia="仿宋"/>
          <w:b/>
          <w:bCs/>
          <w:color w:val="auto"/>
          <w:sz w:val="24"/>
          <w:highlight w:val="none"/>
        </w:rPr>
      </w:pPr>
      <w:r>
        <w:rPr>
          <w:rFonts w:hint="eastAsia" w:ascii="仿宋" w:hAnsi="仿宋" w:eastAsia="仿宋"/>
          <w:color w:val="auto"/>
          <w:sz w:val="24"/>
          <w:highlight w:val="none"/>
        </w:rPr>
        <w:t>★</w:t>
      </w:r>
      <w:r>
        <w:rPr>
          <w:rFonts w:hint="eastAsia" w:ascii="仿宋" w:eastAsia="仿宋"/>
          <w:b/>
          <w:bCs/>
          <w:color w:val="auto"/>
          <w:sz w:val="24"/>
          <w:highlight w:val="none"/>
        </w:rPr>
        <w:t>2.</w:t>
      </w:r>
      <w:r>
        <w:rPr>
          <w:rFonts w:hint="eastAsia" w:ascii="仿宋" w:eastAsia="仿宋"/>
          <w:b/>
          <w:bCs/>
          <w:color w:val="auto"/>
          <w:sz w:val="24"/>
          <w:highlight w:val="none"/>
          <w:lang w:val="en-US" w:eastAsia="zh-CN"/>
        </w:rPr>
        <w:t>4</w:t>
      </w:r>
      <w:r>
        <w:rPr>
          <w:rFonts w:hint="eastAsia" w:ascii="仿宋" w:eastAsia="仿宋"/>
          <w:b/>
          <w:bCs/>
          <w:color w:val="auto"/>
          <w:sz w:val="24"/>
          <w:highlight w:val="none"/>
        </w:rPr>
        <w:t>数量调整</w:t>
      </w:r>
    </w:p>
    <w:p w14:paraId="2D4EDFE3">
      <w:pPr>
        <w:widowControl/>
        <w:snapToGrid w:val="0"/>
        <w:spacing w:line="360" w:lineRule="auto"/>
        <w:ind w:firstLine="479"/>
        <w:rPr>
          <w:rFonts w:hint="eastAsia" w:ascii="仿宋" w:eastAsia="仿宋"/>
          <w:color w:val="auto"/>
          <w:kern w:val="0"/>
          <w:sz w:val="24"/>
          <w:highlight w:val="none"/>
        </w:rPr>
      </w:pPr>
      <w:r>
        <w:rPr>
          <w:rFonts w:hint="eastAsia" w:ascii="仿宋" w:eastAsia="仿宋"/>
          <w:color w:val="auto"/>
          <w:kern w:val="0"/>
          <w:sz w:val="24"/>
          <w:highlight w:val="none"/>
        </w:rPr>
        <w:t>采购人保留合同履行中调整部分方案及定购设备数量和服务的权力，投标人应对系统方案中设备和服务明细报价，按投标单价不变的前提下进行调整，双方不得拒绝。合同最终结算金额按实际使用量乘以投标单价进行计算，追加的采购金额不得超过原合同采购金额的10%。如遇本次招标没有涉及的设备或服务时，由中标人提供申请，采购人确认后实施。</w:t>
      </w:r>
    </w:p>
    <w:p w14:paraId="5728E621">
      <w:pPr>
        <w:widowControl/>
        <w:snapToGrid w:val="0"/>
        <w:spacing w:line="360" w:lineRule="auto"/>
        <w:rPr>
          <w:rFonts w:hint="eastAsia" w:ascii="仿宋" w:hAnsi="Times New Roman" w:eastAsia="仿宋" w:cs="Times New Roman"/>
          <w:b/>
          <w:bCs/>
          <w:color w:val="auto"/>
          <w:sz w:val="24"/>
          <w:highlight w:val="none"/>
        </w:rPr>
      </w:pPr>
      <w:r>
        <w:rPr>
          <w:rFonts w:hint="eastAsia" w:ascii="仿宋" w:hAnsi="Times New Roman" w:eastAsia="仿宋" w:cs="Times New Roman"/>
          <w:b/>
          <w:bCs/>
          <w:color w:val="auto"/>
          <w:sz w:val="24"/>
          <w:highlight w:val="none"/>
          <w:lang w:val="en-US" w:eastAsia="zh-CN"/>
        </w:rPr>
        <w:t>2.5</w:t>
      </w:r>
      <w:r>
        <w:rPr>
          <w:rFonts w:hint="eastAsia" w:ascii="仿宋" w:hAnsi="Times New Roman" w:eastAsia="仿宋" w:cs="Times New Roman"/>
          <w:b/>
          <w:bCs/>
          <w:color w:val="auto"/>
          <w:sz w:val="24"/>
          <w:highlight w:val="none"/>
        </w:rPr>
        <w:t>质量要求</w:t>
      </w:r>
    </w:p>
    <w:p w14:paraId="0ABED47C">
      <w:pPr>
        <w:widowControl/>
        <w:snapToGrid w:val="0"/>
        <w:spacing w:line="360" w:lineRule="auto"/>
        <w:ind w:firstLine="479"/>
        <w:rPr>
          <w:rFonts w:hint="eastAsia" w:ascii="仿宋" w:hAnsi="Times New Roman" w:eastAsia="仿宋" w:cs="Times New Roman"/>
          <w:color w:val="auto"/>
          <w:kern w:val="0"/>
          <w:sz w:val="24"/>
          <w:highlight w:val="none"/>
        </w:rPr>
      </w:pPr>
      <w:r>
        <w:rPr>
          <w:rFonts w:hint="eastAsia" w:ascii="仿宋" w:hAnsi="Times New Roman" w:eastAsia="仿宋" w:cs="Times New Roman"/>
          <w:color w:val="auto"/>
          <w:kern w:val="0"/>
          <w:sz w:val="24"/>
          <w:highlight w:val="none"/>
          <w:lang w:val="en-US" w:eastAsia="zh-CN"/>
        </w:rPr>
        <w:t>2</w:t>
      </w:r>
      <w:r>
        <w:rPr>
          <w:rFonts w:hint="eastAsia" w:ascii="仿宋" w:hAnsi="Times New Roman" w:eastAsia="仿宋" w:cs="Times New Roman"/>
          <w:color w:val="auto"/>
          <w:kern w:val="0"/>
          <w:sz w:val="24"/>
          <w:highlight w:val="none"/>
        </w:rPr>
        <w:t>.5.1合格，且必须符合本标文第五部分所有条款要求。</w:t>
      </w:r>
    </w:p>
    <w:p w14:paraId="15780844">
      <w:pPr>
        <w:widowControl/>
        <w:snapToGrid w:val="0"/>
        <w:spacing w:line="360" w:lineRule="auto"/>
        <w:ind w:firstLine="479"/>
        <w:rPr>
          <w:rFonts w:hint="eastAsia" w:ascii="仿宋" w:hAnsi="Times New Roman" w:eastAsia="仿宋" w:cs="Times New Roman"/>
          <w:color w:val="auto"/>
          <w:kern w:val="0"/>
          <w:sz w:val="24"/>
          <w:highlight w:val="none"/>
        </w:rPr>
      </w:pPr>
      <w:r>
        <w:rPr>
          <w:rFonts w:hint="eastAsia" w:ascii="仿宋" w:hAnsi="Times New Roman" w:eastAsia="仿宋" w:cs="Times New Roman"/>
          <w:color w:val="auto"/>
          <w:kern w:val="0"/>
          <w:sz w:val="24"/>
          <w:highlight w:val="none"/>
          <w:lang w:val="en-US" w:eastAsia="zh-CN"/>
        </w:rPr>
        <w:t>2</w:t>
      </w:r>
      <w:r>
        <w:rPr>
          <w:rFonts w:hint="eastAsia" w:ascii="仿宋" w:hAnsi="Times New Roman" w:eastAsia="仿宋" w:cs="Times New Roman"/>
          <w:color w:val="auto"/>
          <w:kern w:val="0"/>
          <w:sz w:val="24"/>
          <w:highlight w:val="none"/>
        </w:rPr>
        <w:t>.5.</w:t>
      </w:r>
      <w:r>
        <w:rPr>
          <w:rFonts w:hint="eastAsia" w:ascii="仿宋" w:hAnsi="Times New Roman" w:eastAsia="仿宋" w:cs="Times New Roman"/>
          <w:color w:val="auto"/>
          <w:kern w:val="0"/>
          <w:sz w:val="24"/>
          <w:highlight w:val="none"/>
          <w:lang w:val="en-US" w:eastAsia="zh-CN"/>
        </w:rPr>
        <w:t>2</w:t>
      </w:r>
      <w:r>
        <w:rPr>
          <w:rFonts w:hint="eastAsia" w:ascii="仿宋" w:hAnsi="Times New Roman" w:eastAsia="仿宋" w:cs="Times New Roman"/>
          <w:color w:val="auto"/>
          <w:kern w:val="0"/>
          <w:sz w:val="24"/>
          <w:highlight w:val="none"/>
        </w:rPr>
        <w:t>中标供应商必须严格按照项目技术要求进行安装，并接受采购人的监督管理。</w:t>
      </w:r>
    </w:p>
    <w:p w14:paraId="239D9276">
      <w:pPr>
        <w:widowControl/>
        <w:snapToGrid w:val="0"/>
        <w:spacing w:line="360" w:lineRule="auto"/>
        <w:ind w:firstLine="479"/>
        <w:rPr>
          <w:rFonts w:hint="eastAsia" w:ascii="仿宋" w:hAnsi="Times New Roman" w:eastAsia="仿宋" w:cs="Times New Roman"/>
          <w:color w:val="auto"/>
          <w:kern w:val="0"/>
          <w:sz w:val="24"/>
          <w:highlight w:val="none"/>
        </w:rPr>
      </w:pPr>
      <w:r>
        <w:rPr>
          <w:rFonts w:hint="eastAsia" w:ascii="仿宋" w:hAnsi="Times New Roman" w:eastAsia="仿宋" w:cs="Times New Roman"/>
          <w:color w:val="auto"/>
          <w:kern w:val="0"/>
          <w:sz w:val="24"/>
          <w:highlight w:val="none"/>
          <w:lang w:val="en-US" w:eastAsia="zh-CN"/>
        </w:rPr>
        <w:t>2</w:t>
      </w:r>
      <w:r>
        <w:rPr>
          <w:rFonts w:hint="eastAsia" w:ascii="仿宋" w:hAnsi="Times New Roman" w:eastAsia="仿宋" w:cs="Times New Roman"/>
          <w:color w:val="auto"/>
          <w:kern w:val="0"/>
          <w:sz w:val="24"/>
          <w:highlight w:val="none"/>
        </w:rPr>
        <w:t>.5.</w:t>
      </w:r>
      <w:r>
        <w:rPr>
          <w:rFonts w:hint="eastAsia" w:ascii="仿宋" w:hAnsi="Times New Roman" w:eastAsia="仿宋" w:cs="Times New Roman"/>
          <w:color w:val="auto"/>
          <w:kern w:val="0"/>
          <w:sz w:val="24"/>
          <w:highlight w:val="none"/>
          <w:lang w:val="en-US" w:eastAsia="zh-CN"/>
        </w:rPr>
        <w:t>3</w:t>
      </w:r>
      <w:r>
        <w:rPr>
          <w:rFonts w:hint="eastAsia" w:ascii="仿宋" w:hAnsi="Times New Roman" w:eastAsia="仿宋" w:cs="Times New Roman"/>
          <w:color w:val="auto"/>
          <w:kern w:val="0"/>
          <w:sz w:val="24"/>
          <w:highlight w:val="none"/>
        </w:rPr>
        <w:t>所有的货物进场时须同时提供货物出厂合格证书、检测报告。国外生产的必须有合法的进货渠道证明，如海关报关单、原产地证明、商检证明等。</w:t>
      </w:r>
    </w:p>
    <w:p w14:paraId="43FBA7FF">
      <w:pPr>
        <w:widowControl/>
        <w:snapToGrid w:val="0"/>
        <w:spacing w:line="360" w:lineRule="auto"/>
        <w:ind w:firstLine="479"/>
        <w:rPr>
          <w:rFonts w:hint="eastAsia" w:ascii="仿宋" w:hAnsi="Times New Roman" w:eastAsia="仿宋" w:cs="Times New Roman"/>
          <w:color w:val="auto"/>
          <w:kern w:val="0"/>
          <w:sz w:val="24"/>
          <w:highlight w:val="none"/>
        </w:rPr>
      </w:pPr>
      <w:r>
        <w:rPr>
          <w:rFonts w:hint="eastAsia" w:ascii="仿宋" w:hAnsi="Times New Roman" w:eastAsia="仿宋" w:cs="Times New Roman"/>
          <w:color w:val="auto"/>
          <w:kern w:val="0"/>
          <w:sz w:val="24"/>
          <w:highlight w:val="none"/>
          <w:lang w:val="en-US" w:eastAsia="zh-CN"/>
        </w:rPr>
        <w:t>2</w:t>
      </w:r>
      <w:r>
        <w:rPr>
          <w:rFonts w:hint="eastAsia" w:ascii="仿宋" w:hAnsi="Times New Roman" w:eastAsia="仿宋" w:cs="Times New Roman"/>
          <w:color w:val="auto"/>
          <w:kern w:val="0"/>
          <w:sz w:val="24"/>
          <w:highlight w:val="none"/>
        </w:rPr>
        <w:t>.5.</w:t>
      </w:r>
      <w:r>
        <w:rPr>
          <w:rFonts w:hint="eastAsia" w:ascii="仿宋" w:hAnsi="Times New Roman" w:eastAsia="仿宋" w:cs="Times New Roman"/>
          <w:color w:val="auto"/>
          <w:kern w:val="0"/>
          <w:sz w:val="24"/>
          <w:highlight w:val="none"/>
          <w:lang w:val="en-US" w:eastAsia="zh-CN"/>
        </w:rPr>
        <w:t>4</w:t>
      </w:r>
      <w:r>
        <w:rPr>
          <w:rFonts w:hint="eastAsia" w:ascii="仿宋" w:hAnsi="Times New Roman" w:eastAsia="仿宋" w:cs="Times New Roman"/>
          <w:color w:val="auto"/>
          <w:kern w:val="0"/>
          <w:sz w:val="24"/>
          <w:highlight w:val="none"/>
        </w:rPr>
        <w:t>所有货物必须在检验合格经采购人同意后，方可用于本项目。</w:t>
      </w:r>
    </w:p>
    <w:p w14:paraId="09330E0B">
      <w:pPr>
        <w:widowControl/>
        <w:snapToGrid w:val="0"/>
        <w:spacing w:line="360" w:lineRule="auto"/>
        <w:ind w:firstLine="479"/>
        <w:rPr>
          <w:rFonts w:hint="eastAsia" w:ascii="仿宋" w:hAnsi="Times New Roman" w:eastAsia="仿宋" w:cs="Times New Roman"/>
          <w:color w:val="auto"/>
          <w:kern w:val="0"/>
          <w:sz w:val="24"/>
          <w:highlight w:val="none"/>
        </w:rPr>
      </w:pPr>
      <w:r>
        <w:rPr>
          <w:rFonts w:hint="eastAsia" w:ascii="仿宋" w:hAnsi="Times New Roman" w:eastAsia="仿宋" w:cs="Times New Roman"/>
          <w:color w:val="auto"/>
          <w:kern w:val="0"/>
          <w:sz w:val="24"/>
          <w:highlight w:val="none"/>
          <w:lang w:val="en-US" w:eastAsia="zh-CN"/>
        </w:rPr>
        <w:t>2</w:t>
      </w:r>
      <w:r>
        <w:rPr>
          <w:rFonts w:hint="eastAsia" w:ascii="仿宋" w:hAnsi="Times New Roman" w:eastAsia="仿宋" w:cs="Times New Roman"/>
          <w:color w:val="auto"/>
          <w:kern w:val="0"/>
          <w:sz w:val="24"/>
          <w:highlight w:val="none"/>
        </w:rPr>
        <w:t>.5.</w:t>
      </w:r>
      <w:r>
        <w:rPr>
          <w:rFonts w:hint="eastAsia" w:ascii="仿宋" w:hAnsi="Times New Roman" w:eastAsia="仿宋" w:cs="Times New Roman"/>
          <w:color w:val="auto"/>
          <w:kern w:val="0"/>
          <w:sz w:val="24"/>
          <w:highlight w:val="none"/>
          <w:lang w:val="en-US" w:eastAsia="zh-CN"/>
        </w:rPr>
        <w:t>5</w:t>
      </w:r>
      <w:r>
        <w:rPr>
          <w:rFonts w:hint="eastAsia" w:ascii="仿宋" w:hAnsi="Times New Roman" w:eastAsia="仿宋" w:cs="Times New Roman"/>
          <w:color w:val="auto"/>
          <w:kern w:val="0"/>
          <w:sz w:val="24"/>
          <w:highlight w:val="none"/>
        </w:rPr>
        <w:t>采购人有权监督、检查、检验中标人的货物质量及安装质量进度，整改方案须经采购人认可后方能实施，中标供应商应把货物质量放在首位，加强技术管理和质量保证体系，严格认真地执行技术标准和规范。</w:t>
      </w:r>
    </w:p>
    <w:p w14:paraId="2E5CF156">
      <w:pPr>
        <w:widowControl/>
        <w:snapToGrid w:val="0"/>
        <w:spacing w:line="360" w:lineRule="auto"/>
        <w:ind w:firstLine="479"/>
        <w:rPr>
          <w:rFonts w:hint="eastAsia" w:ascii="宋体" w:hAnsi="宋体"/>
          <w:color w:val="auto"/>
          <w:sz w:val="24"/>
          <w:highlight w:val="none"/>
          <w:u w:val="single"/>
        </w:rPr>
      </w:pPr>
      <w:r>
        <w:rPr>
          <w:rFonts w:hint="eastAsia" w:ascii="仿宋" w:hAnsi="Times New Roman" w:eastAsia="仿宋" w:cs="Times New Roman"/>
          <w:color w:val="auto"/>
          <w:kern w:val="0"/>
          <w:sz w:val="24"/>
          <w:highlight w:val="none"/>
          <w:lang w:val="en-US" w:eastAsia="zh-CN"/>
        </w:rPr>
        <w:t>2</w:t>
      </w:r>
      <w:r>
        <w:rPr>
          <w:rFonts w:hint="eastAsia" w:ascii="仿宋" w:hAnsi="Times New Roman" w:eastAsia="仿宋" w:cs="Times New Roman"/>
          <w:color w:val="auto"/>
          <w:kern w:val="0"/>
          <w:sz w:val="24"/>
          <w:highlight w:val="none"/>
        </w:rPr>
        <w:t>.5.</w:t>
      </w:r>
      <w:r>
        <w:rPr>
          <w:rFonts w:hint="eastAsia" w:ascii="仿宋" w:hAnsi="Times New Roman" w:eastAsia="仿宋" w:cs="Times New Roman"/>
          <w:color w:val="auto"/>
          <w:kern w:val="0"/>
          <w:sz w:val="24"/>
          <w:highlight w:val="none"/>
          <w:lang w:val="en-US" w:eastAsia="zh-CN"/>
        </w:rPr>
        <w:t>6</w:t>
      </w:r>
      <w:r>
        <w:rPr>
          <w:rFonts w:hint="eastAsia" w:ascii="仿宋" w:hAnsi="Times New Roman" w:eastAsia="仿宋" w:cs="Times New Roman"/>
          <w:color w:val="auto"/>
          <w:kern w:val="0"/>
          <w:sz w:val="24"/>
          <w:highlight w:val="none"/>
        </w:rPr>
        <w:t>中标人在供货安装中如发生质量事故（责任由中标人全部承担），应及时报告采购人。做到及时查清事故原因，分清事故责任，并采取有效的补救措施。一般质量事故的处理方案应送采购人共同研究实施；重大质量事故的处理按国家相关条例执行。</w:t>
      </w:r>
    </w:p>
    <w:p w14:paraId="793D1029">
      <w:pPr>
        <w:widowControl/>
        <w:snapToGrid w:val="0"/>
        <w:spacing w:line="360" w:lineRule="auto"/>
        <w:rPr>
          <w:rFonts w:hint="eastAsia" w:ascii="仿宋" w:hAnsi="Times New Roman" w:eastAsia="仿宋" w:cs="Times New Roman"/>
          <w:b/>
          <w:bCs/>
          <w:color w:val="auto"/>
          <w:sz w:val="24"/>
          <w:highlight w:val="none"/>
        </w:rPr>
      </w:pPr>
      <w:r>
        <w:rPr>
          <w:rFonts w:hint="eastAsia" w:ascii="仿宋" w:hAnsi="Times New Roman" w:eastAsia="仿宋" w:cs="Times New Roman"/>
          <w:b/>
          <w:bCs/>
          <w:color w:val="auto"/>
          <w:sz w:val="24"/>
          <w:highlight w:val="none"/>
          <w:lang w:val="en-US" w:eastAsia="zh-CN"/>
        </w:rPr>
        <w:t>2.6</w:t>
      </w:r>
      <w:r>
        <w:rPr>
          <w:rFonts w:hint="eastAsia" w:ascii="仿宋" w:hAnsi="Times New Roman" w:eastAsia="仿宋" w:cs="Times New Roman"/>
          <w:b/>
          <w:bCs/>
          <w:color w:val="auto"/>
          <w:sz w:val="24"/>
          <w:highlight w:val="none"/>
        </w:rPr>
        <w:t xml:space="preserve"> 培训保修</w:t>
      </w:r>
    </w:p>
    <w:p w14:paraId="7AC2A7DF">
      <w:pPr>
        <w:widowControl/>
        <w:snapToGrid w:val="0"/>
        <w:spacing w:line="360" w:lineRule="auto"/>
        <w:ind w:firstLine="479"/>
        <w:rPr>
          <w:rFonts w:hint="eastAsia" w:ascii="仿宋" w:hAnsi="Times New Roman" w:eastAsia="仿宋" w:cs="Times New Roman"/>
          <w:color w:val="auto"/>
          <w:kern w:val="0"/>
          <w:sz w:val="24"/>
          <w:highlight w:val="none"/>
        </w:rPr>
      </w:pPr>
      <w:r>
        <w:rPr>
          <w:rFonts w:hint="eastAsia" w:ascii="仿宋" w:hAnsi="Times New Roman" w:eastAsia="仿宋" w:cs="Times New Roman"/>
          <w:color w:val="auto"/>
          <w:kern w:val="0"/>
          <w:sz w:val="24"/>
          <w:highlight w:val="none"/>
          <w:lang w:val="en-US" w:eastAsia="zh-CN"/>
        </w:rPr>
        <w:t>2.6</w:t>
      </w:r>
      <w:r>
        <w:rPr>
          <w:rFonts w:hint="eastAsia" w:ascii="仿宋" w:hAnsi="Times New Roman" w:eastAsia="仿宋" w:cs="Times New Roman"/>
          <w:color w:val="auto"/>
          <w:kern w:val="0"/>
          <w:sz w:val="24"/>
          <w:highlight w:val="none"/>
        </w:rPr>
        <w:t>.1 在项目组织验收之前，应完成对采购人不少于 1 名操作人员的培训（提供完整的技术培训，使采购人今后能自行操作、维护）。</w:t>
      </w:r>
    </w:p>
    <w:p w14:paraId="4AE5E9DB">
      <w:pPr>
        <w:widowControl/>
        <w:snapToGrid w:val="0"/>
        <w:spacing w:line="360" w:lineRule="auto"/>
        <w:ind w:firstLine="479"/>
        <w:rPr>
          <w:rFonts w:hint="eastAsia" w:ascii="仿宋" w:hAnsi="Times New Roman" w:eastAsia="仿宋" w:cs="Times New Roman"/>
          <w:color w:val="auto"/>
          <w:kern w:val="0"/>
          <w:sz w:val="24"/>
          <w:highlight w:val="none"/>
        </w:rPr>
      </w:pPr>
      <w:r>
        <w:rPr>
          <w:rFonts w:hint="eastAsia" w:ascii="仿宋" w:hAnsi="Times New Roman" w:eastAsia="仿宋" w:cs="Times New Roman"/>
          <w:color w:val="auto"/>
          <w:kern w:val="0"/>
          <w:sz w:val="24"/>
          <w:highlight w:val="none"/>
          <w:lang w:val="en-US" w:eastAsia="zh-CN"/>
        </w:rPr>
        <w:t>2.6</w:t>
      </w:r>
      <w:r>
        <w:rPr>
          <w:rFonts w:hint="eastAsia" w:ascii="仿宋" w:hAnsi="Times New Roman" w:eastAsia="仿宋" w:cs="Times New Roman"/>
          <w:color w:val="auto"/>
          <w:kern w:val="0"/>
          <w:sz w:val="24"/>
          <w:highlight w:val="none"/>
        </w:rPr>
        <w:t>.2 中标供应商应分别提供称职的指导人员，为采购人确定的培训人员在现场提供操作和维护培训。</w:t>
      </w:r>
    </w:p>
    <w:p w14:paraId="14F82F74">
      <w:pPr>
        <w:widowControl/>
        <w:snapToGrid w:val="0"/>
        <w:spacing w:line="360" w:lineRule="auto"/>
        <w:ind w:firstLine="479"/>
        <w:rPr>
          <w:rFonts w:hint="eastAsia" w:ascii="仿宋" w:hAnsi="Times New Roman" w:eastAsia="仿宋" w:cs="Times New Roman"/>
          <w:color w:val="auto"/>
          <w:kern w:val="0"/>
          <w:sz w:val="24"/>
          <w:highlight w:val="none"/>
        </w:rPr>
      </w:pPr>
      <w:r>
        <w:rPr>
          <w:rFonts w:hint="eastAsia" w:ascii="仿宋" w:hAnsi="Times New Roman" w:eastAsia="仿宋" w:cs="Times New Roman"/>
          <w:color w:val="auto"/>
          <w:kern w:val="0"/>
          <w:sz w:val="24"/>
          <w:highlight w:val="none"/>
          <w:lang w:val="en-US" w:eastAsia="zh-CN"/>
        </w:rPr>
        <w:t>2.6</w:t>
      </w:r>
      <w:r>
        <w:rPr>
          <w:rFonts w:hint="eastAsia" w:ascii="仿宋" w:hAnsi="Times New Roman" w:eastAsia="仿宋" w:cs="Times New Roman"/>
          <w:color w:val="auto"/>
          <w:kern w:val="0"/>
          <w:sz w:val="24"/>
          <w:highlight w:val="none"/>
        </w:rPr>
        <w:t>.3 中标供应商应编写培训手册并取得采购人同意，本手册应是根据本项目的货物，在有关测试、操作及维护方面，对人员的培训和指导提供全面的培训手册，每种手册提供六套。如果需要，采购人有权对其进行复印。</w:t>
      </w:r>
    </w:p>
    <w:p w14:paraId="605FE42E">
      <w:pPr>
        <w:widowControl/>
        <w:snapToGrid w:val="0"/>
        <w:spacing w:line="360" w:lineRule="auto"/>
        <w:ind w:firstLine="479"/>
        <w:rPr>
          <w:rFonts w:hint="eastAsia" w:ascii="仿宋" w:hAnsi="Times New Roman" w:eastAsia="仿宋" w:cs="Times New Roman"/>
          <w:color w:val="auto"/>
          <w:kern w:val="0"/>
          <w:sz w:val="24"/>
          <w:highlight w:val="none"/>
        </w:rPr>
      </w:pPr>
      <w:r>
        <w:rPr>
          <w:rFonts w:hint="eastAsia" w:ascii="仿宋" w:hAnsi="Times New Roman" w:eastAsia="仿宋" w:cs="Times New Roman"/>
          <w:color w:val="auto"/>
          <w:kern w:val="0"/>
          <w:sz w:val="24"/>
          <w:highlight w:val="none"/>
          <w:lang w:val="en-US" w:eastAsia="zh-CN"/>
        </w:rPr>
        <w:t>2.6</w:t>
      </w:r>
      <w:r>
        <w:rPr>
          <w:rFonts w:hint="eastAsia" w:ascii="仿宋" w:hAnsi="Times New Roman" w:eastAsia="仿宋" w:cs="Times New Roman"/>
          <w:color w:val="auto"/>
          <w:kern w:val="0"/>
          <w:sz w:val="24"/>
          <w:highlight w:val="none"/>
        </w:rPr>
        <w:t>.4 中标供应商应对采购人提供全面的技术和维护咨询。</w:t>
      </w:r>
    </w:p>
    <w:p w14:paraId="67D3A6A8">
      <w:pPr>
        <w:widowControl/>
        <w:snapToGrid w:val="0"/>
        <w:spacing w:line="360" w:lineRule="auto"/>
        <w:rPr>
          <w:rFonts w:hint="eastAsia" w:ascii="仿宋" w:hAnsi="Times New Roman" w:eastAsia="仿宋" w:cs="Times New Roman"/>
          <w:b/>
          <w:bCs/>
          <w:color w:val="auto"/>
          <w:sz w:val="24"/>
          <w:highlight w:val="none"/>
          <w:lang w:val="en-US" w:eastAsia="zh-CN"/>
        </w:rPr>
      </w:pPr>
    </w:p>
    <w:p w14:paraId="1669185A">
      <w:pPr>
        <w:widowControl/>
        <w:snapToGrid w:val="0"/>
        <w:spacing w:line="360" w:lineRule="auto"/>
        <w:rPr>
          <w:rFonts w:hint="eastAsia" w:ascii="仿宋" w:hAnsi="Times New Roman" w:eastAsia="仿宋" w:cs="Times New Roman"/>
          <w:b/>
          <w:bCs/>
          <w:color w:val="auto"/>
          <w:sz w:val="24"/>
          <w:highlight w:val="none"/>
          <w:lang w:val="en-US" w:eastAsia="zh-CN"/>
        </w:rPr>
      </w:pPr>
    </w:p>
    <w:p w14:paraId="138B08DD">
      <w:pPr>
        <w:widowControl/>
        <w:snapToGrid w:val="0"/>
        <w:spacing w:line="360" w:lineRule="auto"/>
        <w:rPr>
          <w:rFonts w:hint="eastAsia" w:ascii="仿宋" w:hAnsi="Times New Roman" w:eastAsia="仿宋" w:cs="Times New Roman"/>
          <w:color w:val="auto"/>
          <w:kern w:val="0"/>
          <w:sz w:val="24"/>
          <w:highlight w:val="none"/>
        </w:rPr>
      </w:pPr>
      <w:r>
        <w:rPr>
          <w:rFonts w:hint="eastAsia" w:ascii="仿宋" w:hAnsi="Times New Roman" w:eastAsia="仿宋" w:cs="Times New Roman"/>
          <w:b/>
          <w:bCs/>
          <w:color w:val="auto"/>
          <w:sz w:val="24"/>
          <w:highlight w:val="none"/>
          <w:lang w:val="en-US" w:eastAsia="zh-CN"/>
        </w:rPr>
        <w:t>2.7质保期</w:t>
      </w:r>
      <w:r>
        <w:rPr>
          <w:rFonts w:hint="eastAsia" w:ascii="仿宋" w:hAnsi="Times New Roman" w:eastAsia="仿宋" w:cs="Times New Roman"/>
          <w:color w:val="auto"/>
          <w:kern w:val="0"/>
          <w:sz w:val="24"/>
          <w:highlight w:val="none"/>
        </w:rPr>
        <w:t xml:space="preserve"> </w:t>
      </w:r>
    </w:p>
    <w:p w14:paraId="6B231BE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仿宋" w:hAnsi="Times New Roman" w:eastAsia="仿宋" w:cs="Times New Roman"/>
          <w:color w:val="auto"/>
          <w:kern w:val="0"/>
          <w:sz w:val="24"/>
          <w:highlight w:val="none"/>
        </w:rPr>
      </w:pPr>
      <w:r>
        <w:rPr>
          <w:rFonts w:hint="eastAsia" w:ascii="仿宋" w:hAnsi="Times New Roman" w:eastAsia="仿宋" w:cs="Times New Roman"/>
          <w:color w:val="auto"/>
          <w:kern w:val="0"/>
          <w:sz w:val="24"/>
          <w:highlight w:val="none"/>
        </w:rPr>
        <w:t>本项目的质保期为验收合格之日起一年，货物在一年内损坏的（非人为造成）由中标供应商全权负责，如造成采购人相应的经济损失由中标供应商承担。</w:t>
      </w:r>
    </w:p>
    <w:p w14:paraId="2988D25C">
      <w:pPr>
        <w:pStyle w:val="59"/>
        <w:keepNext w:val="0"/>
        <w:keepLines w:val="0"/>
        <w:pageBreakBefore w:val="0"/>
        <w:widowControl/>
        <w:kinsoku/>
        <w:wordWrap/>
        <w:topLinePunct w:val="0"/>
        <w:bidi w:val="0"/>
        <w:adjustRightInd w:val="0"/>
        <w:spacing w:line="360" w:lineRule="auto"/>
        <w:jc w:val="both"/>
        <w:rPr>
          <w:rFonts w:hint="eastAsia" w:ascii="仿宋" w:hAnsi="Times New Roman" w:eastAsia="仿宋" w:cs="Times New Roman"/>
          <w:color w:val="auto"/>
          <w:kern w:val="0"/>
          <w:sz w:val="24"/>
          <w:highlight w:val="none"/>
          <w:lang w:val="en-US" w:eastAsia="zh-CN"/>
        </w:rPr>
      </w:pPr>
      <w:r>
        <w:rPr>
          <w:rFonts w:hint="eastAsia" w:ascii="仿宋" w:hAnsi="Times New Roman" w:eastAsia="仿宋" w:cs="Times New Roman"/>
          <w:color w:val="auto"/>
          <w:kern w:val="0"/>
          <w:sz w:val="24"/>
          <w:highlight w:val="none"/>
          <w:lang w:val="en-US" w:eastAsia="zh-CN"/>
        </w:rPr>
        <w:t>2.8验收</w:t>
      </w:r>
    </w:p>
    <w:p w14:paraId="37D1FB35">
      <w:pPr>
        <w:pStyle w:val="59"/>
        <w:keepNext w:val="0"/>
        <w:keepLines w:val="0"/>
        <w:pageBreakBefore w:val="0"/>
        <w:widowControl/>
        <w:kinsoku/>
        <w:wordWrap/>
        <w:topLinePunct w:val="0"/>
        <w:bidi w:val="0"/>
        <w:adjustRightInd w:val="0"/>
        <w:spacing w:line="360" w:lineRule="auto"/>
        <w:ind w:firstLine="480" w:firstLineChars="200"/>
        <w:jc w:val="both"/>
        <w:rPr>
          <w:rFonts w:hint="eastAsia" w:ascii="仿宋" w:hAnsi="Times New Roman" w:eastAsia="仿宋" w:cs="Times New Roman"/>
          <w:b w:val="0"/>
          <w:color w:val="auto"/>
          <w:kern w:val="0"/>
          <w:sz w:val="24"/>
          <w:szCs w:val="24"/>
          <w:highlight w:val="none"/>
          <w:lang w:val="en-US" w:eastAsia="zh-CN" w:bidi="ar-SA"/>
        </w:rPr>
      </w:pPr>
      <w:r>
        <w:rPr>
          <w:rFonts w:hint="eastAsia" w:ascii="仿宋" w:hAnsi="Times New Roman" w:eastAsia="仿宋" w:cs="Times New Roman"/>
          <w:b w:val="0"/>
          <w:color w:val="auto"/>
          <w:kern w:val="0"/>
          <w:sz w:val="24"/>
          <w:szCs w:val="24"/>
          <w:highlight w:val="none"/>
          <w:lang w:val="en-US" w:eastAsia="zh-CN" w:bidi="ar-SA"/>
        </w:rPr>
        <w:t>2.8.1 验收以招标文件和技术文件、投标文件、合同及安装技术要求为依据。</w:t>
      </w:r>
    </w:p>
    <w:p w14:paraId="699758B8">
      <w:pPr>
        <w:keepNext w:val="0"/>
        <w:keepLines w:val="0"/>
        <w:pageBreakBefore w:val="0"/>
        <w:widowControl/>
        <w:kinsoku/>
        <w:wordWrap/>
        <w:topLinePunct w:val="0"/>
        <w:bidi w:val="0"/>
        <w:adjustRightInd w:val="0"/>
        <w:snapToGrid w:val="0"/>
        <w:spacing w:line="360" w:lineRule="auto"/>
        <w:ind w:firstLine="480" w:firstLineChars="200"/>
        <w:rPr>
          <w:rFonts w:hint="eastAsia" w:ascii="仿宋" w:hAnsi="Times New Roman" w:eastAsia="仿宋" w:cs="Times New Roman"/>
          <w:color w:val="auto"/>
          <w:kern w:val="0"/>
          <w:sz w:val="24"/>
          <w:highlight w:val="none"/>
        </w:rPr>
      </w:pPr>
      <w:r>
        <w:rPr>
          <w:rFonts w:hint="eastAsia" w:ascii="仿宋" w:hAnsi="Times New Roman" w:eastAsia="仿宋" w:cs="Times New Roman"/>
          <w:b w:val="0"/>
          <w:color w:val="auto"/>
          <w:kern w:val="0"/>
          <w:sz w:val="24"/>
          <w:szCs w:val="24"/>
          <w:highlight w:val="none"/>
          <w:lang w:val="en-US" w:eastAsia="zh-CN" w:bidi="ar-SA"/>
        </w:rPr>
        <w:t>2.8.</w:t>
      </w:r>
      <w:r>
        <w:rPr>
          <w:rFonts w:hint="eastAsia" w:ascii="仿宋" w:hAnsi="Times New Roman" w:eastAsia="仿宋" w:cs="Times New Roman"/>
          <w:color w:val="auto"/>
          <w:kern w:val="0"/>
          <w:sz w:val="24"/>
          <w:highlight w:val="none"/>
        </w:rPr>
        <w:t>2 验收必须符合国家、地方有关规范、标准及设计要求。</w:t>
      </w:r>
    </w:p>
    <w:p w14:paraId="2C7F8A7F">
      <w:pPr>
        <w:keepNext w:val="0"/>
        <w:keepLines w:val="0"/>
        <w:pageBreakBefore w:val="0"/>
        <w:widowControl/>
        <w:kinsoku/>
        <w:wordWrap/>
        <w:topLinePunct w:val="0"/>
        <w:bidi w:val="0"/>
        <w:adjustRightInd w:val="0"/>
        <w:snapToGrid w:val="0"/>
        <w:spacing w:line="360" w:lineRule="auto"/>
        <w:ind w:firstLine="480" w:firstLineChars="200"/>
        <w:rPr>
          <w:rFonts w:hint="eastAsia" w:ascii="仿宋" w:hAnsi="Times New Roman" w:eastAsia="仿宋" w:cs="Times New Roman"/>
          <w:color w:val="auto"/>
          <w:kern w:val="0"/>
          <w:sz w:val="24"/>
          <w:highlight w:val="none"/>
        </w:rPr>
      </w:pPr>
      <w:r>
        <w:rPr>
          <w:rFonts w:hint="eastAsia" w:ascii="仿宋" w:hAnsi="Times New Roman" w:eastAsia="仿宋" w:cs="Times New Roman"/>
          <w:b w:val="0"/>
          <w:color w:val="auto"/>
          <w:kern w:val="0"/>
          <w:sz w:val="24"/>
          <w:szCs w:val="24"/>
          <w:highlight w:val="none"/>
          <w:lang w:val="en-US" w:eastAsia="zh-CN" w:bidi="ar-SA"/>
        </w:rPr>
        <w:t>2.8.</w:t>
      </w:r>
      <w:r>
        <w:rPr>
          <w:rFonts w:hint="eastAsia" w:ascii="仿宋" w:hAnsi="Times New Roman" w:eastAsia="仿宋" w:cs="Times New Roman"/>
          <w:color w:val="auto"/>
          <w:kern w:val="0"/>
          <w:sz w:val="24"/>
          <w:highlight w:val="none"/>
        </w:rPr>
        <w:t>3 符合验收条件的，由采购人组织有关部门按照国家、地方有关规范、标准及设计要求进行验收。验收后中标供应商应按照验收中提出的意见整改。</w:t>
      </w:r>
    </w:p>
    <w:p w14:paraId="05E9EB5F">
      <w:pPr>
        <w:keepNext w:val="0"/>
        <w:keepLines w:val="0"/>
        <w:pageBreakBefore w:val="0"/>
        <w:widowControl/>
        <w:kinsoku/>
        <w:wordWrap/>
        <w:topLinePunct w:val="0"/>
        <w:bidi w:val="0"/>
        <w:adjustRightInd w:val="0"/>
        <w:snapToGrid w:val="0"/>
        <w:spacing w:line="360" w:lineRule="auto"/>
        <w:ind w:firstLine="480" w:firstLineChars="200"/>
        <w:rPr>
          <w:rFonts w:hint="eastAsia" w:ascii="仿宋" w:hAnsi="Times New Roman" w:eastAsia="仿宋" w:cs="Times New Roman"/>
          <w:color w:val="auto"/>
          <w:kern w:val="0"/>
          <w:sz w:val="24"/>
          <w:highlight w:val="none"/>
        </w:rPr>
      </w:pPr>
      <w:r>
        <w:rPr>
          <w:rFonts w:hint="eastAsia" w:ascii="仿宋" w:hAnsi="Times New Roman" w:eastAsia="仿宋" w:cs="Times New Roman"/>
          <w:b w:val="0"/>
          <w:color w:val="auto"/>
          <w:kern w:val="0"/>
          <w:sz w:val="24"/>
          <w:szCs w:val="24"/>
          <w:highlight w:val="none"/>
          <w:lang w:val="en-US" w:eastAsia="zh-CN" w:bidi="ar-SA"/>
        </w:rPr>
        <w:t>2.8.</w:t>
      </w:r>
      <w:r>
        <w:rPr>
          <w:rFonts w:hint="eastAsia" w:ascii="仿宋" w:hAnsi="Times New Roman" w:eastAsia="仿宋" w:cs="Times New Roman"/>
          <w:color w:val="auto"/>
          <w:kern w:val="0"/>
          <w:sz w:val="24"/>
          <w:highlight w:val="none"/>
        </w:rPr>
        <w:t>4 整改完毕且复验合格后将本项目货物交给采购人使用，完成日期以通过复验日期为准。</w:t>
      </w:r>
    </w:p>
    <w:p w14:paraId="645F9D18">
      <w:pPr>
        <w:keepNext w:val="0"/>
        <w:keepLines w:val="0"/>
        <w:pageBreakBefore w:val="0"/>
        <w:widowControl/>
        <w:kinsoku/>
        <w:wordWrap/>
        <w:topLinePunct w:val="0"/>
        <w:bidi w:val="0"/>
        <w:adjustRightInd w:val="0"/>
        <w:snapToGrid w:val="0"/>
        <w:spacing w:line="360" w:lineRule="auto"/>
        <w:ind w:firstLine="480" w:firstLineChars="200"/>
        <w:rPr>
          <w:rFonts w:hint="eastAsia" w:ascii="仿宋" w:hAnsi="Times New Roman" w:eastAsia="仿宋" w:cs="Times New Roman"/>
          <w:color w:val="auto"/>
          <w:kern w:val="0"/>
          <w:sz w:val="24"/>
          <w:highlight w:val="none"/>
        </w:rPr>
      </w:pPr>
      <w:r>
        <w:rPr>
          <w:rFonts w:hint="eastAsia" w:ascii="仿宋" w:hAnsi="Times New Roman" w:eastAsia="仿宋" w:cs="Times New Roman"/>
          <w:b w:val="0"/>
          <w:color w:val="auto"/>
          <w:kern w:val="0"/>
          <w:sz w:val="24"/>
          <w:szCs w:val="24"/>
          <w:highlight w:val="none"/>
          <w:lang w:val="en-US" w:eastAsia="zh-CN" w:bidi="ar-SA"/>
        </w:rPr>
        <w:t>2.8.</w:t>
      </w:r>
      <w:r>
        <w:rPr>
          <w:rFonts w:hint="eastAsia" w:ascii="仿宋" w:hAnsi="Times New Roman" w:eastAsia="仿宋" w:cs="Times New Roman"/>
          <w:color w:val="auto"/>
          <w:kern w:val="0"/>
          <w:sz w:val="24"/>
          <w:highlight w:val="none"/>
        </w:rPr>
        <w:t>5采购人在中标供应商送货、安装、调试后对货物服务进行检查验收，如果发现数量不足或有质量、技术等问题，中标供应商应负责根据合同及采购人的要求采取补足或更换等处理措施，并承担由此发生的一切损失和费用。验收合格后，采购人在验收单上签字并加盖单位公章。</w:t>
      </w:r>
    </w:p>
    <w:p w14:paraId="7B13CB3C">
      <w:pPr>
        <w:keepNext w:val="0"/>
        <w:keepLines w:val="0"/>
        <w:pageBreakBefore w:val="0"/>
        <w:widowControl/>
        <w:kinsoku/>
        <w:wordWrap/>
        <w:topLinePunct w:val="0"/>
        <w:bidi w:val="0"/>
        <w:adjustRightInd w:val="0"/>
        <w:snapToGrid w:val="0"/>
        <w:spacing w:line="360" w:lineRule="auto"/>
        <w:rPr>
          <w:rFonts w:hint="eastAsia" w:ascii="仿宋" w:hAnsi="Times New Roman" w:eastAsia="仿宋" w:cs="Times New Roman"/>
          <w:b/>
          <w:bCs/>
          <w:color w:val="auto"/>
          <w:kern w:val="0"/>
          <w:sz w:val="24"/>
          <w:highlight w:val="none"/>
          <w:lang w:val="en-US" w:eastAsia="zh-CN"/>
        </w:rPr>
      </w:pPr>
      <w:r>
        <w:rPr>
          <w:rFonts w:hint="eastAsia" w:ascii="仿宋" w:hAnsi="Times New Roman" w:eastAsia="仿宋" w:cs="Times New Roman"/>
          <w:b/>
          <w:bCs/>
          <w:color w:val="auto"/>
          <w:kern w:val="0"/>
          <w:sz w:val="24"/>
          <w:highlight w:val="none"/>
          <w:lang w:val="en-US" w:eastAsia="zh-CN"/>
        </w:rPr>
        <w:t>2.9违约责任及奖罚</w:t>
      </w:r>
    </w:p>
    <w:p w14:paraId="7A08077F">
      <w:pPr>
        <w:keepNext w:val="0"/>
        <w:keepLines w:val="0"/>
        <w:pageBreakBefore w:val="0"/>
        <w:widowControl/>
        <w:kinsoku/>
        <w:wordWrap/>
        <w:topLinePunct w:val="0"/>
        <w:bidi w:val="0"/>
        <w:adjustRightInd w:val="0"/>
        <w:snapToGrid w:val="0"/>
        <w:spacing w:line="360" w:lineRule="auto"/>
        <w:ind w:firstLine="480" w:firstLineChars="200"/>
        <w:rPr>
          <w:rFonts w:hint="eastAsia" w:ascii="仿宋" w:hAnsi="Times New Roman" w:eastAsia="仿宋" w:cs="Times New Roman"/>
          <w:color w:val="auto"/>
          <w:kern w:val="0"/>
          <w:sz w:val="24"/>
          <w:highlight w:val="none"/>
        </w:rPr>
      </w:pPr>
      <w:r>
        <w:rPr>
          <w:rFonts w:hint="eastAsia" w:ascii="仿宋" w:hAnsi="Times New Roman" w:eastAsia="仿宋" w:cs="Times New Roman"/>
          <w:color w:val="auto"/>
          <w:kern w:val="0"/>
          <w:sz w:val="24"/>
          <w:highlight w:val="none"/>
          <w:lang w:val="en-US" w:eastAsia="zh-CN"/>
        </w:rPr>
        <w:t>2.9</w:t>
      </w:r>
      <w:r>
        <w:rPr>
          <w:rFonts w:hint="eastAsia" w:ascii="仿宋" w:hAnsi="Times New Roman" w:eastAsia="仿宋" w:cs="Times New Roman"/>
          <w:color w:val="auto"/>
          <w:kern w:val="0"/>
          <w:sz w:val="24"/>
          <w:highlight w:val="none"/>
        </w:rPr>
        <w:t>.1 安装完成经验收，不能达到招标文件规定的“质量要求”，无偿返工，作违约论处。</w:t>
      </w:r>
    </w:p>
    <w:p w14:paraId="27797E2A">
      <w:pPr>
        <w:keepNext w:val="0"/>
        <w:keepLines w:val="0"/>
        <w:pageBreakBefore w:val="0"/>
        <w:widowControl/>
        <w:kinsoku/>
        <w:wordWrap/>
        <w:topLinePunct w:val="0"/>
        <w:bidi w:val="0"/>
        <w:adjustRightInd w:val="0"/>
        <w:snapToGrid w:val="0"/>
        <w:spacing w:line="360" w:lineRule="auto"/>
        <w:ind w:firstLine="480" w:firstLineChars="200"/>
        <w:rPr>
          <w:rFonts w:hint="eastAsia" w:ascii="仿宋" w:hAnsi="Times New Roman" w:eastAsia="仿宋" w:cs="Times New Roman"/>
          <w:color w:val="auto"/>
          <w:kern w:val="0"/>
          <w:sz w:val="24"/>
          <w:highlight w:val="none"/>
        </w:rPr>
      </w:pPr>
      <w:r>
        <w:rPr>
          <w:rFonts w:hint="eastAsia" w:ascii="仿宋" w:hAnsi="Times New Roman" w:eastAsia="仿宋" w:cs="Times New Roman"/>
          <w:color w:val="auto"/>
          <w:kern w:val="0"/>
          <w:sz w:val="24"/>
          <w:highlight w:val="none"/>
          <w:lang w:val="en-US" w:eastAsia="zh-CN"/>
        </w:rPr>
        <w:t>2.9</w:t>
      </w:r>
      <w:r>
        <w:rPr>
          <w:rFonts w:hint="eastAsia" w:ascii="仿宋" w:hAnsi="Times New Roman" w:eastAsia="仿宋" w:cs="Times New Roman"/>
          <w:color w:val="auto"/>
          <w:kern w:val="0"/>
          <w:sz w:val="24"/>
          <w:highlight w:val="none"/>
        </w:rPr>
        <w:t>.2 不能在规定时间内完成货物供应及安装的，每逾期一天，按本招标文件7.1处理（非中标供应商原因除外）。</w:t>
      </w:r>
    </w:p>
    <w:p w14:paraId="2962C162">
      <w:pPr>
        <w:keepNext w:val="0"/>
        <w:keepLines w:val="0"/>
        <w:pageBreakBefore w:val="0"/>
        <w:widowControl/>
        <w:kinsoku/>
        <w:wordWrap/>
        <w:topLinePunct w:val="0"/>
        <w:bidi w:val="0"/>
        <w:adjustRightInd w:val="0"/>
        <w:snapToGrid w:val="0"/>
        <w:spacing w:line="360" w:lineRule="auto"/>
        <w:ind w:firstLine="480" w:firstLineChars="200"/>
        <w:rPr>
          <w:rFonts w:hint="eastAsia" w:ascii="仿宋" w:hAnsi="Times New Roman" w:eastAsia="仿宋" w:cs="Times New Roman"/>
          <w:color w:val="auto"/>
          <w:kern w:val="0"/>
          <w:sz w:val="24"/>
          <w:highlight w:val="none"/>
        </w:rPr>
      </w:pPr>
      <w:r>
        <w:rPr>
          <w:rFonts w:hint="eastAsia" w:ascii="仿宋" w:hAnsi="Times New Roman" w:eastAsia="仿宋" w:cs="Times New Roman"/>
          <w:color w:val="auto"/>
          <w:kern w:val="0"/>
          <w:sz w:val="24"/>
          <w:highlight w:val="none"/>
          <w:lang w:val="en-US" w:eastAsia="zh-CN"/>
        </w:rPr>
        <w:t>2.9</w:t>
      </w:r>
      <w:r>
        <w:rPr>
          <w:rFonts w:hint="eastAsia" w:ascii="仿宋" w:hAnsi="Times New Roman" w:eastAsia="仿宋" w:cs="Times New Roman"/>
          <w:color w:val="auto"/>
          <w:kern w:val="0"/>
          <w:sz w:val="24"/>
          <w:highlight w:val="none"/>
        </w:rPr>
        <w:t>.3 因中标供应商违约造成终止合同的，作违约论处。</w:t>
      </w:r>
    </w:p>
    <w:p w14:paraId="7AAE4A45">
      <w:pPr>
        <w:keepNext w:val="0"/>
        <w:keepLines w:val="0"/>
        <w:pageBreakBefore w:val="0"/>
        <w:widowControl w:val="0"/>
        <w:kinsoku/>
        <w:wordWrap/>
        <w:overflowPunct/>
        <w:topLinePunct w:val="0"/>
        <w:autoSpaceDE/>
        <w:autoSpaceDN/>
        <w:bidi w:val="0"/>
        <w:adjustRightInd w:val="0"/>
        <w:snapToGrid/>
        <w:spacing w:line="360" w:lineRule="auto"/>
        <w:jc w:val="left"/>
        <w:textAlignment w:val="auto"/>
        <w:outlineLvl w:val="0"/>
        <w:rPr>
          <w:rFonts w:hint="eastAsia" w:ascii="仿宋" w:hAnsi="仿宋" w:eastAsia="仿宋" w:cs="仿宋"/>
          <w:b/>
          <w:sz w:val="36"/>
          <w:szCs w:val="36"/>
        </w:rPr>
      </w:pPr>
      <w:r>
        <w:rPr>
          <w:rFonts w:hint="eastAsia" w:ascii="仿宋" w:hAnsi="Times New Roman" w:eastAsia="仿宋" w:cs="Times New Roman"/>
          <w:color w:val="auto"/>
          <w:kern w:val="0"/>
          <w:sz w:val="24"/>
          <w:highlight w:val="none"/>
          <w:lang w:val="en-US" w:eastAsia="zh-CN"/>
        </w:rPr>
        <w:t>2.9</w:t>
      </w:r>
      <w:r>
        <w:rPr>
          <w:rFonts w:hint="eastAsia" w:ascii="仿宋" w:hAnsi="Times New Roman" w:eastAsia="仿宋" w:cs="Times New Roman"/>
          <w:color w:val="auto"/>
          <w:kern w:val="0"/>
          <w:sz w:val="24"/>
          <w:highlight w:val="none"/>
        </w:rPr>
        <w:t>.4 因采购人违约造成终止合同，采购人应退还中标供应商缴纳的履约保证金，同时支付给中标供应商履约保证金同等金额的违约金，但属执行国家行政指令造成的合同终止，不支付违约金。</w:t>
      </w:r>
    </w:p>
    <w:p w14:paraId="48CBA06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406E2D5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p>
    <w:p w14:paraId="005D39F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部分 拟签订的合同文本</w:t>
      </w:r>
    </w:p>
    <w:p w14:paraId="13D26EAF">
      <w:pPr>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1851D641">
      <w:pPr>
        <w:spacing w:line="480" w:lineRule="auto"/>
        <w:jc w:val="center"/>
        <w:rPr>
          <w:rFonts w:hint="eastAsia" w:ascii="仿宋" w:hAnsi="仿宋" w:eastAsia="仿宋" w:cs="仿宋"/>
          <w:b/>
          <w:sz w:val="28"/>
          <w:szCs w:val="28"/>
        </w:rPr>
      </w:pPr>
    </w:p>
    <w:p w14:paraId="0E5B4626">
      <w:pPr>
        <w:spacing w:line="480" w:lineRule="auto"/>
        <w:jc w:val="center"/>
        <w:rPr>
          <w:rFonts w:hint="eastAsia" w:ascii="仿宋" w:hAnsi="仿宋" w:eastAsia="仿宋" w:cs="仿宋"/>
          <w:b/>
          <w:sz w:val="24"/>
        </w:rPr>
      </w:pPr>
    </w:p>
    <w:p w14:paraId="215030FE">
      <w:pPr>
        <w:spacing w:line="480" w:lineRule="auto"/>
        <w:jc w:val="center"/>
        <w:rPr>
          <w:rFonts w:hint="eastAsia" w:ascii="仿宋" w:hAnsi="仿宋" w:eastAsia="仿宋" w:cs="仿宋"/>
          <w:b/>
          <w:sz w:val="24"/>
        </w:rPr>
      </w:pPr>
    </w:p>
    <w:p w14:paraId="634C79CD">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14:paraId="70410CE8">
      <w:pPr>
        <w:spacing w:line="480" w:lineRule="auto"/>
        <w:jc w:val="center"/>
        <w:rPr>
          <w:rFonts w:hint="eastAsia" w:ascii="仿宋" w:hAnsi="仿宋" w:eastAsia="仿宋" w:cs="仿宋"/>
          <w:b/>
          <w:sz w:val="36"/>
          <w:szCs w:val="36"/>
        </w:rPr>
      </w:pPr>
      <w:r>
        <w:rPr>
          <w:rFonts w:hint="eastAsia" w:ascii="仿宋" w:hAnsi="仿宋" w:eastAsia="仿宋" w:cs="仿宋"/>
          <w:b/>
          <w:sz w:val="36"/>
          <w:szCs w:val="36"/>
        </w:rPr>
        <w:t>（服务类）</w:t>
      </w:r>
    </w:p>
    <w:p w14:paraId="12F470CE">
      <w:pPr>
        <w:pStyle w:val="700"/>
        <w:ind w:firstLine="2843" w:firstLineChars="1180"/>
        <w:rPr>
          <w:rFonts w:hint="eastAsia" w:ascii="仿宋" w:hAnsi="仿宋" w:eastAsia="仿宋" w:cs="仿宋"/>
          <w:b/>
          <w:szCs w:val="24"/>
        </w:rPr>
      </w:pPr>
      <w:r>
        <w:rPr>
          <w:rFonts w:hint="eastAsia" w:ascii="仿宋" w:hAnsi="仿宋" w:eastAsia="仿宋" w:cs="仿宋"/>
          <w:b/>
          <w:szCs w:val="24"/>
        </w:rPr>
        <w:t>第一部分 合同书</w:t>
      </w:r>
    </w:p>
    <w:p w14:paraId="0343B729">
      <w:pPr>
        <w:spacing w:before="120" w:line="22" w:lineRule="atLeast"/>
        <w:rPr>
          <w:rFonts w:hint="eastAsia" w:ascii="仿宋" w:hAnsi="仿宋" w:eastAsia="仿宋" w:cs="仿宋"/>
          <w:sz w:val="24"/>
        </w:rPr>
      </w:pPr>
    </w:p>
    <w:p w14:paraId="3A05151A">
      <w:pPr>
        <w:pStyle w:val="5"/>
        <w:rPr>
          <w:rFonts w:hint="eastAsia" w:ascii="仿宋" w:hAnsi="仿宋" w:eastAsia="仿宋" w:cs="仿宋"/>
        </w:rPr>
      </w:pPr>
    </w:p>
    <w:p w14:paraId="25BF34BE">
      <w:pPr>
        <w:spacing w:before="120" w:line="22" w:lineRule="atLeast"/>
        <w:ind w:left="960" w:firstLine="480" w:firstLineChars="20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49399232">
      <w:pPr>
        <w:pStyle w:val="597"/>
        <w:spacing w:before="120" w:line="22" w:lineRule="atLeast"/>
        <w:rPr>
          <w:rFonts w:hint="eastAsia" w:ascii="仿宋" w:hAnsi="仿宋" w:eastAsia="仿宋" w:cs="仿宋"/>
          <w:szCs w:val="24"/>
        </w:rPr>
      </w:pPr>
    </w:p>
    <w:p w14:paraId="56D0A036">
      <w:pPr>
        <w:pStyle w:val="597"/>
        <w:spacing w:before="120" w:line="22" w:lineRule="atLeast"/>
        <w:rPr>
          <w:rFonts w:hint="eastAsia" w:ascii="仿宋" w:hAnsi="仿宋" w:eastAsia="仿宋" w:cs="仿宋"/>
          <w:szCs w:val="24"/>
        </w:rPr>
      </w:pPr>
    </w:p>
    <w:p w14:paraId="79B300A6">
      <w:pPr>
        <w:rPr>
          <w:rFonts w:hint="eastAsia" w:ascii="仿宋" w:hAnsi="仿宋" w:eastAsia="仿宋" w:cs="仿宋"/>
          <w:sz w:val="24"/>
        </w:rPr>
      </w:pPr>
    </w:p>
    <w:p w14:paraId="5FF2252B">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2E59BA8A">
      <w:pPr>
        <w:spacing w:before="120" w:line="22" w:lineRule="atLeast"/>
        <w:rPr>
          <w:rFonts w:hint="eastAsia" w:ascii="仿宋" w:hAnsi="仿宋" w:eastAsia="仿宋" w:cs="仿宋"/>
          <w:sz w:val="24"/>
        </w:rPr>
      </w:pPr>
    </w:p>
    <w:p w14:paraId="1BBE2230">
      <w:pPr>
        <w:spacing w:before="120" w:line="22" w:lineRule="atLeast"/>
        <w:ind w:left="960" w:firstLine="480" w:firstLineChars="20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13014337">
      <w:pPr>
        <w:spacing w:before="120" w:line="22" w:lineRule="atLeast"/>
        <w:rPr>
          <w:rFonts w:hint="eastAsia" w:ascii="仿宋" w:hAnsi="仿宋" w:eastAsia="仿宋" w:cs="仿宋"/>
          <w:sz w:val="24"/>
        </w:rPr>
      </w:pPr>
    </w:p>
    <w:p w14:paraId="5D60FE31">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68C7985B">
      <w:pPr>
        <w:spacing w:before="120" w:line="22" w:lineRule="atLeast"/>
        <w:rPr>
          <w:rFonts w:hint="eastAsia" w:ascii="仿宋" w:hAnsi="仿宋" w:eastAsia="仿宋" w:cs="仿宋"/>
          <w:sz w:val="24"/>
        </w:rPr>
      </w:pPr>
    </w:p>
    <w:p w14:paraId="67D97961">
      <w:pPr>
        <w:spacing w:before="120" w:line="22" w:lineRule="atLeast"/>
        <w:ind w:firstLine="1440" w:firstLineChars="6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70B3D6C8">
      <w:pPr>
        <w:widowControl/>
        <w:jc w:val="left"/>
        <w:rPr>
          <w:rFonts w:hint="eastAsia" w:ascii="仿宋" w:hAnsi="仿宋" w:eastAsia="仿宋" w:cs="仿宋"/>
          <w:kern w:val="0"/>
          <w:sz w:val="24"/>
        </w:rPr>
        <w:sectPr>
          <w:pgSz w:w="11907" w:h="16840"/>
          <w:pgMar w:top="1474" w:right="1814" w:bottom="1474" w:left="1814" w:header="851" w:footer="851" w:gutter="0"/>
          <w:pgNumType w:fmt="decimal"/>
          <w:cols w:space="720" w:num="1"/>
        </w:sectPr>
      </w:pPr>
    </w:p>
    <w:p w14:paraId="2A998922">
      <w:pPr>
        <w:rPr>
          <w:rFonts w:hint="eastAsia" w:ascii="仿宋" w:hAnsi="仿宋" w:eastAsia="仿宋" w:cs="仿宋"/>
          <w:b/>
          <w:sz w:val="24"/>
        </w:rPr>
      </w:pPr>
    </w:p>
    <w:p w14:paraId="593B2E1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w:t>
      </w:r>
      <w:r>
        <w:rPr>
          <w:rFonts w:hint="eastAsia" w:ascii="仿宋" w:hAnsi="仿宋" w:eastAsia="仿宋" w:cs="仿宋"/>
          <w:color w:val="auto"/>
          <w:sz w:val="24"/>
          <w:lang w:val="en-US" w:eastAsia="zh-CN"/>
        </w:rPr>
        <w:t>30</w:t>
      </w:r>
      <w:r>
        <w:rPr>
          <w:rFonts w:hint="eastAsia" w:ascii="仿宋" w:hAnsi="仿宋" w:eastAsia="仿宋" w:cs="仿宋"/>
          <w:color w:val="auto"/>
          <w:sz w:val="24"/>
        </w:rPr>
        <w:t>日内，按照采购文件确定的事项签订本合同。</w:t>
      </w:r>
    </w:p>
    <w:p w14:paraId="18BE334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7271FA1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rPr>
      </w:pPr>
      <w:bookmarkStart w:id="52" w:name="_Toc19273"/>
      <w:bookmarkStart w:id="53" w:name="_Toc15367"/>
      <w:bookmarkStart w:id="54" w:name="_Toc20421"/>
      <w:bookmarkStart w:id="55" w:name="_Toc28855"/>
      <w:bookmarkStart w:id="56" w:name="_Toc22967"/>
      <w:r>
        <w:rPr>
          <w:rFonts w:hint="eastAsia" w:ascii="仿宋" w:hAnsi="仿宋" w:eastAsia="仿宋" w:cs="仿宋"/>
          <w:b/>
          <w:sz w:val="24"/>
        </w:rPr>
        <w:t>1.1 合同组成部分</w:t>
      </w:r>
      <w:bookmarkEnd w:id="52"/>
      <w:bookmarkEnd w:id="53"/>
      <w:bookmarkEnd w:id="54"/>
      <w:bookmarkEnd w:id="55"/>
      <w:bookmarkEnd w:id="56"/>
    </w:p>
    <w:p w14:paraId="480D482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53AD7AC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1.1.1 本合同及其补充合同、变更协议；</w:t>
      </w:r>
    </w:p>
    <w:p w14:paraId="18AA85B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1.1.2 中标或者成交通知书；</w:t>
      </w:r>
    </w:p>
    <w:p w14:paraId="18464AC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1.1.3 投标或者响应文件（含澄清或者说明文件）；</w:t>
      </w:r>
    </w:p>
    <w:p w14:paraId="64D1349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1.1.4 采购文件（含澄清或者修改文件）；</w:t>
      </w:r>
    </w:p>
    <w:p w14:paraId="1AB8314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1.1.5 其他相关采购文件。</w:t>
      </w:r>
    </w:p>
    <w:p w14:paraId="530983CF">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57" w:name="_Toc6311"/>
      <w:bookmarkStart w:id="58" w:name="_Toc6773"/>
      <w:bookmarkStart w:id="59" w:name="_Toc2918"/>
      <w:bookmarkStart w:id="60" w:name="_Toc18585"/>
      <w:bookmarkStart w:id="61" w:name="_Toc22185"/>
      <w:r>
        <w:rPr>
          <w:rFonts w:hint="eastAsia" w:ascii="仿宋" w:hAnsi="仿宋" w:eastAsia="仿宋" w:cs="仿宋"/>
          <w:b/>
          <w:sz w:val="24"/>
        </w:rPr>
        <w:t>1.2 标的</w:t>
      </w:r>
      <w:bookmarkEnd w:id="57"/>
      <w:bookmarkEnd w:id="58"/>
      <w:bookmarkEnd w:id="59"/>
      <w:bookmarkEnd w:id="60"/>
      <w:bookmarkEnd w:id="61"/>
    </w:p>
    <w:p w14:paraId="133DF69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14:paraId="1CF34D5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00DB23C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14:paraId="666BAA1C">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7F06310F">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14:paraId="10DE8AC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bookmarkStart w:id="62" w:name="_Toc13918"/>
      <w:bookmarkStart w:id="63" w:name="_Toc21124"/>
      <w:bookmarkStart w:id="64" w:name="_Toc5635"/>
      <w:bookmarkStart w:id="65" w:name="_Toc4929"/>
      <w:bookmarkStart w:id="66" w:name="_Toc1386"/>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4ACCEE5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14:paraId="2A0E126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14:paraId="62214AC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1.3 价款</w:t>
      </w:r>
      <w:bookmarkEnd w:id="62"/>
      <w:bookmarkEnd w:id="63"/>
      <w:bookmarkEnd w:id="64"/>
      <w:bookmarkEnd w:id="65"/>
      <w:bookmarkEnd w:id="66"/>
    </w:p>
    <w:p w14:paraId="622A07C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5E38600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230D4AD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5D2F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FFDA1F7">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402" w:type="dxa"/>
            <w:vAlign w:val="center"/>
          </w:tcPr>
          <w:p w14:paraId="6511F57D">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14:paraId="0C637404">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分项价格</w:t>
            </w:r>
          </w:p>
        </w:tc>
      </w:tr>
      <w:tr w14:paraId="330D5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273E76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26B91869">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366829D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6007B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01140C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6C78D834">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0E6059C8">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4C4FE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EEE5FE5">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7B2B46A5">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2801BC54">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4BC20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5FC3217">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3538AB6A">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5481AF0F">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r w14:paraId="3B51C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3A609B35">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总价</w:t>
            </w:r>
          </w:p>
        </w:tc>
        <w:tc>
          <w:tcPr>
            <w:tcW w:w="2552" w:type="dxa"/>
            <w:vAlign w:val="center"/>
          </w:tcPr>
          <w:p w14:paraId="0CF548D5">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sz w:val="24"/>
                <w:szCs w:val="24"/>
              </w:rPr>
            </w:pPr>
          </w:p>
        </w:tc>
      </w:tr>
    </w:tbl>
    <w:p w14:paraId="4956FC1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67" w:name="_Toc30506"/>
      <w:bookmarkStart w:id="68" w:name="_Toc14993"/>
      <w:bookmarkStart w:id="69" w:name="_Toc26916"/>
      <w:bookmarkStart w:id="70" w:name="_Toc30158"/>
      <w:bookmarkStart w:id="71" w:name="_Toc3654"/>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2DEB05CA">
      <w:pPr>
        <w:pStyle w:val="5"/>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sz w:val="24"/>
          <w:lang w:val="en-US"/>
        </w:rPr>
        <w:t>1.3.3其他计价方式：</w:t>
      </w:r>
      <w:r>
        <w:rPr>
          <w:rFonts w:hint="eastAsia" w:ascii="仿宋" w:hAnsi="仿宋" w:eastAsia="仿宋" w:cs="仿宋"/>
          <w:b w:val="0"/>
          <w:bCs w:val="0"/>
          <w:sz w:val="24"/>
          <w:u w:val="single"/>
          <w:lang w:val="en-US"/>
        </w:rPr>
        <w:t xml:space="preserve">                   </w:t>
      </w:r>
      <w:r>
        <w:rPr>
          <w:rFonts w:hint="eastAsia" w:ascii="仿宋" w:hAnsi="仿宋" w:eastAsia="仿宋" w:cs="仿宋"/>
          <w:b w:val="0"/>
          <w:bCs w:val="0"/>
          <w:sz w:val="24"/>
        </w:rPr>
        <w:t>。</w:t>
      </w:r>
    </w:p>
    <w:bookmarkEnd w:id="67"/>
    <w:bookmarkEnd w:id="68"/>
    <w:bookmarkEnd w:id="69"/>
    <w:bookmarkEnd w:id="70"/>
    <w:bookmarkEnd w:id="71"/>
    <w:p w14:paraId="0A3AE35B">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rPr>
      </w:pPr>
      <w:bookmarkStart w:id="72" w:name="_Toc1814"/>
      <w:bookmarkStart w:id="73" w:name="_Toc10340"/>
      <w:bookmarkStart w:id="74" w:name="_Toc22618"/>
      <w:bookmarkStart w:id="75" w:name="_Toc31421"/>
      <w:bookmarkStart w:id="76" w:name="_Toc4760"/>
      <w:bookmarkStart w:id="77" w:name="_Toc8772"/>
      <w:bookmarkStart w:id="78" w:name="_Toc3625"/>
      <w:bookmarkStart w:id="79" w:name="_Toc11108"/>
      <w:r>
        <w:rPr>
          <w:rFonts w:hint="eastAsia" w:ascii="仿宋" w:hAnsi="仿宋" w:eastAsia="仿宋" w:cs="仿宋"/>
          <w:b/>
        </w:rPr>
        <w:t>1.4履约保证金</w:t>
      </w:r>
    </w:p>
    <w:p w14:paraId="53133AAF">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4B2E73D4">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4E812BCA">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09ED272C">
      <w:pPr>
        <w:pStyle w:val="5"/>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50A8EE2">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 %。</w:t>
      </w:r>
    </w:p>
    <w:p w14:paraId="1AD0AC0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1.5</w:t>
      </w:r>
      <w:bookmarkEnd w:id="72"/>
      <w:bookmarkEnd w:id="73"/>
      <w:bookmarkEnd w:id="74"/>
      <w:r>
        <w:rPr>
          <w:rFonts w:hint="eastAsia" w:ascii="仿宋" w:hAnsi="仿宋" w:eastAsia="仿宋" w:cs="仿宋"/>
          <w:b/>
          <w:sz w:val="24"/>
        </w:rPr>
        <w:t>预付款</w:t>
      </w:r>
    </w:p>
    <w:p w14:paraId="761C5F44">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45340A8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1E695F67">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7CAA804E">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4AAD7BEF">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rPr>
      </w:pPr>
      <w:r>
        <w:rPr>
          <w:rFonts w:hint="eastAsia" w:ascii="仿宋" w:hAnsi="仿宋" w:eastAsia="仿宋" w:cs="仿宋"/>
          <w:b/>
          <w:bCs/>
        </w:rPr>
        <w:t>1.6资金支付</w:t>
      </w:r>
    </w:p>
    <w:p w14:paraId="27FACFEE">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w:t>
      </w:r>
      <w:r>
        <w:rPr>
          <w:rFonts w:hint="eastAsia" w:ascii="仿宋" w:hAnsi="仿宋" w:eastAsia="仿宋" w:cs="仿宋"/>
          <w:lang w:val="en-US" w:eastAsia="zh-CN"/>
        </w:rPr>
        <w:t>7</w:t>
      </w:r>
      <w:r>
        <w:rPr>
          <w:rFonts w:hint="eastAsia" w:ascii="仿宋" w:hAnsi="仿宋" w:eastAsia="仿宋" w:cs="仿宋"/>
        </w:rPr>
        <w:t>个工作日内将资金支付到合同约定的乙方账户，有条件的甲方可以即时支付。甲方不得以机构变动、人员更替、政策调整、单位放假等为由延迟付款。</w:t>
      </w:r>
    </w:p>
    <w:p w14:paraId="0C3968EA">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10825C0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1.7 履行期限、地点和方式</w:t>
      </w:r>
      <w:bookmarkEnd w:id="75"/>
      <w:bookmarkEnd w:id="76"/>
      <w:bookmarkEnd w:id="77"/>
      <w:bookmarkEnd w:id="78"/>
      <w:bookmarkEnd w:id="79"/>
    </w:p>
    <w:p w14:paraId="4390BC4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0CC7EE8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5435B36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35EC2B98">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sz w:val="24"/>
        </w:rPr>
      </w:pPr>
      <w:bookmarkStart w:id="80" w:name="_Toc3079"/>
      <w:bookmarkStart w:id="81" w:name="_Toc8586"/>
      <w:bookmarkStart w:id="82" w:name="_Toc2375"/>
      <w:bookmarkStart w:id="83" w:name="_Toc24662"/>
      <w:bookmarkStart w:id="84" w:name="_Toc5698"/>
      <w:r>
        <w:rPr>
          <w:rFonts w:hint="eastAsia" w:ascii="仿宋" w:hAnsi="仿宋" w:eastAsia="仿宋" w:cs="仿宋"/>
          <w:bCs/>
          <w:sz w:val="24"/>
        </w:rPr>
        <w:t>1.7.4若服务涉及货物的，则货物的：</w:t>
      </w:r>
    </w:p>
    <w:p w14:paraId="4D4ACFB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382024B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597B1A2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7ECB924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sz w:val="24"/>
          <w:u w:val="single"/>
        </w:rPr>
      </w:pPr>
      <w:r>
        <w:rPr>
          <w:rFonts w:hint="eastAsia" w:ascii="仿宋" w:hAnsi="仿宋" w:eastAsia="仿宋" w:cs="仿宋"/>
          <w:b/>
          <w:sz w:val="24"/>
        </w:rPr>
        <w:t>1.8违约责任</w:t>
      </w:r>
      <w:bookmarkEnd w:id="80"/>
      <w:bookmarkEnd w:id="81"/>
      <w:bookmarkEnd w:id="82"/>
      <w:bookmarkEnd w:id="83"/>
      <w:bookmarkEnd w:id="84"/>
    </w:p>
    <w:p w14:paraId="06A4EDB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734F215B">
      <w:pPr>
        <w:pStyle w:val="5"/>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sz w:val="24"/>
          <w:szCs w:val="24"/>
          <w:lang w:val="en-US"/>
        </w:rPr>
      </w:pPr>
      <w:r>
        <w:rPr>
          <w:rFonts w:hint="eastAsia" w:ascii="仿宋" w:hAns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%计算，最高限额为本合同总价的</w:t>
      </w:r>
      <w:r>
        <w:rPr>
          <w:rFonts w:hint="eastAsia" w:ascii="仿宋" w:hAnsi="仿宋" w:eastAsia="仿宋" w:cs="仿宋"/>
          <w:b w:val="0"/>
          <w:bCs w:val="0"/>
          <w:sz w:val="24"/>
          <w:szCs w:val="24"/>
          <w:u w:val="single"/>
          <w:lang w:val="en-US"/>
        </w:rPr>
        <w:t xml:space="preserve"> </w:t>
      </w:r>
      <w:r>
        <w:rPr>
          <w:rFonts w:hint="eastAsia" w:asci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%；迟延交付货物的违约金计算数额达到前述最高限额之日起，甲方有权在要求乙方支付违约金的同时，书面通知乙方解除本合同；</w:t>
      </w:r>
    </w:p>
    <w:p w14:paraId="75002ED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780A717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bookmarkStart w:id="85" w:name="_Toc18683"/>
      <w:bookmarkStart w:id="86" w:name="_Toc30329"/>
      <w:bookmarkStart w:id="87" w:name="_Toc32454"/>
      <w:bookmarkStart w:id="88" w:name="_Toc26807"/>
      <w:bookmarkStart w:id="89" w:name="_Toc9497"/>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25F6128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0AA598F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540BA7A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85"/>
    <w:bookmarkEnd w:id="86"/>
    <w:bookmarkEnd w:id="87"/>
    <w:bookmarkEnd w:id="88"/>
    <w:bookmarkEnd w:id="89"/>
    <w:p w14:paraId="1DDE13CB">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90" w:name="_Toc15583"/>
      <w:bookmarkStart w:id="91" w:name="_Toc16021"/>
      <w:bookmarkStart w:id="92" w:name="_Toc28375"/>
      <w:r>
        <w:rPr>
          <w:rFonts w:hint="eastAsia" w:ascii="仿宋" w:hAnsi="仿宋" w:eastAsia="仿宋" w:cs="仿宋"/>
          <w:b/>
          <w:sz w:val="24"/>
        </w:rPr>
        <w:t>1.9合同争议的解决</w:t>
      </w:r>
      <w:bookmarkEnd w:id="90"/>
      <w:bookmarkEnd w:id="91"/>
      <w:bookmarkEnd w:id="92"/>
    </w:p>
    <w:p w14:paraId="75CF752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FF0000"/>
          <w:sz w:val="24"/>
          <w:highlight w:val="cyan"/>
        </w:rPr>
      </w:pPr>
      <w:r>
        <w:rPr>
          <w:rFonts w:hint="eastAsia" w:ascii="仿宋" w:hAnsi="仿宋" w:eastAsia="仿宋" w:cs="仿宋"/>
          <w:sz w:val="24"/>
        </w:rPr>
        <w:t>本合同履行过程中发生的任何争议，双方当事人均可通过和解或者调解解决；不愿和解、调解或者和解、调解不成的，将争议提交绍兴仲裁委员会</w:t>
      </w:r>
      <w:r>
        <w:rPr>
          <w:rFonts w:hint="eastAsia" w:ascii="仿宋" w:hAnsi="仿宋" w:eastAsia="仿宋" w:cs="仿宋"/>
          <w:sz w:val="24"/>
          <w:lang w:eastAsia="zh-CN"/>
        </w:rPr>
        <w:t>柯桥分会</w:t>
      </w:r>
      <w:r>
        <w:rPr>
          <w:rFonts w:hint="eastAsia" w:ascii="仿宋" w:hAnsi="仿宋" w:eastAsia="仿宋" w:cs="仿宋"/>
          <w:sz w:val="24"/>
        </w:rPr>
        <w:t>仲裁。</w:t>
      </w:r>
    </w:p>
    <w:p w14:paraId="613E83A1">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sz w:val="24"/>
        </w:rPr>
      </w:pPr>
      <w:bookmarkStart w:id="93" w:name="_Toc7245"/>
      <w:bookmarkStart w:id="94" w:name="_Toc15322"/>
      <w:bookmarkStart w:id="95" w:name="_Toc11173"/>
      <w:r>
        <w:rPr>
          <w:rFonts w:hint="eastAsia" w:ascii="仿宋" w:hAnsi="仿宋" w:eastAsia="仿宋" w:cs="仿宋"/>
          <w:b/>
          <w:sz w:val="24"/>
        </w:rPr>
        <w:t>2.0 合同生效</w:t>
      </w:r>
      <w:bookmarkEnd w:id="93"/>
      <w:bookmarkEnd w:id="94"/>
      <w:bookmarkEnd w:id="95"/>
    </w:p>
    <w:p w14:paraId="6FACFED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sz w:val="24"/>
          <w:lang w:val="zh-CN"/>
        </w:rPr>
      </w:pPr>
      <w:r>
        <w:rPr>
          <w:rFonts w:hint="eastAsia" w:ascii="仿宋" w:hAnsi="仿宋" w:eastAsia="仿宋" w:cs="仿宋"/>
          <w:sz w:val="24"/>
        </w:rPr>
        <w:t>本合同自双方当事人盖章签字时生效。</w:t>
      </w:r>
    </w:p>
    <w:p w14:paraId="5EE395C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43292B8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5C7B0DB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住所：                                   住所：</w:t>
      </w:r>
    </w:p>
    <w:p w14:paraId="3BC1BE9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14:paraId="6DBD300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64F389F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联系人：                                 联系人：</w:t>
      </w:r>
    </w:p>
    <w:p w14:paraId="685723D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14:paraId="00BC668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邮政编码：                               邮政编码：</w:t>
      </w:r>
    </w:p>
    <w:p w14:paraId="3223D6F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电话:                                    电话: </w:t>
      </w:r>
    </w:p>
    <w:p w14:paraId="0957185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传真:                                    传真:</w:t>
      </w:r>
    </w:p>
    <w:p w14:paraId="62FFBF4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lang w:val="zh-CN"/>
        </w:rPr>
        <w:t>电子邮箱：                               电子邮箱：</w:t>
      </w:r>
    </w:p>
    <w:p w14:paraId="51E66EC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开户银行：                               开户银行： </w:t>
      </w:r>
    </w:p>
    <w:p w14:paraId="23A62A8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开户名称：                               开户名称： </w:t>
      </w:r>
    </w:p>
    <w:p w14:paraId="3464D48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088CD8E1">
      <w:pPr>
        <w:widowControl/>
        <w:adjustRightInd/>
        <w:jc w:val="left"/>
        <w:rPr>
          <w:rFonts w:hint="eastAsia" w:ascii="仿宋" w:hAnsi="仿宋" w:eastAsia="仿宋" w:cs="仿宋"/>
          <w:b/>
          <w:sz w:val="24"/>
        </w:rPr>
      </w:pPr>
      <w:r>
        <w:rPr>
          <w:rFonts w:hint="eastAsia" w:ascii="仿宋" w:hAnsi="仿宋" w:eastAsia="仿宋" w:cs="仿宋"/>
          <w:b/>
        </w:rPr>
        <w:br w:type="page"/>
      </w:r>
    </w:p>
    <w:p w14:paraId="5324B0AE">
      <w:pPr>
        <w:pStyle w:val="700"/>
        <w:spacing w:line="560" w:lineRule="exact"/>
        <w:ind w:firstLine="482"/>
        <w:jc w:val="center"/>
        <w:rPr>
          <w:rFonts w:hint="eastAsia" w:ascii="仿宋" w:hAnsi="仿宋" w:eastAsia="仿宋" w:cs="仿宋"/>
          <w:b/>
          <w:szCs w:val="24"/>
        </w:rPr>
      </w:pPr>
      <w:r>
        <w:rPr>
          <w:rFonts w:hint="eastAsia" w:ascii="仿宋" w:hAnsi="仿宋" w:eastAsia="仿宋" w:cs="仿宋"/>
          <w:b/>
          <w:szCs w:val="24"/>
        </w:rPr>
        <w:t>第二部分 合同一般条款</w:t>
      </w:r>
    </w:p>
    <w:p w14:paraId="02D33105">
      <w:pPr>
        <w:spacing w:line="560" w:lineRule="exact"/>
        <w:ind w:firstLine="482" w:firstLineChars="200"/>
        <w:outlineLvl w:val="0"/>
        <w:rPr>
          <w:rFonts w:hint="eastAsia" w:ascii="仿宋" w:hAnsi="仿宋" w:eastAsia="仿宋" w:cs="仿宋"/>
          <w:b/>
          <w:sz w:val="24"/>
        </w:rPr>
      </w:pPr>
      <w:bookmarkStart w:id="96" w:name="_Toc14021"/>
      <w:bookmarkStart w:id="97" w:name="_Toc5228"/>
      <w:bookmarkStart w:id="98" w:name="_Toc25079"/>
      <w:bookmarkStart w:id="99" w:name="_Toc31297"/>
      <w:bookmarkStart w:id="100" w:name="_Toc19680"/>
      <w:r>
        <w:rPr>
          <w:rFonts w:hint="eastAsia" w:ascii="仿宋" w:hAnsi="仿宋" w:eastAsia="仿宋" w:cs="仿宋"/>
          <w:b/>
          <w:sz w:val="24"/>
        </w:rPr>
        <w:t>2.1 定义</w:t>
      </w:r>
      <w:bookmarkEnd w:id="96"/>
      <w:bookmarkEnd w:id="97"/>
      <w:bookmarkEnd w:id="98"/>
      <w:bookmarkEnd w:id="99"/>
      <w:bookmarkEnd w:id="100"/>
    </w:p>
    <w:p w14:paraId="5EA60135">
      <w:pPr>
        <w:spacing w:line="560" w:lineRule="exact"/>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14:paraId="52D6ACA9">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29F6D3FB">
      <w:pPr>
        <w:spacing w:line="560" w:lineRule="exact"/>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2D22044C">
      <w:pPr>
        <w:spacing w:line="560" w:lineRule="exact"/>
        <w:ind w:firstLine="480" w:firstLineChars="200"/>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523FCF07">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1E8DC82F">
      <w:pPr>
        <w:spacing w:line="560" w:lineRule="exact"/>
        <w:ind w:firstLine="480" w:firstLineChars="200"/>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47459015">
      <w:pPr>
        <w:spacing w:line="560" w:lineRule="exact"/>
        <w:ind w:firstLine="480" w:firstLineChars="200"/>
        <w:rPr>
          <w:rFonts w:hint="eastAsia" w:ascii="仿宋" w:hAnsi="仿宋" w:eastAsia="仿宋" w:cs="仿宋"/>
          <w:sz w:val="24"/>
        </w:rPr>
      </w:pPr>
      <w:r>
        <w:rPr>
          <w:rFonts w:hint="eastAsia" w:ascii="仿宋" w:hAnsi="仿宋" w:eastAsia="仿宋" w:cs="仿宋"/>
          <w:sz w:val="24"/>
        </w:rPr>
        <w:t>2.1.6 “现场”系指合同约定提供服务的地点。</w:t>
      </w:r>
    </w:p>
    <w:p w14:paraId="39173294">
      <w:pPr>
        <w:spacing w:line="560" w:lineRule="exact"/>
        <w:ind w:firstLine="482" w:firstLineChars="200"/>
        <w:outlineLvl w:val="0"/>
        <w:rPr>
          <w:rFonts w:hint="eastAsia" w:ascii="仿宋" w:hAnsi="仿宋" w:eastAsia="仿宋" w:cs="仿宋"/>
          <w:b/>
          <w:sz w:val="24"/>
        </w:rPr>
      </w:pPr>
      <w:bookmarkStart w:id="101" w:name="_Toc3769"/>
      <w:bookmarkStart w:id="102" w:name="_Toc19539"/>
      <w:bookmarkStart w:id="103" w:name="_Toc16752"/>
      <w:bookmarkStart w:id="104" w:name="_Toc23289"/>
      <w:bookmarkStart w:id="105" w:name="_Toc31402"/>
      <w:r>
        <w:rPr>
          <w:rFonts w:hint="eastAsia" w:ascii="仿宋" w:hAnsi="仿宋" w:eastAsia="仿宋" w:cs="仿宋"/>
          <w:b/>
          <w:sz w:val="24"/>
        </w:rPr>
        <w:t>2.2 技术规范</w:t>
      </w:r>
      <w:bookmarkEnd w:id="101"/>
      <w:bookmarkEnd w:id="102"/>
      <w:bookmarkEnd w:id="103"/>
      <w:bookmarkEnd w:id="104"/>
      <w:bookmarkEnd w:id="105"/>
    </w:p>
    <w:p w14:paraId="3D2DD8BA">
      <w:pPr>
        <w:spacing w:line="560" w:lineRule="exact"/>
        <w:ind w:firstLine="480" w:firstLineChars="200"/>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1E7E2FC7">
      <w:pPr>
        <w:spacing w:line="560" w:lineRule="exact"/>
        <w:ind w:firstLine="482" w:firstLineChars="200"/>
        <w:outlineLvl w:val="0"/>
        <w:rPr>
          <w:rFonts w:hint="eastAsia" w:ascii="仿宋" w:hAnsi="仿宋" w:eastAsia="仿宋" w:cs="仿宋"/>
          <w:b/>
          <w:sz w:val="24"/>
        </w:rPr>
      </w:pPr>
      <w:bookmarkStart w:id="106" w:name="_Toc27945"/>
      <w:bookmarkStart w:id="107" w:name="_Toc4133"/>
      <w:bookmarkStart w:id="108" w:name="_Toc9161"/>
      <w:bookmarkStart w:id="109" w:name="_Toc12412"/>
      <w:bookmarkStart w:id="110" w:name="_Toc13673"/>
      <w:r>
        <w:rPr>
          <w:rFonts w:hint="eastAsia" w:ascii="仿宋" w:hAnsi="仿宋" w:eastAsia="仿宋" w:cs="仿宋"/>
          <w:b/>
          <w:sz w:val="24"/>
        </w:rPr>
        <w:t>2.3 知识产权</w:t>
      </w:r>
      <w:bookmarkEnd w:id="106"/>
      <w:bookmarkEnd w:id="107"/>
      <w:bookmarkEnd w:id="108"/>
      <w:bookmarkEnd w:id="109"/>
      <w:bookmarkEnd w:id="110"/>
    </w:p>
    <w:p w14:paraId="62F78F09">
      <w:pPr>
        <w:spacing w:line="560" w:lineRule="exact"/>
        <w:ind w:firstLine="480" w:firstLineChars="200"/>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029B056B">
      <w:pPr>
        <w:spacing w:line="560" w:lineRule="exact"/>
        <w:ind w:firstLine="480" w:firstLineChars="200"/>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7DBDAD16">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2.4 履约检查和问题反馈</w:t>
      </w:r>
    </w:p>
    <w:p w14:paraId="02C2902A">
      <w:pPr>
        <w:spacing w:line="560" w:lineRule="exact"/>
        <w:ind w:firstLine="480" w:firstLineChars="200"/>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567CC614">
      <w:pPr>
        <w:spacing w:line="560" w:lineRule="exact"/>
        <w:ind w:firstLine="480" w:firstLineChars="200"/>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41E8EB21">
      <w:pPr>
        <w:spacing w:line="560" w:lineRule="exact"/>
        <w:ind w:firstLine="482" w:firstLineChars="200"/>
        <w:outlineLvl w:val="0"/>
        <w:rPr>
          <w:rFonts w:hint="eastAsia" w:ascii="仿宋" w:hAnsi="仿宋" w:eastAsia="仿宋" w:cs="仿宋"/>
          <w:b/>
          <w:sz w:val="24"/>
        </w:rPr>
      </w:pPr>
      <w:bookmarkStart w:id="111" w:name="_Toc22011"/>
      <w:bookmarkStart w:id="112" w:name="_Toc26555"/>
      <w:bookmarkStart w:id="113" w:name="_Toc32670"/>
      <w:bookmarkStart w:id="114" w:name="_Toc15447"/>
      <w:bookmarkStart w:id="115" w:name="_Toc31233"/>
      <w:r>
        <w:rPr>
          <w:rFonts w:hint="eastAsia" w:ascii="仿宋" w:hAnsi="仿宋" w:eastAsia="仿宋" w:cs="仿宋"/>
          <w:b/>
          <w:sz w:val="24"/>
        </w:rPr>
        <w:t>2.5 结算方式和付款条件</w:t>
      </w:r>
      <w:bookmarkEnd w:id="111"/>
      <w:bookmarkEnd w:id="112"/>
      <w:bookmarkEnd w:id="113"/>
      <w:bookmarkEnd w:id="114"/>
      <w:bookmarkEnd w:id="115"/>
    </w:p>
    <w:p w14:paraId="78F42CF8">
      <w:pPr>
        <w:spacing w:line="560" w:lineRule="exact"/>
        <w:ind w:firstLine="480" w:firstLineChars="200"/>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22DED3B7">
      <w:pPr>
        <w:spacing w:line="560" w:lineRule="exact"/>
        <w:ind w:firstLine="482" w:firstLineChars="200"/>
        <w:outlineLvl w:val="0"/>
        <w:rPr>
          <w:rFonts w:hint="eastAsia" w:ascii="仿宋" w:hAnsi="仿宋" w:eastAsia="仿宋" w:cs="仿宋"/>
          <w:b/>
          <w:sz w:val="24"/>
        </w:rPr>
      </w:pPr>
      <w:bookmarkStart w:id="116" w:name="_Toc13154"/>
      <w:bookmarkStart w:id="117" w:name="_Toc16163"/>
      <w:bookmarkStart w:id="118" w:name="_Toc13467"/>
      <w:bookmarkStart w:id="119" w:name="_Toc30507"/>
      <w:bookmarkStart w:id="120" w:name="_Toc18990"/>
      <w:r>
        <w:rPr>
          <w:rFonts w:hint="eastAsia" w:ascii="仿宋" w:hAnsi="仿宋" w:eastAsia="仿宋" w:cs="仿宋"/>
          <w:b/>
          <w:sz w:val="24"/>
        </w:rPr>
        <w:t>2.6 技术资料和保密义务</w:t>
      </w:r>
      <w:bookmarkEnd w:id="116"/>
      <w:bookmarkEnd w:id="117"/>
      <w:bookmarkEnd w:id="118"/>
      <w:bookmarkEnd w:id="119"/>
      <w:bookmarkEnd w:id="120"/>
    </w:p>
    <w:p w14:paraId="62525D31">
      <w:pPr>
        <w:spacing w:line="560" w:lineRule="exact"/>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00CA61F6">
      <w:pPr>
        <w:spacing w:line="560" w:lineRule="exact"/>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14:paraId="77451D76">
      <w:pPr>
        <w:spacing w:line="560" w:lineRule="exact"/>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1B64449E">
      <w:pPr>
        <w:spacing w:line="560" w:lineRule="exact"/>
        <w:ind w:firstLine="482" w:firstLineChars="200"/>
        <w:outlineLvl w:val="0"/>
        <w:rPr>
          <w:rFonts w:hint="eastAsia" w:ascii="仿宋" w:hAnsi="仿宋" w:eastAsia="仿宋" w:cs="仿宋"/>
          <w:b/>
          <w:sz w:val="24"/>
        </w:rPr>
      </w:pPr>
      <w:bookmarkStart w:id="121" w:name="_Toc19069"/>
      <w:r>
        <w:rPr>
          <w:rFonts w:hint="eastAsia" w:ascii="仿宋" w:hAnsi="仿宋" w:eastAsia="仿宋" w:cs="仿宋"/>
          <w:b/>
          <w:sz w:val="24"/>
        </w:rPr>
        <w:t>2.7 质量保证</w:t>
      </w:r>
      <w:bookmarkEnd w:id="121"/>
    </w:p>
    <w:p w14:paraId="45D4EBF4">
      <w:pPr>
        <w:spacing w:line="560" w:lineRule="exact"/>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2FD6C1C2">
      <w:pPr>
        <w:spacing w:line="560" w:lineRule="exact"/>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701C5A3E">
      <w:pPr>
        <w:spacing w:line="560" w:lineRule="exact"/>
        <w:ind w:firstLine="482" w:firstLineChars="200"/>
        <w:outlineLvl w:val="0"/>
        <w:rPr>
          <w:rFonts w:hint="eastAsia" w:ascii="仿宋" w:hAnsi="仿宋" w:eastAsia="仿宋" w:cs="仿宋"/>
          <w:b/>
          <w:sz w:val="24"/>
        </w:rPr>
      </w:pPr>
      <w:bookmarkStart w:id="122" w:name="_Toc22267"/>
      <w:r>
        <w:rPr>
          <w:rFonts w:hint="eastAsia" w:ascii="仿宋" w:hAnsi="仿宋" w:eastAsia="仿宋" w:cs="仿宋"/>
          <w:b/>
          <w:sz w:val="24"/>
        </w:rPr>
        <w:t>2.8 延迟履行</w:t>
      </w:r>
      <w:bookmarkEnd w:id="122"/>
    </w:p>
    <w:p w14:paraId="12EAC2E0">
      <w:pPr>
        <w:spacing w:line="560" w:lineRule="exact"/>
        <w:ind w:firstLine="480" w:firstLineChars="200"/>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73C5452E">
      <w:pPr>
        <w:spacing w:line="560" w:lineRule="exact"/>
        <w:ind w:firstLine="482" w:firstLineChars="200"/>
        <w:outlineLvl w:val="0"/>
        <w:rPr>
          <w:rFonts w:hint="eastAsia" w:ascii="仿宋" w:hAnsi="仿宋" w:eastAsia="仿宋" w:cs="仿宋"/>
          <w:b/>
          <w:sz w:val="24"/>
        </w:rPr>
      </w:pPr>
      <w:bookmarkStart w:id="123" w:name="_Toc10611"/>
      <w:r>
        <w:rPr>
          <w:rFonts w:hint="eastAsia" w:ascii="仿宋" w:hAnsi="仿宋" w:eastAsia="仿宋" w:cs="仿宋"/>
          <w:b/>
          <w:sz w:val="24"/>
        </w:rPr>
        <w:t>2.9 合同变更</w:t>
      </w:r>
      <w:bookmarkEnd w:id="123"/>
    </w:p>
    <w:p w14:paraId="45FD4466">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74BA5682">
      <w:pPr>
        <w:spacing w:line="560" w:lineRule="exact"/>
        <w:ind w:firstLine="482" w:firstLineChars="200"/>
        <w:outlineLvl w:val="0"/>
        <w:rPr>
          <w:rFonts w:hint="eastAsia" w:ascii="仿宋" w:hAnsi="仿宋" w:eastAsia="仿宋" w:cs="仿宋"/>
          <w:b/>
          <w:sz w:val="24"/>
        </w:rPr>
      </w:pPr>
      <w:bookmarkStart w:id="124" w:name="_Toc26689"/>
      <w:bookmarkStart w:id="125" w:name="_Toc21830"/>
      <w:bookmarkStart w:id="126" w:name="_Toc42"/>
      <w:bookmarkStart w:id="127" w:name="_Toc10663"/>
      <w:bookmarkStart w:id="128" w:name="_Toc23368"/>
      <w:r>
        <w:rPr>
          <w:rFonts w:hint="eastAsia" w:ascii="仿宋" w:hAnsi="仿宋" w:eastAsia="仿宋" w:cs="仿宋"/>
          <w:b/>
          <w:sz w:val="24"/>
        </w:rPr>
        <w:t>2.10 合同转让和分包</w:t>
      </w:r>
      <w:bookmarkEnd w:id="124"/>
      <w:bookmarkEnd w:id="125"/>
      <w:bookmarkEnd w:id="126"/>
      <w:bookmarkEnd w:id="127"/>
      <w:bookmarkEnd w:id="128"/>
    </w:p>
    <w:p w14:paraId="7C23ACC3">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5EF2816">
      <w:pPr>
        <w:spacing w:line="560" w:lineRule="exact"/>
        <w:ind w:firstLine="482" w:firstLineChars="200"/>
        <w:outlineLvl w:val="0"/>
        <w:rPr>
          <w:rFonts w:hint="eastAsia" w:ascii="仿宋" w:hAnsi="仿宋" w:eastAsia="仿宋" w:cs="仿宋"/>
          <w:b/>
          <w:sz w:val="24"/>
        </w:rPr>
      </w:pPr>
      <w:bookmarkStart w:id="129" w:name="_Toc14371"/>
      <w:bookmarkStart w:id="130" w:name="_Toc4720"/>
      <w:bookmarkStart w:id="131" w:name="_Toc25571"/>
      <w:bookmarkStart w:id="132" w:name="_Toc26633"/>
      <w:bookmarkStart w:id="133" w:name="_Toc32494"/>
      <w:r>
        <w:rPr>
          <w:rFonts w:hint="eastAsia" w:ascii="仿宋" w:hAnsi="仿宋" w:eastAsia="仿宋" w:cs="仿宋"/>
          <w:b/>
          <w:sz w:val="24"/>
        </w:rPr>
        <w:t>2.11 不可抗力</w:t>
      </w:r>
      <w:bookmarkEnd w:id="129"/>
      <w:bookmarkEnd w:id="130"/>
      <w:bookmarkEnd w:id="131"/>
      <w:bookmarkEnd w:id="132"/>
      <w:bookmarkEnd w:id="133"/>
    </w:p>
    <w:p w14:paraId="42D468A7">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1A19832A">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14:paraId="4AB141BC">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6A8338FF">
      <w:pPr>
        <w:spacing w:line="560" w:lineRule="exact"/>
        <w:ind w:firstLine="480" w:firstLineChars="200"/>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6D22C66B">
      <w:pPr>
        <w:spacing w:line="560" w:lineRule="exact"/>
        <w:ind w:firstLine="482" w:firstLineChars="200"/>
        <w:outlineLvl w:val="0"/>
        <w:rPr>
          <w:rFonts w:hint="eastAsia" w:ascii="仿宋" w:hAnsi="仿宋" w:eastAsia="仿宋" w:cs="仿宋"/>
          <w:b/>
          <w:sz w:val="24"/>
        </w:rPr>
      </w:pPr>
      <w:bookmarkStart w:id="134" w:name="_Toc14115"/>
      <w:bookmarkStart w:id="135" w:name="_Toc24465"/>
      <w:bookmarkStart w:id="136" w:name="_Toc23854"/>
      <w:bookmarkStart w:id="137" w:name="_Toc3638"/>
      <w:bookmarkStart w:id="138" w:name="_Toc25783"/>
      <w:r>
        <w:rPr>
          <w:rFonts w:hint="eastAsia" w:ascii="仿宋" w:hAnsi="仿宋" w:eastAsia="仿宋" w:cs="仿宋"/>
          <w:b/>
          <w:sz w:val="24"/>
        </w:rPr>
        <w:t>2.12 税费</w:t>
      </w:r>
      <w:bookmarkEnd w:id="134"/>
      <w:bookmarkEnd w:id="135"/>
      <w:bookmarkEnd w:id="136"/>
      <w:bookmarkEnd w:id="137"/>
      <w:bookmarkEnd w:id="138"/>
    </w:p>
    <w:p w14:paraId="0DCD30F0">
      <w:pPr>
        <w:spacing w:line="560" w:lineRule="exact"/>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0BAA509F">
      <w:pPr>
        <w:spacing w:line="560" w:lineRule="exact"/>
        <w:ind w:firstLine="482" w:firstLineChars="200"/>
        <w:outlineLvl w:val="0"/>
        <w:rPr>
          <w:rFonts w:hint="eastAsia" w:ascii="仿宋" w:hAnsi="仿宋" w:eastAsia="仿宋" w:cs="仿宋"/>
          <w:b/>
          <w:sz w:val="24"/>
        </w:rPr>
      </w:pPr>
      <w:bookmarkStart w:id="139" w:name="_Toc25525"/>
      <w:bookmarkStart w:id="140" w:name="_Toc26883"/>
      <w:bookmarkStart w:id="141" w:name="_Toc7315"/>
      <w:bookmarkStart w:id="142" w:name="_Toc30105"/>
      <w:bookmarkStart w:id="143" w:name="_Toc14814"/>
      <w:r>
        <w:rPr>
          <w:rFonts w:hint="eastAsia" w:ascii="仿宋" w:hAnsi="仿宋" w:eastAsia="仿宋" w:cs="仿宋"/>
          <w:b/>
          <w:sz w:val="24"/>
        </w:rPr>
        <w:t>2.13 乙方破产</w:t>
      </w:r>
      <w:bookmarkEnd w:id="139"/>
      <w:bookmarkEnd w:id="140"/>
      <w:bookmarkEnd w:id="141"/>
      <w:bookmarkEnd w:id="142"/>
      <w:bookmarkEnd w:id="143"/>
    </w:p>
    <w:p w14:paraId="4FD1FCF5">
      <w:pPr>
        <w:spacing w:line="560" w:lineRule="exact"/>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2D259EB7">
      <w:pPr>
        <w:spacing w:line="560" w:lineRule="exact"/>
        <w:ind w:firstLine="482" w:firstLineChars="200"/>
        <w:outlineLvl w:val="0"/>
        <w:rPr>
          <w:rFonts w:hint="eastAsia" w:ascii="仿宋" w:hAnsi="仿宋" w:eastAsia="仿宋" w:cs="仿宋"/>
          <w:b/>
          <w:sz w:val="24"/>
        </w:rPr>
      </w:pPr>
      <w:bookmarkStart w:id="144" w:name="_Toc23323"/>
      <w:bookmarkStart w:id="145" w:name="_Toc1123"/>
      <w:bookmarkStart w:id="146" w:name="_Toc2016"/>
      <w:r>
        <w:rPr>
          <w:rFonts w:hint="eastAsia" w:ascii="仿宋" w:hAnsi="仿宋" w:eastAsia="仿宋" w:cs="仿宋"/>
          <w:b/>
          <w:sz w:val="24"/>
        </w:rPr>
        <w:t>2.14 合同中止、终止</w:t>
      </w:r>
      <w:bookmarkEnd w:id="144"/>
      <w:bookmarkEnd w:id="145"/>
      <w:bookmarkEnd w:id="146"/>
    </w:p>
    <w:p w14:paraId="16655CA8">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2.14.1 双方当事人不得擅自中止或者终止合同；</w:t>
      </w:r>
    </w:p>
    <w:p w14:paraId="303AB326">
      <w:pPr>
        <w:spacing w:line="560" w:lineRule="exact"/>
        <w:ind w:firstLine="480" w:firstLineChars="200"/>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21C62F1E">
      <w:pPr>
        <w:spacing w:line="560" w:lineRule="exact"/>
        <w:ind w:firstLine="482" w:firstLineChars="200"/>
        <w:outlineLvl w:val="0"/>
        <w:rPr>
          <w:rFonts w:hint="eastAsia" w:ascii="仿宋" w:hAnsi="仿宋" w:eastAsia="仿宋" w:cs="仿宋"/>
          <w:b/>
          <w:sz w:val="24"/>
        </w:rPr>
      </w:pPr>
      <w:bookmarkStart w:id="147" w:name="_Toc14525"/>
      <w:bookmarkStart w:id="148" w:name="_Toc17363"/>
      <w:bookmarkStart w:id="149" w:name="_Toc1969"/>
      <w:r>
        <w:rPr>
          <w:rFonts w:hint="eastAsia" w:ascii="仿宋" w:hAnsi="仿宋" w:eastAsia="仿宋" w:cs="仿宋"/>
          <w:b/>
          <w:sz w:val="24"/>
        </w:rPr>
        <w:t>2.15 检验和验收</w:t>
      </w:r>
      <w:bookmarkEnd w:id="147"/>
      <w:bookmarkEnd w:id="148"/>
      <w:bookmarkEnd w:id="149"/>
    </w:p>
    <w:p w14:paraId="504E89B5">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4491659A">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1095C9AD">
      <w:pPr>
        <w:tabs>
          <w:tab w:val="left" w:pos="360"/>
          <w:tab w:val="left" w:pos="540"/>
          <w:tab w:val="left" w:pos="1080"/>
        </w:tabs>
        <w:spacing w:line="560" w:lineRule="exact"/>
        <w:ind w:firstLine="480" w:firstLineChars="200"/>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6CE781EE">
      <w:pPr>
        <w:spacing w:line="560" w:lineRule="exact"/>
        <w:ind w:firstLine="482" w:firstLineChars="200"/>
        <w:outlineLvl w:val="0"/>
        <w:rPr>
          <w:rFonts w:hint="eastAsia" w:ascii="仿宋" w:hAnsi="仿宋" w:eastAsia="仿宋" w:cs="仿宋"/>
          <w:b/>
          <w:sz w:val="24"/>
        </w:rPr>
      </w:pPr>
      <w:bookmarkStart w:id="150" w:name="_Toc2308"/>
      <w:bookmarkStart w:id="151" w:name="_Toc9808"/>
      <w:bookmarkStart w:id="152" w:name="_Toc31892"/>
      <w:bookmarkStart w:id="153" w:name="_Toc25198"/>
      <w:bookmarkStart w:id="154" w:name="_Toc12666"/>
      <w:r>
        <w:rPr>
          <w:rFonts w:hint="eastAsia" w:ascii="仿宋" w:hAnsi="仿宋" w:eastAsia="仿宋" w:cs="仿宋"/>
          <w:b/>
          <w:sz w:val="24"/>
        </w:rPr>
        <w:t>2.16 通知和送达</w:t>
      </w:r>
      <w:bookmarkEnd w:id="150"/>
      <w:bookmarkEnd w:id="151"/>
      <w:bookmarkEnd w:id="152"/>
      <w:bookmarkEnd w:id="153"/>
      <w:bookmarkEnd w:id="154"/>
    </w:p>
    <w:p w14:paraId="09D7A424">
      <w:pPr>
        <w:spacing w:line="560" w:lineRule="exact"/>
        <w:ind w:firstLine="480" w:firstLineChars="200"/>
        <w:rPr>
          <w:rFonts w:hint="eastAsia" w:ascii="仿宋" w:hAnsi="仿宋" w:eastAsia="仿宋" w:cs="仿宋"/>
          <w:sz w:val="24"/>
        </w:rPr>
      </w:pPr>
      <w:bookmarkStart w:id="155" w:name="_Toc27674"/>
      <w:bookmarkStart w:id="156" w:name="_Toc18401"/>
      <w:r>
        <w:rPr>
          <w:rFonts w:hint="eastAsia" w:ascii="仿宋" w:hAnsi="仿宋" w:eastAsia="仿宋" w:cs="仿宋"/>
          <w:sz w:val="24"/>
        </w:rPr>
        <w:t>2.1</w:t>
      </w:r>
      <w:r>
        <w:rPr>
          <w:rFonts w:hint="default" w:ascii="仿宋" w:hAnsi="仿宋" w:eastAsia="仿宋" w:cs="仿宋"/>
          <w:sz w:val="24"/>
          <w:lang w:val="en-US"/>
        </w:rPr>
        <w:t>6</w:t>
      </w:r>
      <w:r>
        <w:rPr>
          <w:rFonts w:hint="eastAsia" w:ascii="仿宋" w:hAnsi="仿宋" w:eastAsia="仿宋" w:cs="仿宋"/>
          <w:sz w:val="24"/>
        </w:rPr>
        <w:t xml:space="preserve">.1任何一方因履行合同而以合同第一部分尾部所列明的传真或电子邮件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7A8BEAF8">
      <w:pPr>
        <w:spacing w:line="560" w:lineRule="exact"/>
        <w:ind w:firstLine="480" w:firstLineChars="200"/>
        <w:rPr>
          <w:rFonts w:hint="eastAsia" w:ascii="仿宋" w:hAnsi="仿宋" w:eastAsia="仿宋" w:cs="仿宋"/>
          <w:sz w:val="24"/>
        </w:rPr>
      </w:pPr>
      <w:r>
        <w:rPr>
          <w:rFonts w:hint="eastAsia" w:ascii="仿宋" w:hAnsi="仿宋" w:eastAsia="仿宋" w:cs="仿宋"/>
          <w:sz w:val="24"/>
        </w:rPr>
        <w:t>2.1</w:t>
      </w:r>
      <w:r>
        <w:rPr>
          <w:rFonts w:hint="default" w:ascii="仿宋" w:hAnsi="仿宋" w:eastAsia="仿宋" w:cs="仿宋"/>
          <w:sz w:val="24"/>
          <w:lang w:val="en-US"/>
        </w:rPr>
        <w:t>6</w:t>
      </w:r>
      <w:r>
        <w:rPr>
          <w:rFonts w:hint="eastAsia" w:ascii="仿宋" w:hAnsi="仿宋" w:eastAsia="仿宋" w:cs="仿宋"/>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5"/>
      <w:bookmarkEnd w:id="156"/>
    </w:p>
    <w:p w14:paraId="125BDA5F">
      <w:pPr>
        <w:spacing w:line="560" w:lineRule="exact"/>
        <w:ind w:firstLine="482" w:firstLineChars="200"/>
        <w:outlineLvl w:val="0"/>
        <w:rPr>
          <w:rFonts w:hint="eastAsia" w:ascii="仿宋" w:hAnsi="仿宋" w:eastAsia="仿宋" w:cs="仿宋"/>
          <w:b/>
          <w:sz w:val="24"/>
        </w:rPr>
      </w:pPr>
      <w:bookmarkStart w:id="157" w:name="_Toc27644"/>
      <w:bookmarkStart w:id="158" w:name="_Toc5063"/>
      <w:bookmarkStart w:id="159" w:name="_Toc20808"/>
      <w:bookmarkStart w:id="160" w:name="_Toc12254"/>
      <w:bookmarkStart w:id="161" w:name="_Toc28906"/>
      <w:r>
        <w:rPr>
          <w:rFonts w:hint="eastAsia" w:ascii="仿宋" w:hAnsi="仿宋" w:eastAsia="仿宋" w:cs="仿宋"/>
          <w:b/>
          <w:sz w:val="24"/>
        </w:rPr>
        <w:t>2.17 合同使用的文字和适用的法律</w:t>
      </w:r>
      <w:bookmarkEnd w:id="157"/>
      <w:bookmarkEnd w:id="158"/>
      <w:bookmarkEnd w:id="159"/>
      <w:bookmarkEnd w:id="160"/>
      <w:bookmarkEnd w:id="161"/>
    </w:p>
    <w:p w14:paraId="4D18B346">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2.17.1 合同使用汉语书就、变更和解释；</w:t>
      </w:r>
    </w:p>
    <w:p w14:paraId="01456F24">
      <w:pPr>
        <w:spacing w:line="560" w:lineRule="exact"/>
        <w:ind w:firstLine="480" w:firstLineChars="200"/>
        <w:rPr>
          <w:rFonts w:hint="eastAsia" w:ascii="仿宋" w:hAnsi="仿宋" w:eastAsia="仿宋" w:cs="仿宋"/>
          <w:sz w:val="24"/>
        </w:rPr>
      </w:pPr>
      <w:r>
        <w:rPr>
          <w:rFonts w:hint="eastAsia" w:ascii="仿宋" w:hAnsi="仿宋" w:eastAsia="仿宋" w:cs="仿宋"/>
          <w:sz w:val="24"/>
        </w:rPr>
        <w:t>2.17.2 合同适用中华人民共和国法律。</w:t>
      </w:r>
    </w:p>
    <w:p w14:paraId="5293803E">
      <w:pPr>
        <w:spacing w:line="560" w:lineRule="exact"/>
        <w:ind w:firstLine="482" w:firstLineChars="200"/>
        <w:outlineLvl w:val="0"/>
        <w:rPr>
          <w:rFonts w:hint="eastAsia" w:ascii="仿宋" w:hAnsi="仿宋" w:eastAsia="仿宋" w:cs="仿宋"/>
          <w:b/>
          <w:sz w:val="24"/>
        </w:rPr>
      </w:pPr>
      <w:bookmarkStart w:id="162" w:name="_Toc18540"/>
      <w:bookmarkStart w:id="163" w:name="_Toc30599"/>
      <w:bookmarkStart w:id="164" w:name="_Toc4355"/>
      <w:r>
        <w:rPr>
          <w:rFonts w:hint="eastAsia" w:ascii="仿宋" w:hAnsi="仿宋" w:eastAsia="仿宋" w:cs="仿宋"/>
          <w:b/>
          <w:sz w:val="24"/>
        </w:rPr>
        <w:t>2.18 计量单位</w:t>
      </w:r>
      <w:bookmarkEnd w:id="162"/>
      <w:bookmarkEnd w:id="163"/>
      <w:bookmarkEnd w:id="164"/>
    </w:p>
    <w:p w14:paraId="0554A673">
      <w:pPr>
        <w:spacing w:line="560" w:lineRule="exact"/>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7404C059">
      <w:pPr>
        <w:spacing w:line="560" w:lineRule="exact"/>
        <w:ind w:firstLine="482" w:firstLineChars="200"/>
        <w:outlineLvl w:val="0"/>
        <w:rPr>
          <w:rFonts w:hint="eastAsia" w:ascii="仿宋" w:hAnsi="仿宋" w:eastAsia="仿宋" w:cs="仿宋"/>
          <w:b/>
          <w:sz w:val="24"/>
        </w:rPr>
      </w:pPr>
      <w:bookmarkStart w:id="165" w:name="_Toc487900373"/>
      <w:bookmarkStart w:id="166" w:name="_Toc10330"/>
      <w:bookmarkStart w:id="167" w:name="_Toc279701263"/>
      <w:bookmarkStart w:id="168" w:name="_Toc18567"/>
      <w:bookmarkStart w:id="169" w:name="_Toc12773"/>
      <w:bookmarkStart w:id="170" w:name="_Toc259093692"/>
      <w:r>
        <w:rPr>
          <w:rFonts w:hint="eastAsia" w:ascii="仿宋" w:hAnsi="仿宋" w:eastAsia="仿宋" w:cs="仿宋"/>
          <w:b/>
          <w:sz w:val="24"/>
        </w:rPr>
        <w:t>2.19 合同使用的文字和适用的法律</w:t>
      </w:r>
      <w:bookmarkEnd w:id="165"/>
      <w:bookmarkEnd w:id="166"/>
      <w:bookmarkEnd w:id="167"/>
      <w:bookmarkEnd w:id="168"/>
      <w:bookmarkEnd w:id="169"/>
      <w:bookmarkEnd w:id="170"/>
    </w:p>
    <w:p w14:paraId="2E523A24">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2.19.1 合同使用汉语书就、变更和解释；</w:t>
      </w:r>
    </w:p>
    <w:p w14:paraId="451A8658">
      <w:pPr>
        <w:spacing w:line="560" w:lineRule="exact"/>
        <w:ind w:firstLine="480" w:firstLineChars="200"/>
        <w:rPr>
          <w:rFonts w:hint="eastAsia" w:ascii="仿宋" w:hAnsi="仿宋" w:eastAsia="仿宋" w:cs="仿宋"/>
          <w:sz w:val="24"/>
        </w:rPr>
      </w:pPr>
      <w:r>
        <w:rPr>
          <w:rFonts w:hint="eastAsia" w:ascii="仿宋" w:hAnsi="仿宋" w:eastAsia="仿宋" w:cs="仿宋"/>
          <w:sz w:val="24"/>
        </w:rPr>
        <w:t>2.19.2 合同适用中华人民共和国法律。</w:t>
      </w:r>
    </w:p>
    <w:p w14:paraId="75D77882">
      <w:pPr>
        <w:spacing w:line="560" w:lineRule="exact"/>
        <w:ind w:firstLine="482" w:firstLineChars="200"/>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20</w:t>
      </w:r>
      <w:r>
        <w:rPr>
          <w:rFonts w:hint="eastAsia" w:ascii="仿宋" w:hAnsi="仿宋" w:eastAsia="仿宋" w:cs="仿宋"/>
          <w:b/>
          <w:sz w:val="24"/>
        </w:rPr>
        <w:t>合同份数</w:t>
      </w:r>
    </w:p>
    <w:p w14:paraId="5B2374AD">
      <w:pPr>
        <w:spacing w:line="560" w:lineRule="exact"/>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09F03D26">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sz w:val="24"/>
        </w:rPr>
      </w:pPr>
      <w:r>
        <w:rPr>
          <w:rFonts w:hint="eastAsia" w:ascii="仿宋" w:hAnsi="仿宋" w:eastAsia="仿宋" w:cs="仿宋"/>
          <w:kern w:val="0"/>
        </w:rPr>
        <w:br w:type="page"/>
      </w:r>
      <w:bookmarkStart w:id="171" w:name="_Toc331685784"/>
      <w:r>
        <w:rPr>
          <w:rFonts w:hint="eastAsia" w:ascii="仿宋" w:hAnsi="仿宋" w:eastAsia="仿宋" w:cs="仿宋"/>
          <w:b/>
          <w:sz w:val="24"/>
        </w:rPr>
        <w:t xml:space="preserve"> </w:t>
      </w:r>
      <w:bookmarkEnd w:id="171"/>
      <w:r>
        <w:rPr>
          <w:rFonts w:hint="eastAsia" w:ascii="仿宋" w:hAnsi="仿宋" w:eastAsia="仿宋" w:cs="仿宋"/>
          <w:b/>
          <w:kern w:val="2"/>
          <w:sz w:val="24"/>
          <w:szCs w:val="24"/>
          <w:lang w:val="en-US" w:eastAsia="zh-CN" w:bidi="ar-SA"/>
        </w:rPr>
        <w:t>第三部分  合同专用条款</w:t>
      </w:r>
    </w:p>
    <w:p w14:paraId="48ECEE19">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2F4558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1BAB234">
            <w:pPr>
              <w:spacing w:line="360" w:lineRule="auto"/>
              <w:jc w:val="center"/>
              <w:rPr>
                <w:rFonts w:hint="eastAsia" w:ascii="仿宋" w:hAnsi="仿宋" w:eastAsia="仿宋" w:cs="仿宋"/>
                <w:b/>
                <w:sz w:val="24"/>
              </w:rPr>
            </w:pPr>
            <w:r>
              <w:rPr>
                <w:rFonts w:hint="eastAsia" w:ascii="仿宋" w:hAnsi="仿宋" w:eastAsia="仿宋" w:cs="仿宋"/>
                <w:b/>
                <w:sz w:val="24"/>
              </w:rPr>
              <w:t>条款号</w:t>
            </w:r>
          </w:p>
        </w:tc>
        <w:tc>
          <w:tcPr>
            <w:tcW w:w="8149" w:type="dxa"/>
            <w:vAlign w:val="center"/>
          </w:tcPr>
          <w:p w14:paraId="62FB247F">
            <w:pPr>
              <w:spacing w:line="360" w:lineRule="auto"/>
              <w:jc w:val="center"/>
              <w:rPr>
                <w:rFonts w:hint="eastAsia" w:ascii="仿宋" w:hAnsi="仿宋" w:eastAsia="仿宋" w:cs="仿宋"/>
                <w:b/>
                <w:sz w:val="24"/>
              </w:rPr>
            </w:pPr>
            <w:r>
              <w:rPr>
                <w:rFonts w:hint="eastAsia" w:ascii="仿宋" w:hAnsi="仿宋" w:eastAsia="仿宋" w:cs="仿宋"/>
                <w:b/>
                <w:sz w:val="24"/>
              </w:rPr>
              <w:t>约定内容</w:t>
            </w:r>
          </w:p>
        </w:tc>
      </w:tr>
      <w:tr w14:paraId="0EE101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93080CE">
            <w:pPr>
              <w:spacing w:line="360" w:lineRule="auto"/>
              <w:rPr>
                <w:rFonts w:hint="eastAsia" w:ascii="仿宋" w:hAnsi="仿宋" w:eastAsia="仿宋" w:cs="仿宋"/>
                <w:sz w:val="24"/>
              </w:rPr>
            </w:pPr>
            <w:r>
              <w:rPr>
                <w:rFonts w:hint="eastAsia" w:ascii="仿宋" w:hAnsi="仿宋" w:eastAsia="仿宋" w:cs="仿宋"/>
                <w:sz w:val="24"/>
              </w:rPr>
              <w:t>1.3.2</w:t>
            </w:r>
          </w:p>
        </w:tc>
        <w:tc>
          <w:tcPr>
            <w:tcW w:w="8149" w:type="dxa"/>
            <w:vAlign w:val="center"/>
          </w:tcPr>
          <w:p w14:paraId="3C5D024B">
            <w:pPr>
              <w:spacing w:line="360" w:lineRule="auto"/>
              <w:rPr>
                <w:rFonts w:hint="eastAsia" w:ascii="仿宋" w:hAnsi="仿宋" w:eastAsia="仿宋" w:cs="仿宋"/>
                <w:sz w:val="24"/>
              </w:rPr>
            </w:pPr>
          </w:p>
        </w:tc>
      </w:tr>
      <w:tr w14:paraId="4330EB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879B962">
            <w:pPr>
              <w:spacing w:line="360" w:lineRule="auto"/>
              <w:rPr>
                <w:rFonts w:hint="eastAsia" w:ascii="仿宋" w:hAnsi="仿宋" w:eastAsia="仿宋" w:cs="仿宋"/>
                <w:sz w:val="24"/>
              </w:rPr>
            </w:pPr>
            <w:r>
              <w:rPr>
                <w:rFonts w:hint="eastAsia" w:ascii="仿宋" w:hAnsi="仿宋" w:eastAsia="仿宋" w:cs="仿宋"/>
                <w:sz w:val="24"/>
              </w:rPr>
              <w:t>1.4.2</w:t>
            </w:r>
          </w:p>
        </w:tc>
        <w:tc>
          <w:tcPr>
            <w:tcW w:w="8149" w:type="dxa"/>
            <w:vAlign w:val="center"/>
          </w:tcPr>
          <w:p w14:paraId="373B7CB2">
            <w:pPr>
              <w:spacing w:line="360" w:lineRule="auto"/>
              <w:rPr>
                <w:rFonts w:hint="eastAsia" w:ascii="仿宋" w:hAnsi="仿宋" w:eastAsia="仿宋" w:cs="仿宋"/>
                <w:sz w:val="24"/>
              </w:rPr>
            </w:pPr>
          </w:p>
        </w:tc>
      </w:tr>
      <w:tr w14:paraId="42F83F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1E3381D">
            <w:pPr>
              <w:spacing w:line="360" w:lineRule="auto"/>
              <w:rPr>
                <w:rFonts w:hint="eastAsia" w:ascii="仿宋" w:hAnsi="仿宋" w:eastAsia="仿宋" w:cs="仿宋"/>
                <w:sz w:val="24"/>
              </w:rPr>
            </w:pPr>
            <w:r>
              <w:rPr>
                <w:rFonts w:hint="eastAsia" w:ascii="仿宋" w:hAnsi="仿宋" w:eastAsia="仿宋" w:cs="仿宋"/>
                <w:sz w:val="24"/>
              </w:rPr>
              <w:t xml:space="preserve">1.5.1 </w:t>
            </w:r>
          </w:p>
        </w:tc>
        <w:tc>
          <w:tcPr>
            <w:tcW w:w="8149" w:type="dxa"/>
            <w:vAlign w:val="center"/>
          </w:tcPr>
          <w:p w14:paraId="29EB67E0">
            <w:pPr>
              <w:spacing w:line="360" w:lineRule="auto"/>
              <w:rPr>
                <w:rFonts w:hint="eastAsia" w:ascii="仿宋" w:hAnsi="仿宋" w:eastAsia="仿宋" w:cs="仿宋"/>
                <w:sz w:val="24"/>
              </w:rPr>
            </w:pPr>
          </w:p>
        </w:tc>
      </w:tr>
      <w:tr w14:paraId="277572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76411E7">
            <w:pPr>
              <w:spacing w:line="360" w:lineRule="auto"/>
              <w:rPr>
                <w:rFonts w:hint="eastAsia" w:ascii="仿宋" w:hAnsi="仿宋" w:eastAsia="仿宋" w:cs="仿宋"/>
                <w:sz w:val="24"/>
              </w:rPr>
            </w:pPr>
            <w:r>
              <w:rPr>
                <w:rFonts w:hint="eastAsia" w:ascii="仿宋" w:hAnsi="仿宋" w:eastAsia="仿宋" w:cs="仿宋"/>
                <w:sz w:val="24"/>
              </w:rPr>
              <w:t>1.5.2</w:t>
            </w:r>
          </w:p>
        </w:tc>
        <w:tc>
          <w:tcPr>
            <w:tcW w:w="8149" w:type="dxa"/>
            <w:vAlign w:val="center"/>
          </w:tcPr>
          <w:p w14:paraId="139FDEE1">
            <w:pPr>
              <w:spacing w:line="360" w:lineRule="auto"/>
              <w:rPr>
                <w:rFonts w:hint="eastAsia" w:ascii="仿宋" w:hAnsi="仿宋" w:eastAsia="仿宋" w:cs="仿宋"/>
                <w:sz w:val="24"/>
              </w:rPr>
            </w:pPr>
          </w:p>
        </w:tc>
      </w:tr>
      <w:tr w14:paraId="37A61D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88F4E12">
            <w:pPr>
              <w:spacing w:line="360" w:lineRule="auto"/>
              <w:rPr>
                <w:rFonts w:hint="eastAsia" w:ascii="仿宋" w:hAnsi="仿宋" w:eastAsia="仿宋" w:cs="仿宋"/>
                <w:sz w:val="24"/>
              </w:rPr>
            </w:pPr>
            <w:r>
              <w:rPr>
                <w:rFonts w:hint="eastAsia" w:ascii="仿宋" w:hAnsi="仿宋" w:eastAsia="仿宋" w:cs="仿宋"/>
                <w:sz w:val="24"/>
              </w:rPr>
              <w:t xml:space="preserve">1.5.3 </w:t>
            </w:r>
          </w:p>
        </w:tc>
        <w:tc>
          <w:tcPr>
            <w:tcW w:w="8149" w:type="dxa"/>
            <w:vAlign w:val="center"/>
          </w:tcPr>
          <w:p w14:paraId="0619A8BC">
            <w:pPr>
              <w:spacing w:line="360" w:lineRule="auto"/>
              <w:rPr>
                <w:rFonts w:hint="eastAsia" w:ascii="仿宋" w:hAnsi="仿宋" w:eastAsia="仿宋" w:cs="仿宋"/>
                <w:sz w:val="24"/>
              </w:rPr>
            </w:pPr>
          </w:p>
        </w:tc>
      </w:tr>
      <w:tr w14:paraId="2D04A9D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19235C7">
            <w:pPr>
              <w:spacing w:line="360" w:lineRule="auto"/>
              <w:rPr>
                <w:rFonts w:hint="eastAsia" w:ascii="仿宋" w:hAnsi="仿宋" w:eastAsia="仿宋" w:cs="仿宋"/>
                <w:sz w:val="24"/>
              </w:rPr>
            </w:pPr>
            <w:r>
              <w:rPr>
                <w:rFonts w:hint="eastAsia" w:ascii="仿宋" w:hAnsi="仿宋" w:eastAsia="仿宋" w:cs="仿宋"/>
                <w:sz w:val="24"/>
              </w:rPr>
              <w:t>1.6.2</w:t>
            </w:r>
          </w:p>
        </w:tc>
        <w:tc>
          <w:tcPr>
            <w:tcW w:w="8149" w:type="dxa"/>
            <w:vAlign w:val="center"/>
          </w:tcPr>
          <w:p w14:paraId="173F38E3">
            <w:pPr>
              <w:spacing w:line="360" w:lineRule="auto"/>
              <w:rPr>
                <w:rFonts w:hint="eastAsia" w:ascii="仿宋" w:hAnsi="仿宋" w:eastAsia="仿宋" w:cs="仿宋"/>
                <w:sz w:val="24"/>
              </w:rPr>
            </w:pPr>
          </w:p>
        </w:tc>
      </w:tr>
      <w:tr w14:paraId="177A551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6077A13">
            <w:pPr>
              <w:spacing w:line="360" w:lineRule="auto"/>
              <w:rPr>
                <w:rFonts w:hint="eastAsia" w:ascii="仿宋" w:hAnsi="仿宋" w:eastAsia="仿宋" w:cs="仿宋"/>
                <w:sz w:val="24"/>
              </w:rPr>
            </w:pPr>
            <w:r>
              <w:rPr>
                <w:rFonts w:hint="eastAsia" w:ascii="仿宋" w:hAnsi="仿宋" w:eastAsia="仿宋" w:cs="仿宋"/>
                <w:sz w:val="24"/>
              </w:rPr>
              <w:t>1.7.1</w:t>
            </w:r>
          </w:p>
        </w:tc>
        <w:tc>
          <w:tcPr>
            <w:tcW w:w="8149" w:type="dxa"/>
            <w:vAlign w:val="center"/>
          </w:tcPr>
          <w:p w14:paraId="22C0DF63">
            <w:pPr>
              <w:spacing w:line="360" w:lineRule="auto"/>
              <w:rPr>
                <w:rFonts w:hint="eastAsia" w:ascii="仿宋" w:hAnsi="仿宋" w:eastAsia="仿宋" w:cs="仿宋"/>
                <w:sz w:val="24"/>
              </w:rPr>
            </w:pPr>
          </w:p>
        </w:tc>
      </w:tr>
      <w:tr w14:paraId="71997E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0A53FEB">
            <w:pPr>
              <w:spacing w:line="360" w:lineRule="auto"/>
              <w:rPr>
                <w:rFonts w:hint="eastAsia" w:ascii="仿宋" w:hAnsi="仿宋" w:eastAsia="仿宋" w:cs="仿宋"/>
                <w:sz w:val="24"/>
              </w:rPr>
            </w:pPr>
            <w:r>
              <w:rPr>
                <w:rFonts w:hint="eastAsia" w:ascii="仿宋" w:hAnsi="仿宋" w:eastAsia="仿宋" w:cs="仿宋"/>
                <w:sz w:val="24"/>
              </w:rPr>
              <w:t>1.7.2</w:t>
            </w:r>
          </w:p>
        </w:tc>
        <w:tc>
          <w:tcPr>
            <w:tcW w:w="8149" w:type="dxa"/>
            <w:vAlign w:val="center"/>
          </w:tcPr>
          <w:p w14:paraId="0844AA48">
            <w:pPr>
              <w:spacing w:line="360" w:lineRule="auto"/>
              <w:rPr>
                <w:rFonts w:hint="eastAsia" w:ascii="仿宋" w:hAnsi="仿宋" w:eastAsia="仿宋" w:cs="仿宋"/>
                <w:sz w:val="24"/>
              </w:rPr>
            </w:pPr>
          </w:p>
        </w:tc>
      </w:tr>
      <w:tr w14:paraId="4891DB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01A333A">
            <w:pPr>
              <w:spacing w:line="360" w:lineRule="auto"/>
              <w:rPr>
                <w:rFonts w:hint="eastAsia" w:ascii="仿宋" w:hAnsi="仿宋" w:eastAsia="仿宋" w:cs="仿宋"/>
                <w:sz w:val="24"/>
              </w:rPr>
            </w:pPr>
            <w:r>
              <w:rPr>
                <w:rFonts w:hint="eastAsia" w:ascii="仿宋" w:hAnsi="仿宋" w:eastAsia="仿宋" w:cs="仿宋"/>
                <w:sz w:val="24"/>
              </w:rPr>
              <w:t>1.7.3</w:t>
            </w:r>
          </w:p>
        </w:tc>
        <w:tc>
          <w:tcPr>
            <w:tcW w:w="8149" w:type="dxa"/>
            <w:vAlign w:val="center"/>
          </w:tcPr>
          <w:p w14:paraId="4DD60A50">
            <w:pPr>
              <w:spacing w:line="360" w:lineRule="auto"/>
              <w:rPr>
                <w:rFonts w:hint="eastAsia" w:ascii="仿宋" w:hAnsi="仿宋" w:eastAsia="仿宋" w:cs="仿宋"/>
                <w:sz w:val="24"/>
              </w:rPr>
            </w:pPr>
          </w:p>
        </w:tc>
      </w:tr>
      <w:tr w14:paraId="2DB6E7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688AAB7">
            <w:pPr>
              <w:spacing w:line="360" w:lineRule="auto"/>
              <w:rPr>
                <w:rFonts w:hint="eastAsia" w:ascii="仿宋" w:hAnsi="仿宋" w:eastAsia="仿宋" w:cs="仿宋"/>
                <w:sz w:val="24"/>
              </w:rPr>
            </w:pPr>
            <w:r>
              <w:rPr>
                <w:rFonts w:hint="eastAsia" w:ascii="仿宋" w:hAnsi="仿宋" w:eastAsia="仿宋" w:cs="仿宋"/>
                <w:sz w:val="24"/>
              </w:rPr>
              <w:t>1.7.4.1</w:t>
            </w:r>
          </w:p>
        </w:tc>
        <w:tc>
          <w:tcPr>
            <w:tcW w:w="8149" w:type="dxa"/>
            <w:vAlign w:val="center"/>
          </w:tcPr>
          <w:p w14:paraId="20FFA1A2">
            <w:pPr>
              <w:spacing w:line="360" w:lineRule="auto"/>
              <w:rPr>
                <w:rFonts w:hint="eastAsia" w:ascii="仿宋" w:hAnsi="仿宋" w:eastAsia="仿宋" w:cs="仿宋"/>
                <w:sz w:val="24"/>
              </w:rPr>
            </w:pPr>
          </w:p>
        </w:tc>
      </w:tr>
      <w:tr w14:paraId="6EB0EF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88CF331">
            <w:pPr>
              <w:spacing w:line="360" w:lineRule="auto"/>
              <w:rPr>
                <w:rFonts w:hint="eastAsia" w:ascii="仿宋" w:hAnsi="仿宋" w:eastAsia="仿宋" w:cs="仿宋"/>
                <w:sz w:val="24"/>
              </w:rPr>
            </w:pPr>
            <w:r>
              <w:rPr>
                <w:rFonts w:hint="eastAsia" w:ascii="仿宋" w:hAnsi="仿宋" w:eastAsia="仿宋" w:cs="仿宋"/>
                <w:sz w:val="24"/>
              </w:rPr>
              <w:t>1.7.4.2</w:t>
            </w:r>
          </w:p>
        </w:tc>
        <w:tc>
          <w:tcPr>
            <w:tcW w:w="8149" w:type="dxa"/>
            <w:vAlign w:val="center"/>
          </w:tcPr>
          <w:p w14:paraId="13EE51CF">
            <w:pPr>
              <w:spacing w:line="360" w:lineRule="auto"/>
              <w:rPr>
                <w:rFonts w:hint="eastAsia" w:ascii="仿宋" w:hAnsi="仿宋" w:eastAsia="仿宋" w:cs="仿宋"/>
                <w:sz w:val="24"/>
              </w:rPr>
            </w:pPr>
          </w:p>
        </w:tc>
      </w:tr>
      <w:tr w14:paraId="78BCF39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EF88C4E">
            <w:pPr>
              <w:spacing w:line="360" w:lineRule="auto"/>
              <w:rPr>
                <w:rFonts w:hint="eastAsia" w:ascii="仿宋" w:hAnsi="仿宋" w:eastAsia="仿宋" w:cs="仿宋"/>
                <w:sz w:val="24"/>
              </w:rPr>
            </w:pPr>
            <w:r>
              <w:rPr>
                <w:rFonts w:hint="eastAsia" w:ascii="仿宋" w:hAnsi="仿宋" w:eastAsia="仿宋" w:cs="仿宋"/>
                <w:sz w:val="24"/>
              </w:rPr>
              <w:t>1.7.4.3</w:t>
            </w:r>
          </w:p>
        </w:tc>
        <w:tc>
          <w:tcPr>
            <w:tcW w:w="8149" w:type="dxa"/>
            <w:vAlign w:val="center"/>
          </w:tcPr>
          <w:p w14:paraId="65B3880D">
            <w:pPr>
              <w:spacing w:line="360" w:lineRule="auto"/>
              <w:rPr>
                <w:rFonts w:hint="eastAsia" w:ascii="仿宋" w:hAnsi="仿宋" w:eastAsia="仿宋" w:cs="仿宋"/>
                <w:sz w:val="24"/>
              </w:rPr>
            </w:pPr>
          </w:p>
        </w:tc>
      </w:tr>
      <w:tr w14:paraId="1848DD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FF5A426">
            <w:pPr>
              <w:spacing w:line="360" w:lineRule="auto"/>
              <w:rPr>
                <w:rFonts w:hint="eastAsia" w:ascii="仿宋" w:hAnsi="仿宋" w:eastAsia="仿宋" w:cs="仿宋"/>
                <w:sz w:val="24"/>
              </w:rPr>
            </w:pPr>
            <w:r>
              <w:rPr>
                <w:rFonts w:hint="eastAsia" w:ascii="仿宋" w:hAnsi="仿宋" w:eastAsia="仿宋" w:cs="仿宋"/>
                <w:sz w:val="24"/>
              </w:rPr>
              <w:t>1.8.7</w:t>
            </w:r>
          </w:p>
        </w:tc>
        <w:tc>
          <w:tcPr>
            <w:tcW w:w="8149" w:type="dxa"/>
            <w:vAlign w:val="center"/>
          </w:tcPr>
          <w:p w14:paraId="120200BD">
            <w:pPr>
              <w:spacing w:line="360" w:lineRule="auto"/>
              <w:rPr>
                <w:rFonts w:hint="eastAsia" w:ascii="仿宋" w:hAnsi="仿宋" w:eastAsia="仿宋" w:cs="仿宋"/>
                <w:sz w:val="24"/>
              </w:rPr>
            </w:pPr>
          </w:p>
        </w:tc>
      </w:tr>
      <w:tr w14:paraId="2DF090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DE9C36C">
            <w:pPr>
              <w:spacing w:line="360" w:lineRule="auto"/>
              <w:rPr>
                <w:rFonts w:hint="eastAsia" w:ascii="仿宋" w:hAnsi="仿宋" w:eastAsia="仿宋" w:cs="仿宋"/>
                <w:sz w:val="24"/>
              </w:rPr>
            </w:pPr>
            <w:r>
              <w:rPr>
                <w:rFonts w:hint="eastAsia" w:ascii="仿宋" w:hAnsi="仿宋" w:eastAsia="仿宋" w:cs="仿宋"/>
                <w:sz w:val="24"/>
              </w:rPr>
              <w:t>1.9.1</w:t>
            </w:r>
          </w:p>
        </w:tc>
        <w:tc>
          <w:tcPr>
            <w:tcW w:w="8149" w:type="dxa"/>
            <w:vAlign w:val="center"/>
          </w:tcPr>
          <w:p w14:paraId="15AA279A">
            <w:pPr>
              <w:spacing w:line="360" w:lineRule="auto"/>
              <w:rPr>
                <w:rFonts w:hint="eastAsia" w:ascii="仿宋" w:hAnsi="仿宋" w:eastAsia="仿宋" w:cs="仿宋"/>
                <w:sz w:val="24"/>
              </w:rPr>
            </w:pPr>
          </w:p>
        </w:tc>
      </w:tr>
      <w:tr w14:paraId="1E1AA85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3093846">
            <w:pPr>
              <w:spacing w:line="360" w:lineRule="auto"/>
              <w:rPr>
                <w:rFonts w:hint="eastAsia" w:ascii="仿宋" w:hAnsi="仿宋" w:eastAsia="仿宋" w:cs="仿宋"/>
                <w:sz w:val="24"/>
              </w:rPr>
            </w:pPr>
            <w:r>
              <w:rPr>
                <w:rFonts w:hint="eastAsia" w:ascii="仿宋" w:hAnsi="仿宋" w:eastAsia="仿宋" w:cs="仿宋"/>
                <w:sz w:val="24"/>
              </w:rPr>
              <w:t>1.9.2</w:t>
            </w:r>
          </w:p>
        </w:tc>
        <w:tc>
          <w:tcPr>
            <w:tcW w:w="8149" w:type="dxa"/>
            <w:vAlign w:val="center"/>
          </w:tcPr>
          <w:p w14:paraId="7EB6C107">
            <w:pPr>
              <w:spacing w:line="360" w:lineRule="auto"/>
              <w:rPr>
                <w:rFonts w:hint="eastAsia" w:ascii="仿宋" w:hAnsi="仿宋" w:eastAsia="仿宋" w:cs="仿宋"/>
                <w:sz w:val="24"/>
              </w:rPr>
            </w:pPr>
          </w:p>
        </w:tc>
      </w:tr>
      <w:tr w14:paraId="41E61D0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8DA7D3F">
            <w:pPr>
              <w:spacing w:line="360" w:lineRule="auto"/>
              <w:rPr>
                <w:rFonts w:hint="eastAsia" w:ascii="仿宋" w:hAnsi="仿宋" w:eastAsia="仿宋" w:cs="仿宋"/>
                <w:sz w:val="24"/>
              </w:rPr>
            </w:pPr>
            <w:r>
              <w:rPr>
                <w:rFonts w:hint="eastAsia" w:ascii="仿宋" w:hAnsi="仿宋" w:eastAsia="仿宋" w:cs="仿宋"/>
                <w:sz w:val="24"/>
              </w:rPr>
              <w:t>2.3.2</w:t>
            </w:r>
          </w:p>
        </w:tc>
        <w:tc>
          <w:tcPr>
            <w:tcW w:w="8149" w:type="dxa"/>
            <w:vAlign w:val="center"/>
          </w:tcPr>
          <w:p w14:paraId="008618EC">
            <w:pPr>
              <w:spacing w:line="360" w:lineRule="auto"/>
              <w:ind w:left="-420" w:leftChars="-200" w:right="-420" w:rightChars="-200" w:firstLine="480" w:firstLineChars="200"/>
              <w:rPr>
                <w:rFonts w:hint="eastAsia" w:ascii="仿宋" w:hAnsi="仿宋" w:eastAsia="仿宋" w:cs="仿宋"/>
                <w:sz w:val="24"/>
              </w:rPr>
            </w:pPr>
          </w:p>
        </w:tc>
      </w:tr>
      <w:tr w14:paraId="04F74E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9DEB8F5">
            <w:pPr>
              <w:spacing w:line="360" w:lineRule="auto"/>
              <w:rPr>
                <w:rFonts w:hint="eastAsia" w:ascii="仿宋" w:hAnsi="仿宋" w:eastAsia="仿宋" w:cs="仿宋"/>
                <w:sz w:val="24"/>
              </w:rPr>
            </w:pPr>
            <w:r>
              <w:rPr>
                <w:rFonts w:hint="eastAsia" w:ascii="仿宋" w:hAnsi="仿宋" w:eastAsia="仿宋" w:cs="仿宋"/>
                <w:sz w:val="24"/>
              </w:rPr>
              <w:t>2.5</w:t>
            </w:r>
          </w:p>
        </w:tc>
        <w:tc>
          <w:tcPr>
            <w:tcW w:w="8149" w:type="dxa"/>
            <w:vAlign w:val="center"/>
          </w:tcPr>
          <w:p w14:paraId="595BB479">
            <w:pPr>
              <w:spacing w:line="360" w:lineRule="auto"/>
              <w:ind w:left="-420" w:leftChars="-200" w:right="-420" w:rightChars="-200" w:firstLine="480" w:firstLineChars="200"/>
              <w:rPr>
                <w:rFonts w:hint="eastAsia" w:ascii="仿宋" w:hAnsi="仿宋" w:eastAsia="仿宋" w:cs="仿宋"/>
                <w:sz w:val="24"/>
              </w:rPr>
            </w:pPr>
          </w:p>
        </w:tc>
      </w:tr>
      <w:tr w14:paraId="025A05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4C7C1C9">
            <w:pPr>
              <w:spacing w:line="360" w:lineRule="auto"/>
              <w:rPr>
                <w:rFonts w:hint="eastAsia" w:ascii="仿宋" w:hAnsi="仿宋" w:eastAsia="仿宋" w:cs="仿宋"/>
                <w:sz w:val="24"/>
              </w:rPr>
            </w:pPr>
            <w:r>
              <w:rPr>
                <w:rFonts w:hint="eastAsia" w:ascii="仿宋" w:hAnsi="仿宋" w:eastAsia="仿宋" w:cs="仿宋"/>
                <w:sz w:val="24"/>
              </w:rPr>
              <w:t>2.11.3</w:t>
            </w:r>
          </w:p>
        </w:tc>
        <w:tc>
          <w:tcPr>
            <w:tcW w:w="8149" w:type="dxa"/>
            <w:vAlign w:val="center"/>
          </w:tcPr>
          <w:p w14:paraId="79562E58">
            <w:pPr>
              <w:spacing w:line="360" w:lineRule="auto"/>
              <w:rPr>
                <w:rFonts w:hint="eastAsia" w:ascii="仿宋" w:hAnsi="仿宋" w:eastAsia="仿宋" w:cs="仿宋"/>
                <w:sz w:val="24"/>
              </w:rPr>
            </w:pPr>
          </w:p>
        </w:tc>
      </w:tr>
      <w:tr w14:paraId="5132D21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30CDEF6B">
            <w:pPr>
              <w:spacing w:line="360" w:lineRule="auto"/>
              <w:rPr>
                <w:rFonts w:hint="eastAsia" w:ascii="仿宋" w:hAnsi="仿宋" w:eastAsia="仿宋" w:cs="仿宋"/>
                <w:sz w:val="24"/>
              </w:rPr>
            </w:pPr>
            <w:r>
              <w:rPr>
                <w:rFonts w:hint="eastAsia" w:ascii="仿宋" w:hAnsi="仿宋" w:eastAsia="仿宋" w:cs="仿宋"/>
                <w:sz w:val="24"/>
              </w:rPr>
              <w:t xml:space="preserve">2.11.4 </w:t>
            </w:r>
          </w:p>
        </w:tc>
        <w:tc>
          <w:tcPr>
            <w:tcW w:w="8149" w:type="dxa"/>
          </w:tcPr>
          <w:p w14:paraId="74C29F26">
            <w:pPr>
              <w:spacing w:line="360" w:lineRule="auto"/>
              <w:rPr>
                <w:rFonts w:hint="eastAsia" w:ascii="仿宋" w:hAnsi="仿宋" w:eastAsia="仿宋" w:cs="仿宋"/>
                <w:sz w:val="24"/>
              </w:rPr>
            </w:pPr>
          </w:p>
        </w:tc>
      </w:tr>
      <w:tr w14:paraId="51CF91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DCB9824">
            <w:pPr>
              <w:spacing w:line="360" w:lineRule="auto"/>
              <w:rPr>
                <w:rFonts w:hint="eastAsia" w:ascii="仿宋" w:hAnsi="仿宋" w:eastAsia="仿宋" w:cs="仿宋"/>
                <w:sz w:val="24"/>
              </w:rPr>
            </w:pPr>
            <w:r>
              <w:rPr>
                <w:rFonts w:hint="eastAsia" w:ascii="仿宋" w:hAnsi="仿宋" w:eastAsia="仿宋" w:cs="仿宋"/>
                <w:sz w:val="24"/>
              </w:rPr>
              <w:t>2.15.1</w:t>
            </w:r>
          </w:p>
        </w:tc>
        <w:tc>
          <w:tcPr>
            <w:tcW w:w="8149" w:type="dxa"/>
            <w:vAlign w:val="center"/>
          </w:tcPr>
          <w:p w14:paraId="6C7D3575">
            <w:pPr>
              <w:spacing w:line="360" w:lineRule="auto"/>
              <w:rPr>
                <w:rFonts w:hint="eastAsia" w:ascii="仿宋" w:hAnsi="仿宋" w:eastAsia="仿宋" w:cs="仿宋"/>
                <w:sz w:val="24"/>
              </w:rPr>
            </w:pPr>
          </w:p>
        </w:tc>
      </w:tr>
      <w:tr w14:paraId="11EFE82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CB505F6">
            <w:pPr>
              <w:spacing w:line="360" w:lineRule="auto"/>
              <w:rPr>
                <w:rFonts w:hint="eastAsia" w:ascii="仿宋" w:hAnsi="仿宋" w:eastAsia="仿宋" w:cs="仿宋"/>
                <w:sz w:val="24"/>
              </w:rPr>
            </w:pPr>
            <w:r>
              <w:rPr>
                <w:rFonts w:hint="eastAsia" w:ascii="仿宋" w:hAnsi="仿宋" w:eastAsia="仿宋" w:cs="仿宋"/>
                <w:sz w:val="24"/>
              </w:rPr>
              <w:t>2.15.3</w:t>
            </w:r>
          </w:p>
        </w:tc>
        <w:tc>
          <w:tcPr>
            <w:tcW w:w="8149" w:type="dxa"/>
            <w:vAlign w:val="center"/>
          </w:tcPr>
          <w:p w14:paraId="07087402">
            <w:pPr>
              <w:spacing w:line="360" w:lineRule="auto"/>
              <w:rPr>
                <w:rFonts w:hint="eastAsia" w:ascii="仿宋" w:hAnsi="仿宋" w:eastAsia="仿宋" w:cs="仿宋"/>
                <w:sz w:val="24"/>
              </w:rPr>
            </w:pPr>
          </w:p>
        </w:tc>
      </w:tr>
      <w:tr w14:paraId="15B796B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099B047">
            <w:pPr>
              <w:spacing w:line="360" w:lineRule="auto"/>
              <w:rPr>
                <w:rFonts w:hint="eastAsia" w:ascii="仿宋" w:hAnsi="仿宋" w:eastAsia="仿宋" w:cs="仿宋"/>
                <w:sz w:val="24"/>
              </w:rPr>
            </w:pPr>
            <w:r>
              <w:rPr>
                <w:rFonts w:hint="eastAsia" w:ascii="仿宋" w:hAnsi="仿宋" w:eastAsia="仿宋" w:cs="仿宋"/>
                <w:sz w:val="24"/>
              </w:rPr>
              <w:t>2.19</w:t>
            </w:r>
          </w:p>
        </w:tc>
        <w:tc>
          <w:tcPr>
            <w:tcW w:w="8149" w:type="dxa"/>
          </w:tcPr>
          <w:p w14:paraId="01552100">
            <w:pPr>
              <w:spacing w:line="360" w:lineRule="auto"/>
              <w:rPr>
                <w:rFonts w:hint="eastAsia" w:ascii="仿宋" w:hAnsi="仿宋" w:eastAsia="仿宋" w:cs="仿宋"/>
                <w:sz w:val="24"/>
              </w:rPr>
            </w:pPr>
          </w:p>
        </w:tc>
      </w:tr>
    </w:tbl>
    <w:p w14:paraId="4742F78A">
      <w:pPr>
        <w:spacing w:line="360" w:lineRule="auto"/>
        <w:ind w:left="-420" w:leftChars="-200" w:right="-420" w:rightChars="-200" w:firstLine="480" w:firstLineChars="200"/>
        <w:rPr>
          <w:rFonts w:hint="eastAsia" w:ascii="仿宋" w:hAnsi="仿宋" w:eastAsia="仿宋" w:cs="仿宋"/>
          <w:sz w:val="24"/>
        </w:rPr>
      </w:pPr>
    </w:p>
    <w:p w14:paraId="536D8262">
      <w:pPr>
        <w:spacing w:line="360" w:lineRule="auto"/>
        <w:ind w:left="-420" w:leftChars="-200" w:right="-420" w:rightChars="-200" w:firstLine="480" w:firstLineChars="200"/>
        <w:jc w:val="center"/>
        <w:outlineLvl w:val="0"/>
        <w:rPr>
          <w:rFonts w:hint="eastAsia" w:ascii="仿宋" w:hAnsi="仿宋" w:eastAsia="仿宋" w:cs="仿宋"/>
          <w:sz w:val="24"/>
        </w:rPr>
      </w:pPr>
    </w:p>
    <w:p w14:paraId="542221E8">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0CCE3894">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sz w:val="24"/>
        </w:rPr>
      </w:pPr>
      <w:r>
        <w:rPr>
          <w:rFonts w:hint="eastAsia" w:ascii="仿宋" w:hAnsi="仿宋" w:eastAsia="仿宋" w:cs="仿宋"/>
          <w:b/>
          <w:sz w:val="24"/>
        </w:rPr>
        <w:t>1、评标方法：</w:t>
      </w:r>
    </w:p>
    <w:p w14:paraId="546308E0">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sz w:val="24"/>
        </w:rPr>
      </w:pPr>
      <w:r>
        <w:rPr>
          <w:rFonts w:hint="eastAsia" w:ascii="仿宋" w:hAnsi="仿宋" w:eastAsia="仿宋" w:cs="仿宋"/>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84A73DF">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lang w:val="en-US" w:eastAsia="zh-CN"/>
        </w:rPr>
        <w:t xml:space="preserve"> 70 </w:t>
      </w:r>
      <w:r>
        <w:rPr>
          <w:rFonts w:hint="eastAsia" w:ascii="仿宋" w:hAnsi="仿宋" w:eastAsia="仿宋" w:cs="仿宋"/>
          <w:sz w:val="24"/>
        </w:rPr>
        <w:t>分，价格分</w:t>
      </w:r>
      <w:r>
        <w:rPr>
          <w:rFonts w:hint="eastAsia" w:ascii="仿宋" w:hAnsi="仿宋" w:eastAsia="仿宋" w:cs="仿宋"/>
          <w:sz w:val="24"/>
          <w:u w:val="single"/>
          <w:lang w:val="en-US" w:eastAsia="zh-CN"/>
        </w:rPr>
        <w:t>30</w:t>
      </w:r>
      <w:r>
        <w:rPr>
          <w:rFonts w:hint="eastAsia" w:ascii="仿宋" w:hAnsi="仿宋" w:eastAsia="仿宋" w:cs="仿宋"/>
          <w:sz w:val="24"/>
        </w:rPr>
        <w:t>分。评分依下述所列为评标打分依据，分值如下（计算分值时，按其算术平均值保留小数2位）。</w:t>
      </w:r>
    </w:p>
    <w:p w14:paraId="204ECAF5">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b/>
          <w:sz w:val="32"/>
          <w:szCs w:val="20"/>
        </w:rPr>
      </w:pPr>
      <w:r>
        <w:rPr>
          <w:rFonts w:hint="eastAsia" w:ascii="仿宋" w:hAnsi="仿宋" w:eastAsia="仿宋" w:cs="仿宋"/>
          <w:b/>
          <w:bCs/>
          <w:iCs/>
          <w:sz w:val="24"/>
        </w:rPr>
        <w:t>2.1商务技术分（</w:t>
      </w:r>
      <w:r>
        <w:rPr>
          <w:rFonts w:hint="eastAsia" w:ascii="仿宋" w:hAnsi="仿宋" w:eastAsia="仿宋" w:cs="仿宋"/>
          <w:b/>
          <w:bCs/>
          <w:iCs/>
          <w:sz w:val="24"/>
          <w:u w:val="single"/>
          <w:lang w:val="en-US" w:eastAsia="zh-CN"/>
        </w:rPr>
        <w:t xml:space="preserve"> 70 </w:t>
      </w:r>
      <w:r>
        <w:rPr>
          <w:rFonts w:hint="eastAsia" w:ascii="仿宋" w:hAnsi="仿宋" w:eastAsia="仿宋" w:cs="仿宋"/>
          <w:b/>
          <w:bCs/>
          <w:iCs/>
          <w:sz w:val="24"/>
        </w:rPr>
        <w:t>分）</w:t>
      </w:r>
    </w:p>
    <w:tbl>
      <w:tblPr>
        <w:tblStyle w:val="62"/>
        <w:tblW w:w="9759" w:type="dxa"/>
        <w:jc w:val="center"/>
        <w:tblLayout w:type="fixed"/>
        <w:tblCellMar>
          <w:top w:w="0" w:type="dxa"/>
          <w:left w:w="108" w:type="dxa"/>
          <w:bottom w:w="0" w:type="dxa"/>
          <w:right w:w="108" w:type="dxa"/>
        </w:tblCellMar>
      </w:tblPr>
      <w:tblGrid>
        <w:gridCol w:w="1210"/>
        <w:gridCol w:w="1210"/>
        <w:gridCol w:w="6113"/>
        <w:gridCol w:w="1226"/>
      </w:tblGrid>
      <w:tr w14:paraId="117FFCDE">
        <w:tblPrEx>
          <w:tblCellMar>
            <w:top w:w="0" w:type="dxa"/>
            <w:left w:w="108" w:type="dxa"/>
            <w:bottom w:w="0" w:type="dxa"/>
            <w:right w:w="108" w:type="dxa"/>
          </w:tblCellMar>
        </w:tblPrEx>
        <w:trPr>
          <w:trHeight w:val="413"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47D3089C">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序号</w:t>
            </w:r>
          </w:p>
        </w:tc>
        <w:tc>
          <w:tcPr>
            <w:tcW w:w="1210" w:type="dxa"/>
            <w:tcBorders>
              <w:top w:val="single" w:color="auto" w:sz="4" w:space="0"/>
              <w:left w:val="single" w:color="auto" w:sz="4" w:space="0"/>
              <w:bottom w:val="single" w:color="auto" w:sz="4" w:space="0"/>
              <w:right w:val="single" w:color="auto" w:sz="4" w:space="0"/>
            </w:tcBorders>
            <w:vAlign w:val="center"/>
          </w:tcPr>
          <w:p w14:paraId="5F472530">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评分项</w:t>
            </w:r>
          </w:p>
        </w:tc>
        <w:tc>
          <w:tcPr>
            <w:tcW w:w="6113" w:type="dxa"/>
            <w:tcBorders>
              <w:top w:val="single" w:color="auto" w:sz="4" w:space="0"/>
              <w:left w:val="single" w:color="auto" w:sz="4" w:space="0"/>
              <w:bottom w:val="single" w:color="auto" w:sz="4" w:space="0"/>
              <w:right w:val="single" w:color="auto" w:sz="4" w:space="0"/>
            </w:tcBorders>
            <w:vAlign w:val="center"/>
          </w:tcPr>
          <w:p w14:paraId="40970B89">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评审依据及标准</w:t>
            </w:r>
          </w:p>
        </w:tc>
        <w:tc>
          <w:tcPr>
            <w:tcW w:w="1226" w:type="dxa"/>
            <w:tcBorders>
              <w:top w:val="single" w:color="auto" w:sz="4" w:space="0"/>
              <w:left w:val="single" w:color="auto" w:sz="4" w:space="0"/>
              <w:bottom w:val="single" w:color="auto" w:sz="4" w:space="0"/>
              <w:right w:val="single" w:color="auto" w:sz="4" w:space="0"/>
            </w:tcBorders>
            <w:vAlign w:val="center"/>
          </w:tcPr>
          <w:p w14:paraId="00C93EE0">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分值</w:t>
            </w:r>
          </w:p>
        </w:tc>
      </w:tr>
      <w:tr w14:paraId="7827B594">
        <w:tblPrEx>
          <w:tblCellMar>
            <w:top w:w="0" w:type="dxa"/>
            <w:left w:w="108" w:type="dxa"/>
            <w:bottom w:w="0" w:type="dxa"/>
            <w:right w:w="108" w:type="dxa"/>
          </w:tblCellMar>
        </w:tblPrEx>
        <w:trPr>
          <w:trHeight w:val="827" w:hRule="atLeast"/>
          <w:jc w:val="center"/>
        </w:trPr>
        <w:tc>
          <w:tcPr>
            <w:tcW w:w="1210" w:type="dxa"/>
            <w:tcBorders>
              <w:top w:val="single" w:color="auto" w:sz="4" w:space="0"/>
              <w:left w:val="single" w:color="auto" w:sz="4" w:space="0"/>
              <w:bottom w:val="single" w:color="auto" w:sz="4" w:space="0"/>
              <w:right w:val="single" w:color="auto" w:sz="4" w:space="0"/>
            </w:tcBorders>
            <w:vAlign w:val="center"/>
          </w:tcPr>
          <w:p w14:paraId="21303D11">
            <w:pPr>
              <w:keepNext w:val="0"/>
              <w:keepLines w:val="0"/>
              <w:pageBreakBefore w:val="0"/>
              <w:widowControl/>
              <w:kinsoku/>
              <w:wordWrap/>
              <w:overflowPunct/>
              <w:topLinePunct w:val="0"/>
              <w:bidi w:val="0"/>
              <w:adjustRightInd w:val="0"/>
              <w:snapToGrid w:val="0"/>
              <w:spacing w:line="44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w:t>
            </w:r>
          </w:p>
        </w:tc>
        <w:tc>
          <w:tcPr>
            <w:tcW w:w="1210" w:type="dxa"/>
            <w:tcBorders>
              <w:top w:val="single" w:color="auto" w:sz="4" w:space="0"/>
              <w:left w:val="single" w:color="auto" w:sz="4" w:space="0"/>
              <w:bottom w:val="single" w:color="auto" w:sz="4" w:space="0"/>
              <w:right w:val="single" w:color="auto" w:sz="4" w:space="0"/>
            </w:tcBorders>
            <w:vAlign w:val="center"/>
          </w:tcPr>
          <w:p w14:paraId="01A4E4F8">
            <w:pPr>
              <w:jc w:val="center"/>
              <w:rPr>
                <w:rFonts w:hint="eastAsia" w:ascii="仿宋" w:hAnsi="仿宋" w:eastAsia="仿宋" w:cs="仿宋"/>
                <w:color w:val="auto"/>
                <w:kern w:val="0"/>
                <w:sz w:val="24"/>
                <w:szCs w:val="24"/>
                <w:highlight w:val="none"/>
                <w:lang w:eastAsia="zh-CN"/>
              </w:rPr>
            </w:pPr>
            <w:r>
              <w:rPr>
                <w:rFonts w:hint="eastAsia" w:ascii="宋体" w:hAnsi="宋体" w:cs="宋体"/>
                <w:bCs/>
                <w:color w:val="auto"/>
                <w:kern w:val="0"/>
                <w:szCs w:val="21"/>
                <w:highlight w:val="none"/>
              </w:rPr>
              <w:t>企业综合实力</w:t>
            </w:r>
          </w:p>
        </w:tc>
        <w:tc>
          <w:tcPr>
            <w:tcW w:w="6113" w:type="dxa"/>
            <w:tcBorders>
              <w:top w:val="single" w:color="auto" w:sz="4" w:space="0"/>
              <w:left w:val="single" w:color="auto" w:sz="4" w:space="0"/>
              <w:bottom w:val="single" w:color="auto" w:sz="4" w:space="0"/>
              <w:right w:val="single" w:color="auto" w:sz="4" w:space="0"/>
            </w:tcBorders>
            <w:vAlign w:val="center"/>
          </w:tcPr>
          <w:p w14:paraId="6F3E1796">
            <w:pPr>
              <w:rPr>
                <w:rFonts w:hint="eastAsia" w:ascii="仿宋" w:hAnsi="仿宋" w:eastAsia="仿宋" w:cs="仿宋"/>
                <w:color w:val="auto"/>
                <w:sz w:val="24"/>
                <w:szCs w:val="24"/>
                <w:highlight w:val="none"/>
              </w:rPr>
            </w:pPr>
            <w:r>
              <w:rPr>
                <w:rFonts w:hint="eastAsia" w:eastAsia="宋体" w:cs="Times New Roman"/>
                <w:lang w:val="en-US" w:eastAsia="zh-CN"/>
              </w:rPr>
              <w:t>投标人具有有效的质量管理体系认证、环境管理体系认证、职业健康安全管理体系认证证书（覆盖装饰、空气净化、机电工程），每提供一个得2分，最高得6分。（提供相关证书复印件，未提供不得分）</w:t>
            </w:r>
          </w:p>
        </w:tc>
        <w:tc>
          <w:tcPr>
            <w:tcW w:w="1226" w:type="dxa"/>
            <w:tcBorders>
              <w:top w:val="single" w:color="auto" w:sz="4" w:space="0"/>
              <w:left w:val="single" w:color="auto" w:sz="4" w:space="0"/>
              <w:bottom w:val="single" w:color="auto" w:sz="4" w:space="0"/>
              <w:right w:val="single" w:color="auto" w:sz="4" w:space="0"/>
            </w:tcBorders>
            <w:vAlign w:val="center"/>
          </w:tcPr>
          <w:p w14:paraId="5666004E">
            <w:pPr>
              <w:jc w:val="center"/>
              <w:rPr>
                <w:rFonts w:hint="eastAsia" w:ascii="仿宋" w:hAnsi="仿宋" w:eastAsia="仿宋" w:cs="仿宋"/>
                <w:color w:val="auto"/>
                <w:kern w:val="0"/>
                <w:sz w:val="24"/>
                <w:szCs w:val="24"/>
                <w:highlight w:val="none"/>
              </w:rPr>
            </w:pPr>
            <w:r>
              <w:rPr>
                <w:rFonts w:hint="eastAsia"/>
                <w:color w:val="auto"/>
                <w:szCs w:val="21"/>
                <w:highlight w:val="none"/>
                <w:lang w:val="en-US" w:eastAsia="zh-CN"/>
              </w:rPr>
              <w:t>0-6</w:t>
            </w:r>
            <w:r>
              <w:rPr>
                <w:rFonts w:hint="eastAsia"/>
                <w:color w:val="auto"/>
                <w:szCs w:val="21"/>
                <w:highlight w:val="none"/>
              </w:rPr>
              <w:t>分</w:t>
            </w:r>
          </w:p>
        </w:tc>
      </w:tr>
      <w:tr w14:paraId="71CB9A94">
        <w:tblPrEx>
          <w:tblCellMar>
            <w:top w:w="0" w:type="dxa"/>
            <w:left w:w="108" w:type="dxa"/>
            <w:bottom w:w="0" w:type="dxa"/>
            <w:right w:w="108" w:type="dxa"/>
          </w:tblCellMar>
        </w:tblPrEx>
        <w:trPr>
          <w:trHeight w:val="827" w:hRule="atLeast"/>
          <w:jc w:val="center"/>
        </w:trPr>
        <w:tc>
          <w:tcPr>
            <w:tcW w:w="1210" w:type="dxa"/>
            <w:tcBorders>
              <w:top w:val="single" w:color="auto" w:sz="4" w:space="0"/>
              <w:left w:val="single" w:color="auto" w:sz="4" w:space="0"/>
              <w:bottom w:val="single" w:color="auto" w:sz="4" w:space="0"/>
              <w:right w:val="single" w:color="auto" w:sz="4" w:space="0"/>
            </w:tcBorders>
            <w:shd w:val="clear" w:color="auto" w:fill="auto"/>
            <w:vAlign w:val="center"/>
          </w:tcPr>
          <w:p w14:paraId="19226420">
            <w:pPr>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2</w:t>
            </w:r>
          </w:p>
        </w:tc>
        <w:tc>
          <w:tcPr>
            <w:tcW w:w="1210" w:type="dxa"/>
            <w:tcBorders>
              <w:top w:val="single" w:color="auto" w:sz="4" w:space="0"/>
              <w:left w:val="single" w:color="auto" w:sz="4" w:space="0"/>
              <w:bottom w:val="single" w:color="auto" w:sz="4" w:space="0"/>
              <w:right w:val="single" w:color="auto" w:sz="4" w:space="0"/>
            </w:tcBorders>
            <w:shd w:val="clear" w:color="auto" w:fill="FFFFFF"/>
            <w:vAlign w:val="center"/>
          </w:tcPr>
          <w:p w14:paraId="66D45A27">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宋体" w:hAnsi="宋体"/>
                <w:color w:val="auto"/>
                <w:szCs w:val="21"/>
                <w:highlight w:val="none"/>
              </w:rPr>
              <w:t>业绩得分</w:t>
            </w:r>
          </w:p>
        </w:tc>
        <w:tc>
          <w:tcPr>
            <w:tcW w:w="6113" w:type="dxa"/>
            <w:tcBorders>
              <w:top w:val="single" w:color="auto" w:sz="4" w:space="0"/>
              <w:left w:val="single" w:color="auto" w:sz="4" w:space="0"/>
              <w:bottom w:val="single" w:color="auto" w:sz="4" w:space="0"/>
              <w:right w:val="single" w:color="auto" w:sz="4" w:space="0"/>
            </w:tcBorders>
            <w:shd w:val="clear" w:color="auto" w:fill="FFFFFF"/>
            <w:vAlign w:val="center"/>
          </w:tcPr>
          <w:p w14:paraId="0BED3B68">
            <w:pP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rPr>
              <w:t>20</w:t>
            </w:r>
            <w:r>
              <w:rPr>
                <w:rFonts w:hint="eastAsia" w:cs="Times New Roman"/>
                <w:color w:val="auto"/>
                <w:szCs w:val="21"/>
                <w:highlight w:val="none"/>
                <w:lang w:val="en-US" w:eastAsia="zh-CN"/>
              </w:rPr>
              <w:t>22</w:t>
            </w:r>
            <w:r>
              <w:rPr>
                <w:rFonts w:hint="eastAsia" w:ascii="Times New Roman" w:hAnsi="Times New Roman" w:eastAsia="宋体" w:cs="Times New Roman"/>
                <w:color w:val="auto"/>
                <w:szCs w:val="21"/>
                <w:highlight w:val="none"/>
              </w:rPr>
              <w:t>年1月1日以来有类似项目业绩的每个得</w:t>
            </w:r>
            <w:r>
              <w:rPr>
                <w:rFonts w:hint="eastAsia" w:ascii="Times New Roman" w:hAnsi="Times New Roman" w:eastAsia="宋体" w:cs="Times New Roman"/>
                <w:color w:val="auto"/>
                <w:szCs w:val="21"/>
                <w:highlight w:val="none"/>
                <w:lang w:val="en-US" w:eastAsia="zh-CN"/>
              </w:rPr>
              <w:t>0.5</w:t>
            </w:r>
            <w:r>
              <w:rPr>
                <w:rFonts w:hint="eastAsia" w:ascii="Times New Roman" w:hAnsi="Times New Roman" w:eastAsia="宋体" w:cs="Times New Roman"/>
                <w:color w:val="auto"/>
                <w:szCs w:val="21"/>
                <w:highlight w:val="none"/>
              </w:rPr>
              <w:t>分，本项目最高得</w:t>
            </w:r>
            <w:r>
              <w:rPr>
                <w:rFonts w:hint="eastAsia" w:ascii="Times New Roman" w:hAnsi="Times New Roman" w:eastAsia="宋体" w:cs="Times New Roman"/>
                <w:color w:val="auto"/>
                <w:szCs w:val="21"/>
                <w:highlight w:val="none"/>
                <w:lang w:val="en-US" w:eastAsia="zh-CN"/>
              </w:rPr>
              <w:t>3</w:t>
            </w:r>
            <w:r>
              <w:rPr>
                <w:rFonts w:hint="eastAsia" w:ascii="Times New Roman" w:hAnsi="Times New Roman" w:eastAsia="宋体" w:cs="Times New Roman"/>
                <w:color w:val="auto"/>
                <w:szCs w:val="21"/>
                <w:highlight w:val="none"/>
              </w:rPr>
              <w:t>分。（须提供合同复印件并加盖公章）</w:t>
            </w:r>
          </w:p>
        </w:tc>
        <w:tc>
          <w:tcPr>
            <w:tcW w:w="1226" w:type="dxa"/>
            <w:tcBorders>
              <w:top w:val="single" w:color="auto" w:sz="4" w:space="0"/>
              <w:left w:val="single" w:color="auto" w:sz="4" w:space="0"/>
              <w:bottom w:val="single" w:color="auto" w:sz="4" w:space="0"/>
              <w:right w:val="single" w:color="auto" w:sz="4" w:space="0"/>
            </w:tcBorders>
            <w:shd w:val="clear" w:color="auto" w:fill="FFFFFF"/>
            <w:vAlign w:val="center"/>
          </w:tcPr>
          <w:p w14:paraId="5F0BF0CE">
            <w:pPr>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Cs w:val="21"/>
                <w:highlight w:val="none"/>
                <w:lang w:val="en-US" w:eastAsia="zh-CN"/>
              </w:rPr>
              <w:t>0-3分</w:t>
            </w:r>
          </w:p>
        </w:tc>
      </w:tr>
      <w:tr w14:paraId="14697D1C">
        <w:tblPrEx>
          <w:tblCellMar>
            <w:top w:w="0" w:type="dxa"/>
            <w:left w:w="108" w:type="dxa"/>
            <w:bottom w:w="0" w:type="dxa"/>
            <w:right w:w="108" w:type="dxa"/>
          </w:tblCellMar>
        </w:tblPrEx>
        <w:trPr>
          <w:trHeight w:val="834" w:hRule="atLeast"/>
          <w:jc w:val="center"/>
        </w:trPr>
        <w:tc>
          <w:tcPr>
            <w:tcW w:w="1210" w:type="dxa"/>
            <w:tcBorders>
              <w:top w:val="single" w:color="auto" w:sz="4" w:space="0"/>
              <w:left w:val="single" w:color="auto" w:sz="4" w:space="0"/>
              <w:bottom w:val="single" w:color="auto" w:sz="4" w:space="0"/>
              <w:right w:val="single" w:color="auto" w:sz="4" w:space="0"/>
            </w:tcBorders>
            <w:shd w:val="clear" w:color="auto" w:fill="auto"/>
            <w:vAlign w:val="center"/>
          </w:tcPr>
          <w:p w14:paraId="35B65FFA">
            <w:pPr>
              <w:widowControl/>
              <w:jc w:val="center"/>
              <w:rPr>
                <w:rFonts w:hint="default"/>
                <w:color w:val="auto"/>
                <w:kern w:val="0"/>
                <w:szCs w:val="21"/>
                <w:highlight w:val="none"/>
                <w:lang w:val="en-US" w:eastAsia="zh-CN"/>
              </w:rPr>
            </w:pPr>
            <w:r>
              <w:rPr>
                <w:rFonts w:hint="eastAsia"/>
                <w:color w:val="auto"/>
                <w:kern w:val="0"/>
                <w:szCs w:val="21"/>
                <w:highlight w:val="none"/>
                <w:lang w:val="en-US" w:eastAsia="zh-CN"/>
              </w:rPr>
              <w:t>3</w:t>
            </w:r>
          </w:p>
        </w:tc>
        <w:tc>
          <w:tcPr>
            <w:tcW w:w="1210" w:type="dxa"/>
            <w:tcBorders>
              <w:top w:val="single" w:color="auto" w:sz="4" w:space="0"/>
              <w:left w:val="single" w:color="auto" w:sz="4" w:space="0"/>
              <w:bottom w:val="single" w:color="auto" w:sz="4" w:space="0"/>
              <w:right w:val="single" w:color="auto" w:sz="4" w:space="0"/>
            </w:tcBorders>
            <w:shd w:val="clear" w:color="auto" w:fill="FFFFFF"/>
            <w:vAlign w:val="center"/>
          </w:tcPr>
          <w:p w14:paraId="3624B436">
            <w:pPr>
              <w:jc w:val="center"/>
              <w:rPr>
                <w:rFonts w:hint="eastAsia"/>
                <w:color w:val="auto"/>
                <w:szCs w:val="21"/>
                <w:highlight w:val="none"/>
              </w:rPr>
            </w:pPr>
            <w:r>
              <w:rPr>
                <w:rFonts w:hint="eastAsia"/>
                <w:color w:val="auto"/>
                <w:szCs w:val="21"/>
                <w:highlight w:val="none"/>
              </w:rPr>
              <w:t>常规净化设备</w:t>
            </w:r>
          </w:p>
        </w:tc>
        <w:tc>
          <w:tcPr>
            <w:tcW w:w="6113" w:type="dxa"/>
            <w:tcBorders>
              <w:top w:val="single" w:color="auto" w:sz="4" w:space="0"/>
              <w:left w:val="single" w:color="auto" w:sz="4" w:space="0"/>
              <w:bottom w:val="single" w:color="auto" w:sz="4" w:space="0"/>
              <w:right w:val="single" w:color="auto" w:sz="4" w:space="0"/>
            </w:tcBorders>
            <w:shd w:val="clear" w:color="auto" w:fill="FFFFFF"/>
            <w:vAlign w:val="center"/>
          </w:tcPr>
          <w:p w14:paraId="70F0FC66">
            <w:pPr>
              <w:rPr>
                <w:rFonts w:hint="eastAsia" w:ascii="宋体" w:hAnsi="宋体" w:cs="宋体"/>
                <w:color w:val="auto"/>
                <w:kern w:val="0"/>
                <w:szCs w:val="21"/>
                <w:highlight w:val="none"/>
              </w:rPr>
            </w:pPr>
            <w:r>
              <w:rPr>
                <w:rFonts w:hint="eastAsia" w:ascii="宋体" w:hAnsi="宋体" w:cs="宋体"/>
                <w:color w:val="auto"/>
                <w:kern w:val="0"/>
                <w:szCs w:val="21"/>
                <w:highlight w:val="none"/>
              </w:rPr>
              <w:t>有完善的净化系统检测器具（尘埃粒子计数仪、照度仪、声级计、压差仪等相关检测仪器）及</w:t>
            </w:r>
            <w:r>
              <w:rPr>
                <w:rFonts w:hint="eastAsia" w:ascii="宋体" w:hAnsi="宋体" w:cs="宋体"/>
                <w:color w:val="auto"/>
                <w:kern w:val="0"/>
                <w:szCs w:val="21"/>
                <w:highlight w:val="none"/>
                <w:lang w:eastAsia="zh-CN"/>
              </w:rPr>
              <w:t>每个检测器具的</w:t>
            </w:r>
            <w:r>
              <w:rPr>
                <w:rFonts w:hint="eastAsia" w:ascii="宋体" w:hAnsi="宋体" w:cs="宋体"/>
                <w:color w:val="auto"/>
                <w:kern w:val="0"/>
                <w:szCs w:val="21"/>
                <w:highlight w:val="none"/>
              </w:rPr>
              <w:t>计量质量检测研究院出具的检定证书，每提供1个得1分，最高得6分。（</w:t>
            </w:r>
            <w:r>
              <w:rPr>
                <w:rFonts w:hint="eastAsia" w:ascii="宋体" w:hAnsi="宋体" w:cs="宋体"/>
                <w:color w:val="auto"/>
                <w:kern w:val="0"/>
                <w:szCs w:val="21"/>
                <w:highlight w:val="none"/>
                <w:lang w:val="zh-CN"/>
              </w:rPr>
              <w:t>提供有效的证明材料复印件</w:t>
            </w:r>
            <w:r>
              <w:rPr>
                <w:rFonts w:hint="eastAsia" w:ascii="宋体" w:hAnsi="宋体" w:cs="宋体"/>
                <w:color w:val="auto"/>
                <w:kern w:val="0"/>
                <w:szCs w:val="21"/>
                <w:highlight w:val="none"/>
              </w:rPr>
              <w:t>，未提供不得分)</w:t>
            </w:r>
          </w:p>
        </w:tc>
        <w:tc>
          <w:tcPr>
            <w:tcW w:w="1226" w:type="dxa"/>
            <w:tcBorders>
              <w:top w:val="single" w:color="auto" w:sz="4" w:space="0"/>
              <w:left w:val="single" w:color="auto" w:sz="4" w:space="0"/>
              <w:bottom w:val="single" w:color="auto" w:sz="4" w:space="0"/>
              <w:right w:val="single" w:color="auto" w:sz="4" w:space="0"/>
            </w:tcBorders>
            <w:shd w:val="clear" w:color="auto" w:fill="FFFFFF"/>
            <w:vAlign w:val="center"/>
          </w:tcPr>
          <w:p w14:paraId="4417F3F1">
            <w:pPr>
              <w:jc w:val="center"/>
              <w:rPr>
                <w:rFonts w:hint="eastAsia"/>
                <w:color w:val="auto"/>
                <w:szCs w:val="21"/>
                <w:highlight w:val="none"/>
                <w:lang w:val="en-US" w:eastAsia="zh-CN"/>
              </w:rPr>
            </w:pPr>
            <w:r>
              <w:rPr>
                <w:rFonts w:hint="eastAsia"/>
                <w:color w:val="auto"/>
                <w:highlight w:val="none"/>
                <w:lang w:val="en-US" w:eastAsia="zh-CN"/>
              </w:rPr>
              <w:t>0-</w:t>
            </w:r>
            <w:r>
              <w:rPr>
                <w:rFonts w:hint="eastAsia"/>
                <w:color w:val="auto"/>
                <w:highlight w:val="none"/>
              </w:rPr>
              <w:t>6分</w:t>
            </w:r>
          </w:p>
        </w:tc>
      </w:tr>
      <w:tr w14:paraId="78B3C190">
        <w:tblPrEx>
          <w:tblCellMar>
            <w:top w:w="0" w:type="dxa"/>
            <w:left w:w="108" w:type="dxa"/>
            <w:bottom w:w="0" w:type="dxa"/>
            <w:right w:w="108" w:type="dxa"/>
          </w:tblCellMar>
        </w:tblPrEx>
        <w:trPr>
          <w:trHeight w:val="834" w:hRule="atLeast"/>
          <w:jc w:val="center"/>
        </w:trPr>
        <w:tc>
          <w:tcPr>
            <w:tcW w:w="1210" w:type="dxa"/>
            <w:tcBorders>
              <w:top w:val="single" w:color="auto" w:sz="4" w:space="0"/>
              <w:left w:val="single" w:color="auto" w:sz="4" w:space="0"/>
              <w:bottom w:val="single" w:color="auto" w:sz="4" w:space="0"/>
              <w:right w:val="single" w:color="auto" w:sz="4" w:space="0"/>
            </w:tcBorders>
            <w:shd w:val="clear" w:color="auto" w:fill="auto"/>
            <w:vAlign w:val="center"/>
          </w:tcPr>
          <w:p w14:paraId="53AABBFA">
            <w:pPr>
              <w:widowControl/>
              <w:jc w:val="center"/>
              <w:rPr>
                <w:rFonts w:hint="default"/>
                <w:color w:val="auto"/>
                <w:kern w:val="0"/>
                <w:szCs w:val="21"/>
                <w:highlight w:val="none"/>
                <w:lang w:val="en-US" w:eastAsia="zh-CN"/>
              </w:rPr>
            </w:pPr>
            <w:r>
              <w:rPr>
                <w:rFonts w:hint="eastAsia"/>
                <w:color w:val="auto"/>
                <w:kern w:val="0"/>
                <w:szCs w:val="21"/>
                <w:highlight w:val="none"/>
                <w:lang w:val="en-US" w:eastAsia="zh-CN"/>
              </w:rPr>
              <w:t>4</w:t>
            </w:r>
          </w:p>
        </w:tc>
        <w:tc>
          <w:tcPr>
            <w:tcW w:w="1210" w:type="dxa"/>
            <w:tcBorders>
              <w:top w:val="single" w:color="auto" w:sz="4" w:space="0"/>
              <w:left w:val="single" w:color="auto" w:sz="4" w:space="0"/>
              <w:bottom w:val="single" w:color="auto" w:sz="4" w:space="0"/>
              <w:right w:val="single" w:color="auto" w:sz="4" w:space="0"/>
            </w:tcBorders>
            <w:shd w:val="clear" w:color="auto" w:fill="FFFFFF"/>
            <w:vAlign w:val="center"/>
          </w:tcPr>
          <w:p w14:paraId="52809833">
            <w:pPr>
              <w:jc w:val="center"/>
              <w:rPr>
                <w:rFonts w:hint="eastAsia"/>
                <w:color w:val="auto"/>
                <w:szCs w:val="21"/>
                <w:highlight w:val="none"/>
              </w:rPr>
            </w:pPr>
            <w:r>
              <w:rPr>
                <w:rFonts w:hint="eastAsia" w:ascii="宋体" w:hAnsi="宋体" w:eastAsia="宋体"/>
                <w:color w:val="auto"/>
                <w:szCs w:val="21"/>
                <w:highlight w:val="none"/>
                <w:lang w:eastAsia="zh-CN"/>
              </w:rPr>
              <w:t>整体方案</w:t>
            </w:r>
          </w:p>
        </w:tc>
        <w:tc>
          <w:tcPr>
            <w:tcW w:w="6113" w:type="dxa"/>
            <w:tcBorders>
              <w:top w:val="single" w:color="auto" w:sz="4" w:space="0"/>
              <w:left w:val="single" w:color="auto" w:sz="4" w:space="0"/>
              <w:bottom w:val="single" w:color="auto" w:sz="4" w:space="0"/>
              <w:right w:val="single" w:color="auto" w:sz="4" w:space="0"/>
            </w:tcBorders>
            <w:shd w:val="clear" w:color="auto" w:fill="FFFFFF"/>
            <w:vAlign w:val="center"/>
          </w:tcPr>
          <w:p w14:paraId="2039B2DC">
            <w:pPr>
              <w:snapToGrid w:val="0"/>
              <w:jc w:val="left"/>
              <w:rPr>
                <w:rFonts w:ascii="宋体" w:hAnsi="宋体"/>
                <w:color w:val="auto"/>
                <w:szCs w:val="21"/>
                <w:highlight w:val="none"/>
                <w:lang w:val="zh-CN"/>
              </w:rPr>
            </w:pPr>
            <w:r>
              <w:rPr>
                <w:rFonts w:hint="eastAsia" w:ascii="宋体" w:hAnsi="宋体" w:eastAsia="宋体"/>
                <w:color w:val="auto"/>
                <w:szCs w:val="21"/>
                <w:highlight w:val="none"/>
                <w:lang w:val="zh-CN"/>
              </w:rPr>
              <w:t>评标委员会根据各投标人自行提供的维保服务方案措施、方案内容、计划等是否全面及可行等因素进行评分：</w:t>
            </w:r>
          </w:p>
          <w:p w14:paraId="79FC379B">
            <w:pPr>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投标人提供的方案内容详细全面、可行性强的得</w:t>
            </w:r>
            <w:r>
              <w:rPr>
                <w:rFonts w:hint="eastAsia" w:ascii="宋体" w:hAnsi="宋体" w:cs="宋体"/>
                <w:color w:val="auto"/>
                <w:kern w:val="0"/>
                <w:szCs w:val="21"/>
                <w:highlight w:val="none"/>
                <w:lang w:val="en-US" w:eastAsia="zh-CN"/>
              </w:rPr>
              <w:t>5.1-9分；</w:t>
            </w:r>
            <w:r>
              <w:rPr>
                <w:rFonts w:hint="eastAsia" w:ascii="宋体" w:hAnsi="宋体" w:cs="宋体"/>
                <w:color w:val="auto"/>
                <w:kern w:val="0"/>
                <w:szCs w:val="21"/>
                <w:highlight w:val="none"/>
                <w:lang w:eastAsia="zh-CN"/>
              </w:rPr>
              <w:t>投标人提供的方案内容较详细全面、可行性较强的</w:t>
            </w:r>
            <w:r>
              <w:rPr>
                <w:rFonts w:hint="eastAsia" w:ascii="宋体" w:hAnsi="宋体" w:cs="宋体"/>
                <w:color w:val="auto"/>
                <w:kern w:val="0"/>
                <w:szCs w:val="21"/>
                <w:highlight w:val="none"/>
                <w:lang w:val="en-US" w:eastAsia="zh-CN"/>
              </w:rPr>
              <w:t>得2.1-5分；</w:t>
            </w:r>
            <w:r>
              <w:rPr>
                <w:rFonts w:hint="eastAsia" w:ascii="宋体" w:hAnsi="宋体" w:cs="宋体"/>
                <w:color w:val="auto"/>
                <w:kern w:val="0"/>
                <w:szCs w:val="21"/>
                <w:highlight w:val="none"/>
                <w:lang w:eastAsia="zh-CN"/>
              </w:rPr>
              <w:t>投标人提供的方案内容简单、可行性一般的</w:t>
            </w:r>
            <w:r>
              <w:rPr>
                <w:rFonts w:hint="eastAsia" w:ascii="宋体" w:hAnsi="宋体" w:cs="宋体"/>
                <w:color w:val="auto"/>
                <w:kern w:val="0"/>
                <w:szCs w:val="21"/>
                <w:highlight w:val="none"/>
                <w:lang w:val="en-US" w:eastAsia="zh-CN"/>
              </w:rPr>
              <w:t>得0.1-2分；不提供不得分。</w:t>
            </w:r>
          </w:p>
        </w:tc>
        <w:tc>
          <w:tcPr>
            <w:tcW w:w="1226" w:type="dxa"/>
            <w:tcBorders>
              <w:top w:val="single" w:color="auto" w:sz="4" w:space="0"/>
              <w:left w:val="single" w:color="auto" w:sz="4" w:space="0"/>
              <w:bottom w:val="single" w:color="auto" w:sz="4" w:space="0"/>
              <w:right w:val="single" w:color="auto" w:sz="4" w:space="0"/>
            </w:tcBorders>
            <w:shd w:val="clear" w:color="auto" w:fill="FFFFFF"/>
            <w:vAlign w:val="center"/>
          </w:tcPr>
          <w:p w14:paraId="5B76F348">
            <w:pPr>
              <w:spacing w:line="280" w:lineRule="exact"/>
              <w:jc w:val="center"/>
              <w:rPr>
                <w:rFonts w:hint="eastAsia"/>
                <w:color w:val="auto"/>
                <w:szCs w:val="21"/>
                <w:highlight w:val="none"/>
                <w:lang w:val="en-US" w:eastAsia="zh-CN"/>
              </w:rPr>
            </w:pPr>
            <w:r>
              <w:rPr>
                <w:rFonts w:hint="eastAsia" w:ascii="Calibri" w:hAnsi="Calibri" w:eastAsia="宋体" w:cs="Times New Roman"/>
                <w:color w:val="auto"/>
                <w:highlight w:val="none"/>
                <w:lang w:val="en-US" w:eastAsia="zh-CN"/>
              </w:rPr>
              <w:t>0-</w:t>
            </w:r>
            <w:r>
              <w:rPr>
                <w:rFonts w:hint="eastAsia" w:ascii="Calibri" w:hAnsi="Calibri" w:cs="Times New Roman"/>
                <w:color w:val="auto"/>
                <w:highlight w:val="none"/>
                <w:lang w:val="en-US" w:eastAsia="zh-CN"/>
              </w:rPr>
              <w:t>9</w:t>
            </w:r>
            <w:r>
              <w:rPr>
                <w:rFonts w:hint="eastAsia" w:ascii="Calibri" w:hAnsi="Calibri" w:eastAsia="宋体" w:cs="Times New Roman"/>
                <w:color w:val="auto"/>
                <w:highlight w:val="none"/>
              </w:rPr>
              <w:t>分</w:t>
            </w:r>
          </w:p>
        </w:tc>
      </w:tr>
      <w:tr w14:paraId="4EED9939">
        <w:tblPrEx>
          <w:tblCellMar>
            <w:top w:w="0" w:type="dxa"/>
            <w:left w:w="108" w:type="dxa"/>
            <w:bottom w:w="0" w:type="dxa"/>
            <w:right w:w="108" w:type="dxa"/>
          </w:tblCellMar>
        </w:tblPrEx>
        <w:trPr>
          <w:trHeight w:val="834" w:hRule="atLeast"/>
          <w:jc w:val="center"/>
        </w:trPr>
        <w:tc>
          <w:tcPr>
            <w:tcW w:w="1210" w:type="dxa"/>
            <w:tcBorders>
              <w:top w:val="single" w:color="auto" w:sz="4" w:space="0"/>
              <w:left w:val="single" w:color="auto" w:sz="4" w:space="0"/>
              <w:bottom w:val="single" w:color="auto" w:sz="4" w:space="0"/>
              <w:right w:val="single" w:color="auto" w:sz="4" w:space="0"/>
            </w:tcBorders>
            <w:shd w:val="clear" w:color="auto" w:fill="auto"/>
            <w:vAlign w:val="center"/>
          </w:tcPr>
          <w:p w14:paraId="2B6B2090">
            <w:pPr>
              <w:jc w:val="center"/>
              <w:rPr>
                <w:rFonts w:hint="default"/>
                <w:color w:val="auto"/>
                <w:kern w:val="0"/>
                <w:szCs w:val="21"/>
                <w:highlight w:val="none"/>
                <w:lang w:val="en-US" w:eastAsia="zh-CN"/>
              </w:rPr>
            </w:pPr>
            <w:r>
              <w:rPr>
                <w:rFonts w:hint="eastAsia"/>
                <w:color w:val="auto"/>
                <w:kern w:val="0"/>
                <w:szCs w:val="21"/>
                <w:highlight w:val="none"/>
                <w:lang w:val="en-US" w:eastAsia="zh-CN"/>
              </w:rPr>
              <w:t>5</w:t>
            </w:r>
          </w:p>
        </w:tc>
        <w:tc>
          <w:tcPr>
            <w:tcW w:w="1210" w:type="dxa"/>
            <w:tcBorders>
              <w:top w:val="single" w:color="auto" w:sz="4" w:space="0"/>
              <w:left w:val="single" w:color="auto" w:sz="4" w:space="0"/>
              <w:bottom w:val="single" w:color="auto" w:sz="4" w:space="0"/>
              <w:right w:val="single" w:color="auto" w:sz="4" w:space="0"/>
            </w:tcBorders>
            <w:shd w:val="clear" w:color="auto" w:fill="FFFFFF"/>
            <w:vAlign w:val="center"/>
          </w:tcPr>
          <w:p w14:paraId="516F5470">
            <w:pPr>
              <w:jc w:val="center"/>
              <w:rPr>
                <w:rFonts w:hint="eastAsia"/>
                <w:color w:val="auto"/>
                <w:szCs w:val="21"/>
                <w:highlight w:val="none"/>
              </w:rPr>
            </w:pPr>
            <w:r>
              <w:rPr>
                <w:rFonts w:hint="eastAsia" w:ascii="宋体" w:hAnsi="宋体" w:eastAsia="宋体"/>
                <w:color w:val="auto"/>
                <w:szCs w:val="21"/>
                <w:highlight w:val="none"/>
              </w:rPr>
              <w:t>质量保障可靠性</w:t>
            </w:r>
          </w:p>
        </w:tc>
        <w:tc>
          <w:tcPr>
            <w:tcW w:w="6113" w:type="dxa"/>
            <w:tcBorders>
              <w:top w:val="single" w:color="auto" w:sz="4" w:space="0"/>
              <w:left w:val="single" w:color="auto" w:sz="4" w:space="0"/>
              <w:bottom w:val="single" w:color="auto" w:sz="4" w:space="0"/>
              <w:right w:val="single" w:color="auto" w:sz="4" w:space="0"/>
            </w:tcBorders>
            <w:shd w:val="clear" w:color="auto" w:fill="FFFFFF"/>
            <w:vAlign w:val="center"/>
          </w:tcPr>
          <w:p w14:paraId="0911C7B5">
            <w:pPr>
              <w:rPr>
                <w:rFonts w:hint="eastAsia" w:ascii="宋体" w:hAnsi="宋体" w:eastAsia="宋体"/>
                <w:color w:val="auto"/>
                <w:szCs w:val="21"/>
                <w:highlight w:val="none"/>
                <w:lang w:val="zh-CN"/>
              </w:rPr>
            </w:pPr>
            <w:r>
              <w:rPr>
                <w:rFonts w:hint="eastAsia" w:ascii="宋体" w:hAnsi="宋体" w:eastAsia="宋体"/>
                <w:color w:val="auto"/>
                <w:szCs w:val="21"/>
                <w:highlight w:val="none"/>
                <w:lang w:val="zh-CN"/>
              </w:rPr>
              <w:t>维护保养方案中是否有具体的净化设施维护保养检测的工艺、流程、质量安全保障，且质量安全保障是否可靠等，根据方案的优劣进行评分。以及提供维保常用的备品备件供院方使用（列举常用的备品备件清单，专家比较后评分）根据以上评审因素进行评审：</w:t>
            </w:r>
          </w:p>
          <w:p w14:paraId="0670A96E">
            <w:pPr>
              <w:rPr>
                <w:rFonts w:hint="eastAsia" w:ascii="宋体" w:hAnsi="宋体" w:cs="宋体"/>
                <w:color w:val="auto"/>
                <w:kern w:val="0"/>
                <w:szCs w:val="21"/>
                <w:highlight w:val="none"/>
              </w:rPr>
            </w:pPr>
            <w:r>
              <w:rPr>
                <w:rFonts w:hint="eastAsia" w:ascii="宋体" w:hAnsi="宋体"/>
                <w:color w:val="auto"/>
                <w:szCs w:val="21"/>
                <w:highlight w:val="none"/>
                <w:lang w:val="zh-CN"/>
              </w:rPr>
              <w:t>投标人提供的维护保养方案可靠、内容详细</w:t>
            </w:r>
            <w:r>
              <w:rPr>
                <w:rFonts w:hint="eastAsia" w:ascii="宋体" w:hAnsi="宋体" w:cs="宋体"/>
                <w:color w:val="auto"/>
                <w:kern w:val="0"/>
                <w:szCs w:val="21"/>
                <w:highlight w:val="none"/>
                <w:lang w:eastAsia="zh-CN"/>
              </w:rPr>
              <w:t>的得</w:t>
            </w:r>
            <w:r>
              <w:rPr>
                <w:rFonts w:hint="eastAsia" w:ascii="宋体" w:hAnsi="宋体" w:cs="宋体"/>
                <w:color w:val="auto"/>
                <w:kern w:val="0"/>
                <w:szCs w:val="21"/>
                <w:highlight w:val="none"/>
                <w:lang w:val="en-US" w:eastAsia="zh-CN"/>
              </w:rPr>
              <w:t>5.1-9分；</w:t>
            </w:r>
            <w:r>
              <w:rPr>
                <w:rFonts w:hint="eastAsia" w:ascii="宋体" w:hAnsi="宋体"/>
                <w:color w:val="auto"/>
                <w:szCs w:val="21"/>
                <w:highlight w:val="none"/>
                <w:lang w:val="zh-CN"/>
              </w:rPr>
              <w:t>投标人提供的维护保养方案较可靠、内容较详细</w:t>
            </w:r>
            <w:r>
              <w:rPr>
                <w:rFonts w:hint="eastAsia" w:ascii="宋体" w:hAnsi="宋体" w:cs="宋体"/>
                <w:color w:val="auto"/>
                <w:kern w:val="0"/>
                <w:szCs w:val="21"/>
                <w:highlight w:val="none"/>
                <w:lang w:eastAsia="zh-CN"/>
              </w:rPr>
              <w:t>的</w:t>
            </w:r>
            <w:r>
              <w:rPr>
                <w:rFonts w:hint="eastAsia" w:ascii="宋体" w:hAnsi="宋体" w:cs="宋体"/>
                <w:color w:val="auto"/>
                <w:kern w:val="0"/>
                <w:szCs w:val="21"/>
                <w:highlight w:val="none"/>
                <w:lang w:val="en-US" w:eastAsia="zh-CN"/>
              </w:rPr>
              <w:t>得2.1-5分；</w:t>
            </w:r>
            <w:r>
              <w:rPr>
                <w:rFonts w:hint="eastAsia" w:ascii="宋体" w:hAnsi="宋体"/>
                <w:color w:val="auto"/>
                <w:szCs w:val="21"/>
                <w:highlight w:val="none"/>
                <w:lang w:val="zh-CN"/>
              </w:rPr>
              <w:t>投标人提供的维护保养方案可靠性一般、内容简单</w:t>
            </w:r>
            <w:r>
              <w:rPr>
                <w:rFonts w:hint="eastAsia" w:ascii="宋体" w:hAnsi="宋体" w:cs="宋体"/>
                <w:color w:val="auto"/>
                <w:kern w:val="0"/>
                <w:szCs w:val="21"/>
                <w:highlight w:val="none"/>
                <w:lang w:eastAsia="zh-CN"/>
              </w:rPr>
              <w:t>的</w:t>
            </w:r>
            <w:r>
              <w:rPr>
                <w:rFonts w:hint="eastAsia" w:ascii="宋体" w:hAnsi="宋体" w:cs="宋体"/>
                <w:color w:val="auto"/>
                <w:kern w:val="0"/>
                <w:szCs w:val="21"/>
                <w:highlight w:val="none"/>
                <w:lang w:val="en-US" w:eastAsia="zh-CN"/>
              </w:rPr>
              <w:t>得0.1-2分；不提供不得分。</w:t>
            </w:r>
          </w:p>
        </w:tc>
        <w:tc>
          <w:tcPr>
            <w:tcW w:w="1226" w:type="dxa"/>
            <w:tcBorders>
              <w:top w:val="single" w:color="auto" w:sz="4" w:space="0"/>
              <w:left w:val="single" w:color="auto" w:sz="4" w:space="0"/>
              <w:bottom w:val="single" w:color="auto" w:sz="4" w:space="0"/>
              <w:right w:val="single" w:color="auto" w:sz="4" w:space="0"/>
            </w:tcBorders>
            <w:shd w:val="clear" w:color="auto" w:fill="FFFFFF"/>
            <w:vAlign w:val="center"/>
          </w:tcPr>
          <w:p w14:paraId="6CAB4BA9">
            <w:pPr>
              <w:pStyle w:val="58"/>
              <w:snapToGrid w:val="0"/>
              <w:spacing w:before="0" w:beforeAutospacing="0" w:after="0" w:afterAutospacing="0" w:line="440" w:lineRule="exact"/>
              <w:jc w:val="center"/>
              <w:rPr>
                <w:rFonts w:hint="eastAsia"/>
                <w:color w:val="auto"/>
                <w:szCs w:val="21"/>
                <w:highlight w:val="none"/>
                <w:lang w:val="en-US" w:eastAsia="zh-CN"/>
              </w:rPr>
            </w:pPr>
            <w:r>
              <w:rPr>
                <w:rFonts w:hint="eastAsia" w:eastAsia="宋体" w:cs="Arial"/>
                <w:color w:val="auto"/>
                <w:kern w:val="2"/>
                <w:sz w:val="21"/>
                <w:szCs w:val="21"/>
                <w:highlight w:val="none"/>
                <w:lang w:val="en-US" w:eastAsia="zh-CN"/>
              </w:rPr>
              <w:t>0-</w:t>
            </w:r>
            <w:r>
              <w:rPr>
                <w:rFonts w:hint="eastAsia" w:cs="Arial"/>
                <w:color w:val="auto"/>
                <w:kern w:val="2"/>
                <w:sz w:val="21"/>
                <w:szCs w:val="21"/>
                <w:highlight w:val="none"/>
                <w:lang w:val="en-US" w:eastAsia="zh-CN"/>
              </w:rPr>
              <w:t>9</w:t>
            </w:r>
            <w:r>
              <w:rPr>
                <w:rFonts w:hint="eastAsia"/>
                <w:color w:val="auto"/>
                <w:szCs w:val="21"/>
                <w:highlight w:val="none"/>
              </w:rPr>
              <w:t>分</w:t>
            </w:r>
          </w:p>
        </w:tc>
      </w:tr>
      <w:tr w14:paraId="2B7EDDBF">
        <w:tblPrEx>
          <w:tblCellMar>
            <w:top w:w="0" w:type="dxa"/>
            <w:left w:w="108" w:type="dxa"/>
            <w:bottom w:w="0" w:type="dxa"/>
            <w:right w:w="108" w:type="dxa"/>
          </w:tblCellMar>
        </w:tblPrEx>
        <w:trPr>
          <w:trHeight w:val="834" w:hRule="atLeast"/>
          <w:jc w:val="center"/>
        </w:trPr>
        <w:tc>
          <w:tcPr>
            <w:tcW w:w="1210" w:type="dxa"/>
            <w:tcBorders>
              <w:top w:val="single" w:color="auto" w:sz="4" w:space="0"/>
              <w:left w:val="single" w:color="auto" w:sz="4" w:space="0"/>
              <w:bottom w:val="single" w:color="auto" w:sz="4" w:space="0"/>
              <w:right w:val="single" w:color="auto" w:sz="4" w:space="0"/>
            </w:tcBorders>
            <w:shd w:val="clear" w:color="auto" w:fill="auto"/>
            <w:vAlign w:val="center"/>
          </w:tcPr>
          <w:p w14:paraId="4AB801DC">
            <w:pPr>
              <w:widowControl/>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6</w:t>
            </w:r>
          </w:p>
        </w:tc>
        <w:tc>
          <w:tcPr>
            <w:tcW w:w="1210" w:type="dxa"/>
            <w:tcBorders>
              <w:top w:val="single" w:color="auto" w:sz="4" w:space="0"/>
              <w:left w:val="single" w:color="auto" w:sz="4" w:space="0"/>
              <w:bottom w:val="single" w:color="auto" w:sz="4" w:space="0"/>
              <w:right w:val="single" w:color="auto" w:sz="4" w:space="0"/>
            </w:tcBorders>
            <w:shd w:val="clear" w:color="auto" w:fill="FFFFFF"/>
            <w:vAlign w:val="center"/>
          </w:tcPr>
          <w:p w14:paraId="315264BB">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宋体" w:hAnsi="宋体" w:eastAsia="宋体"/>
                <w:color w:val="auto"/>
                <w:szCs w:val="21"/>
                <w:highlight w:val="none"/>
              </w:rPr>
              <w:t>方案针对性</w:t>
            </w:r>
          </w:p>
        </w:tc>
        <w:tc>
          <w:tcPr>
            <w:tcW w:w="6113" w:type="dxa"/>
            <w:tcBorders>
              <w:top w:val="single" w:color="auto" w:sz="4" w:space="0"/>
              <w:left w:val="single" w:color="auto" w:sz="4" w:space="0"/>
              <w:bottom w:val="single" w:color="auto" w:sz="4" w:space="0"/>
              <w:right w:val="single" w:color="auto" w:sz="4" w:space="0"/>
            </w:tcBorders>
            <w:shd w:val="clear" w:color="auto" w:fill="FFFFFF"/>
            <w:vAlign w:val="center"/>
          </w:tcPr>
          <w:p w14:paraId="2207E988">
            <w:pPr>
              <w:rPr>
                <w:rFonts w:ascii="宋体" w:hAnsi="宋体"/>
                <w:color w:val="auto"/>
                <w:szCs w:val="21"/>
                <w:highlight w:val="none"/>
                <w:lang w:val="zh-CN"/>
              </w:rPr>
            </w:pPr>
            <w:r>
              <w:rPr>
                <w:rFonts w:hint="eastAsia" w:ascii="宋体" w:hAnsi="宋体" w:eastAsia="宋体"/>
                <w:color w:val="auto"/>
                <w:szCs w:val="21"/>
                <w:highlight w:val="none"/>
                <w:lang w:val="zh-CN"/>
              </w:rPr>
              <w:t>各投标人针对大型医院及本项目的特殊性，有专门制定的维保服务方案。根据制定的方案针对性进行综合评分。</w:t>
            </w:r>
          </w:p>
          <w:p w14:paraId="1FDDD405">
            <w:pPr>
              <w:jc w:val="left"/>
              <w:rPr>
                <w:rFonts w:hint="eastAsia" w:ascii="宋体" w:hAnsi="宋体" w:eastAsia="宋体" w:cs="宋体"/>
                <w:color w:val="auto"/>
                <w:kern w:val="0"/>
                <w:sz w:val="21"/>
                <w:szCs w:val="21"/>
                <w:highlight w:val="none"/>
                <w:lang w:val="zh-CN" w:eastAsia="zh-CN" w:bidi="ar-SA"/>
              </w:rPr>
            </w:pPr>
            <w:r>
              <w:rPr>
                <w:rFonts w:hint="eastAsia" w:ascii="宋体" w:hAnsi="宋体" w:cs="宋体"/>
                <w:color w:val="auto"/>
                <w:kern w:val="0"/>
                <w:szCs w:val="21"/>
                <w:highlight w:val="none"/>
                <w:lang w:eastAsia="zh-CN"/>
              </w:rPr>
              <w:t>投标人提供的方案内容详细全面、</w:t>
            </w:r>
            <w:r>
              <w:rPr>
                <w:rFonts w:hint="eastAsia" w:ascii="宋体" w:hAnsi="宋体" w:eastAsia="宋体"/>
                <w:color w:val="auto"/>
                <w:szCs w:val="21"/>
                <w:highlight w:val="none"/>
                <w:lang w:val="zh-CN"/>
              </w:rPr>
              <w:t>针对性</w:t>
            </w:r>
            <w:r>
              <w:rPr>
                <w:rFonts w:hint="eastAsia" w:ascii="宋体" w:hAnsi="宋体" w:cs="宋体"/>
                <w:color w:val="auto"/>
                <w:kern w:val="0"/>
                <w:szCs w:val="21"/>
                <w:highlight w:val="none"/>
                <w:lang w:eastAsia="zh-CN"/>
              </w:rPr>
              <w:t>强的得</w:t>
            </w:r>
            <w:r>
              <w:rPr>
                <w:rFonts w:hint="eastAsia" w:ascii="宋体" w:hAnsi="宋体" w:cs="宋体"/>
                <w:color w:val="auto"/>
                <w:kern w:val="0"/>
                <w:szCs w:val="21"/>
                <w:highlight w:val="none"/>
                <w:lang w:val="en-US" w:eastAsia="zh-CN"/>
              </w:rPr>
              <w:t>6.1-10分；</w:t>
            </w:r>
            <w:r>
              <w:rPr>
                <w:rFonts w:hint="eastAsia" w:ascii="宋体" w:hAnsi="宋体" w:cs="宋体"/>
                <w:color w:val="auto"/>
                <w:kern w:val="0"/>
                <w:szCs w:val="21"/>
                <w:highlight w:val="none"/>
                <w:lang w:eastAsia="zh-CN"/>
              </w:rPr>
              <w:t>投标人提供的方案内容较详细全面、</w:t>
            </w:r>
            <w:r>
              <w:rPr>
                <w:rFonts w:hint="eastAsia" w:ascii="宋体" w:hAnsi="宋体" w:eastAsia="宋体"/>
                <w:color w:val="auto"/>
                <w:szCs w:val="21"/>
                <w:highlight w:val="none"/>
                <w:lang w:val="zh-CN"/>
              </w:rPr>
              <w:t>针对性</w:t>
            </w:r>
            <w:r>
              <w:rPr>
                <w:rFonts w:hint="eastAsia" w:ascii="宋体" w:hAnsi="宋体"/>
                <w:color w:val="auto"/>
                <w:szCs w:val="21"/>
                <w:highlight w:val="none"/>
                <w:lang w:val="zh-CN"/>
              </w:rPr>
              <w:t>较</w:t>
            </w:r>
            <w:r>
              <w:rPr>
                <w:rFonts w:hint="eastAsia" w:ascii="宋体" w:hAnsi="宋体" w:cs="宋体"/>
                <w:color w:val="auto"/>
                <w:kern w:val="0"/>
                <w:szCs w:val="21"/>
                <w:highlight w:val="none"/>
                <w:lang w:eastAsia="zh-CN"/>
              </w:rPr>
              <w:t>强的</w:t>
            </w:r>
            <w:r>
              <w:rPr>
                <w:rFonts w:hint="eastAsia" w:ascii="宋体" w:hAnsi="宋体" w:cs="宋体"/>
                <w:color w:val="auto"/>
                <w:kern w:val="0"/>
                <w:szCs w:val="21"/>
                <w:highlight w:val="none"/>
                <w:lang w:val="en-US" w:eastAsia="zh-CN"/>
              </w:rPr>
              <w:t>得3.1-6分；</w:t>
            </w:r>
            <w:r>
              <w:rPr>
                <w:rFonts w:hint="eastAsia" w:ascii="宋体" w:hAnsi="宋体" w:cs="宋体"/>
                <w:color w:val="auto"/>
                <w:kern w:val="0"/>
                <w:szCs w:val="21"/>
                <w:highlight w:val="none"/>
                <w:lang w:eastAsia="zh-CN"/>
              </w:rPr>
              <w:t>投标人提供的方案内容简单、针对性一般的</w:t>
            </w:r>
            <w:r>
              <w:rPr>
                <w:rFonts w:hint="eastAsia" w:ascii="宋体" w:hAnsi="宋体" w:cs="宋体"/>
                <w:color w:val="auto"/>
                <w:kern w:val="0"/>
                <w:szCs w:val="21"/>
                <w:highlight w:val="none"/>
                <w:lang w:val="en-US" w:eastAsia="zh-CN"/>
              </w:rPr>
              <w:t>得0.1-3分；不提供不得分。</w:t>
            </w:r>
          </w:p>
        </w:tc>
        <w:tc>
          <w:tcPr>
            <w:tcW w:w="1226" w:type="dxa"/>
            <w:tcBorders>
              <w:top w:val="single" w:color="auto" w:sz="4" w:space="0"/>
              <w:left w:val="single" w:color="auto" w:sz="4" w:space="0"/>
              <w:bottom w:val="single" w:color="auto" w:sz="4" w:space="0"/>
              <w:right w:val="single" w:color="auto" w:sz="4" w:space="0"/>
            </w:tcBorders>
            <w:shd w:val="clear" w:color="auto" w:fill="FFFFFF"/>
            <w:vAlign w:val="center"/>
          </w:tcPr>
          <w:p w14:paraId="1ECECDC2">
            <w:pPr>
              <w:pStyle w:val="58"/>
              <w:snapToGrid w:val="0"/>
              <w:spacing w:before="0" w:beforeAutospacing="0" w:after="0" w:afterAutospacing="0" w:line="440" w:lineRule="exact"/>
              <w:jc w:val="center"/>
              <w:rPr>
                <w:rFonts w:hint="eastAsia" w:ascii="宋体" w:hAnsi="宋体" w:eastAsia="宋体" w:cs="Times New Roman"/>
                <w:color w:val="auto"/>
                <w:kern w:val="0"/>
                <w:sz w:val="24"/>
                <w:szCs w:val="24"/>
                <w:highlight w:val="none"/>
                <w:lang w:val="en-US" w:eastAsia="zh-CN" w:bidi="ar-SA"/>
              </w:rPr>
            </w:pPr>
            <w:r>
              <w:rPr>
                <w:rFonts w:hint="eastAsia" w:eastAsia="宋体" w:cs="Arial"/>
                <w:color w:val="auto"/>
                <w:kern w:val="2"/>
                <w:sz w:val="21"/>
                <w:szCs w:val="21"/>
                <w:highlight w:val="none"/>
                <w:lang w:val="en-US" w:eastAsia="zh-CN"/>
              </w:rPr>
              <w:t>0-</w:t>
            </w:r>
            <w:r>
              <w:rPr>
                <w:rFonts w:hint="eastAsia" w:cs="Arial"/>
                <w:color w:val="auto"/>
                <w:kern w:val="2"/>
                <w:sz w:val="21"/>
                <w:szCs w:val="21"/>
                <w:highlight w:val="none"/>
                <w:lang w:val="en-US" w:eastAsia="zh-CN"/>
              </w:rPr>
              <w:t>10</w:t>
            </w:r>
            <w:r>
              <w:rPr>
                <w:rFonts w:hint="eastAsia"/>
                <w:color w:val="auto"/>
                <w:szCs w:val="21"/>
                <w:highlight w:val="none"/>
              </w:rPr>
              <w:t>分</w:t>
            </w:r>
          </w:p>
        </w:tc>
      </w:tr>
      <w:tr w14:paraId="4DFFD4D5">
        <w:tblPrEx>
          <w:tblCellMar>
            <w:top w:w="0" w:type="dxa"/>
            <w:left w:w="108" w:type="dxa"/>
            <w:bottom w:w="0" w:type="dxa"/>
            <w:right w:w="108" w:type="dxa"/>
          </w:tblCellMar>
        </w:tblPrEx>
        <w:trPr>
          <w:trHeight w:val="834" w:hRule="atLeast"/>
          <w:jc w:val="center"/>
        </w:trPr>
        <w:tc>
          <w:tcPr>
            <w:tcW w:w="1210" w:type="dxa"/>
            <w:tcBorders>
              <w:top w:val="single" w:color="auto" w:sz="4" w:space="0"/>
              <w:left w:val="single" w:color="auto" w:sz="4" w:space="0"/>
              <w:bottom w:val="single" w:color="auto" w:sz="4" w:space="0"/>
              <w:right w:val="single" w:color="auto" w:sz="4" w:space="0"/>
            </w:tcBorders>
            <w:shd w:val="clear" w:color="auto" w:fill="auto"/>
            <w:vAlign w:val="center"/>
          </w:tcPr>
          <w:p w14:paraId="3E79BE4F">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7</w:t>
            </w:r>
          </w:p>
        </w:tc>
        <w:tc>
          <w:tcPr>
            <w:tcW w:w="1210" w:type="dxa"/>
            <w:tcBorders>
              <w:top w:val="single" w:color="auto" w:sz="4" w:space="0"/>
              <w:left w:val="single" w:color="auto" w:sz="4" w:space="0"/>
              <w:bottom w:val="single" w:color="auto" w:sz="4" w:space="0"/>
              <w:right w:val="single" w:color="auto" w:sz="4" w:space="0"/>
            </w:tcBorders>
            <w:shd w:val="clear" w:color="auto" w:fill="FFFFFF"/>
            <w:vAlign w:val="center"/>
          </w:tcPr>
          <w:p w14:paraId="07BE7BB1">
            <w:pPr>
              <w:jc w:val="center"/>
              <w:rPr>
                <w:rFonts w:hint="eastAsia" w:ascii="Times New Roman" w:hAnsi="Times New Roman" w:eastAsia="宋体" w:cs="Times New Roman"/>
                <w:color w:val="auto"/>
                <w:kern w:val="2"/>
                <w:sz w:val="21"/>
                <w:szCs w:val="21"/>
                <w:highlight w:val="none"/>
                <w:lang w:val="en-US" w:eastAsia="zh-CN" w:bidi="ar-SA"/>
              </w:rPr>
            </w:pPr>
            <w:r>
              <w:rPr>
                <w:rFonts w:hint="eastAsia" w:ascii="宋体" w:hAnsi="宋体" w:eastAsia="宋体"/>
                <w:color w:val="auto"/>
                <w:szCs w:val="21"/>
                <w:highlight w:val="none"/>
              </w:rPr>
              <w:t>工作计划性</w:t>
            </w:r>
          </w:p>
        </w:tc>
        <w:tc>
          <w:tcPr>
            <w:tcW w:w="6113" w:type="dxa"/>
            <w:tcBorders>
              <w:top w:val="single" w:color="auto" w:sz="4" w:space="0"/>
              <w:left w:val="single" w:color="auto" w:sz="4" w:space="0"/>
              <w:bottom w:val="single" w:color="auto" w:sz="4" w:space="0"/>
              <w:right w:val="single" w:color="auto" w:sz="4" w:space="0"/>
            </w:tcBorders>
            <w:shd w:val="clear" w:color="auto" w:fill="FFFFFF"/>
            <w:vAlign w:val="top"/>
          </w:tcPr>
          <w:p w14:paraId="0B44D3A4">
            <w:pPr>
              <w:rPr>
                <w:rFonts w:ascii="宋体" w:hAnsi="宋体"/>
                <w:color w:val="auto"/>
                <w:szCs w:val="21"/>
                <w:highlight w:val="none"/>
                <w:lang w:val="zh-CN"/>
              </w:rPr>
            </w:pPr>
            <w:r>
              <w:rPr>
                <w:rFonts w:hint="eastAsia" w:ascii="宋体" w:hAnsi="宋体" w:eastAsia="宋体"/>
                <w:color w:val="auto"/>
                <w:szCs w:val="21"/>
                <w:highlight w:val="none"/>
                <w:lang w:val="zh-CN"/>
              </w:rPr>
              <w:t>投标人为本项目制定详细可行而有效的工作计划，根据方案合理性、针对性，规范性、安全性等方面进行评分。</w:t>
            </w:r>
          </w:p>
          <w:p w14:paraId="76E15D79">
            <w:pPr>
              <w:rPr>
                <w:rFonts w:ascii="宋体" w:hAnsi="宋体"/>
                <w:color w:val="auto"/>
                <w:szCs w:val="21"/>
                <w:highlight w:val="none"/>
                <w:lang w:val="zh-CN"/>
              </w:rPr>
            </w:pPr>
            <w:r>
              <w:rPr>
                <w:rFonts w:hint="eastAsia" w:ascii="宋体" w:hAnsi="宋体" w:eastAsia="宋体"/>
                <w:color w:val="auto"/>
                <w:szCs w:val="21"/>
                <w:highlight w:val="none"/>
                <w:lang w:val="zh-CN"/>
              </w:rPr>
              <w:t>根据以上评审因素进行评审：</w:t>
            </w:r>
          </w:p>
          <w:p w14:paraId="57A4E257">
            <w:pPr>
              <w:jc w:val="left"/>
              <w:rPr>
                <w:rFonts w:hint="eastAsia" w:ascii="宋体" w:hAnsi="宋体" w:eastAsia="宋体" w:cs="宋体"/>
                <w:color w:val="auto"/>
                <w:kern w:val="0"/>
                <w:sz w:val="21"/>
                <w:szCs w:val="21"/>
                <w:highlight w:val="none"/>
                <w:lang w:val="zh-CN" w:eastAsia="zh-CN" w:bidi="ar-SA"/>
              </w:rPr>
            </w:pPr>
            <w:r>
              <w:rPr>
                <w:rFonts w:hint="eastAsia" w:ascii="宋体" w:hAnsi="宋体" w:cs="宋体"/>
                <w:color w:val="auto"/>
                <w:kern w:val="0"/>
                <w:szCs w:val="21"/>
                <w:highlight w:val="none"/>
                <w:lang w:eastAsia="zh-CN"/>
              </w:rPr>
              <w:t>投标人提供的工作计划合理、可行性强、安全性高的得</w:t>
            </w:r>
            <w:r>
              <w:rPr>
                <w:rFonts w:hint="eastAsia" w:ascii="宋体" w:hAnsi="宋体" w:cs="宋体"/>
                <w:color w:val="auto"/>
                <w:kern w:val="0"/>
                <w:szCs w:val="21"/>
                <w:highlight w:val="none"/>
                <w:lang w:val="en-US" w:eastAsia="zh-CN"/>
              </w:rPr>
              <w:t>5.1-9分；</w:t>
            </w:r>
            <w:r>
              <w:rPr>
                <w:rFonts w:hint="eastAsia" w:ascii="宋体" w:hAnsi="宋体" w:cs="宋体"/>
                <w:color w:val="auto"/>
                <w:kern w:val="0"/>
                <w:szCs w:val="21"/>
                <w:highlight w:val="none"/>
                <w:lang w:eastAsia="zh-CN"/>
              </w:rPr>
              <w:t>投标人提供的工作计划较合理、可行性较强、安全性较高的</w:t>
            </w:r>
            <w:r>
              <w:rPr>
                <w:rFonts w:hint="eastAsia" w:ascii="宋体" w:hAnsi="宋体" w:cs="宋体"/>
                <w:color w:val="auto"/>
                <w:kern w:val="0"/>
                <w:szCs w:val="21"/>
                <w:highlight w:val="none"/>
                <w:lang w:val="en-US" w:eastAsia="zh-CN"/>
              </w:rPr>
              <w:t>得2.1-5分；</w:t>
            </w:r>
            <w:r>
              <w:rPr>
                <w:rFonts w:hint="eastAsia" w:ascii="宋体" w:hAnsi="宋体" w:cs="宋体"/>
                <w:color w:val="auto"/>
                <w:kern w:val="0"/>
                <w:szCs w:val="21"/>
                <w:highlight w:val="none"/>
                <w:lang w:eastAsia="zh-CN"/>
              </w:rPr>
              <w:t>投标人提供的工作计划合理性一般、可行性一般、安全性一般的</w:t>
            </w:r>
            <w:r>
              <w:rPr>
                <w:rFonts w:hint="eastAsia" w:ascii="宋体" w:hAnsi="宋体" w:cs="宋体"/>
                <w:color w:val="auto"/>
                <w:kern w:val="0"/>
                <w:szCs w:val="21"/>
                <w:highlight w:val="none"/>
                <w:lang w:val="en-US" w:eastAsia="zh-CN"/>
              </w:rPr>
              <w:t>得0.1-2分；不提供不得分。</w:t>
            </w:r>
          </w:p>
        </w:tc>
        <w:tc>
          <w:tcPr>
            <w:tcW w:w="1226" w:type="dxa"/>
            <w:tcBorders>
              <w:top w:val="single" w:color="auto" w:sz="4" w:space="0"/>
              <w:left w:val="single" w:color="auto" w:sz="4" w:space="0"/>
              <w:bottom w:val="single" w:color="auto" w:sz="4" w:space="0"/>
              <w:right w:val="single" w:color="auto" w:sz="4" w:space="0"/>
            </w:tcBorders>
            <w:shd w:val="clear" w:color="auto" w:fill="FFFFFF"/>
            <w:vAlign w:val="center"/>
          </w:tcPr>
          <w:p w14:paraId="49F9DE57">
            <w:pPr>
              <w:pStyle w:val="58"/>
              <w:snapToGrid w:val="0"/>
              <w:spacing w:before="0" w:beforeAutospacing="0" w:after="0" w:afterAutospacing="0" w:line="440" w:lineRule="exact"/>
              <w:jc w:val="center"/>
              <w:rPr>
                <w:rFonts w:hint="eastAsia" w:ascii="宋体" w:hAnsi="宋体" w:eastAsia="宋体" w:cs="Times New Roman"/>
                <w:color w:val="auto"/>
                <w:kern w:val="0"/>
                <w:sz w:val="24"/>
                <w:szCs w:val="24"/>
                <w:highlight w:val="none"/>
                <w:lang w:val="en-US" w:eastAsia="zh-CN" w:bidi="ar-SA"/>
              </w:rPr>
            </w:pPr>
            <w:r>
              <w:rPr>
                <w:rFonts w:hint="eastAsia" w:eastAsia="宋体" w:cs="Arial"/>
                <w:color w:val="auto"/>
                <w:kern w:val="2"/>
                <w:sz w:val="21"/>
                <w:szCs w:val="21"/>
                <w:highlight w:val="none"/>
                <w:lang w:val="en-US" w:eastAsia="zh-CN"/>
              </w:rPr>
              <w:t>0-</w:t>
            </w:r>
            <w:r>
              <w:rPr>
                <w:rFonts w:hint="eastAsia" w:cs="Arial"/>
                <w:color w:val="auto"/>
                <w:kern w:val="2"/>
                <w:sz w:val="21"/>
                <w:szCs w:val="21"/>
                <w:highlight w:val="none"/>
                <w:lang w:val="en-US" w:eastAsia="zh-CN"/>
              </w:rPr>
              <w:t>9</w:t>
            </w:r>
            <w:r>
              <w:rPr>
                <w:rFonts w:hint="eastAsia"/>
                <w:color w:val="auto"/>
                <w:szCs w:val="21"/>
                <w:highlight w:val="none"/>
              </w:rPr>
              <w:t>分</w:t>
            </w:r>
          </w:p>
        </w:tc>
      </w:tr>
      <w:tr w14:paraId="67131DD6">
        <w:tblPrEx>
          <w:tblCellMar>
            <w:top w:w="0" w:type="dxa"/>
            <w:left w:w="108" w:type="dxa"/>
            <w:bottom w:w="0" w:type="dxa"/>
            <w:right w:w="108" w:type="dxa"/>
          </w:tblCellMar>
        </w:tblPrEx>
        <w:trPr>
          <w:trHeight w:val="834" w:hRule="atLeast"/>
          <w:jc w:val="center"/>
        </w:trPr>
        <w:tc>
          <w:tcPr>
            <w:tcW w:w="1210" w:type="dxa"/>
            <w:tcBorders>
              <w:top w:val="single" w:color="auto" w:sz="4" w:space="0"/>
              <w:left w:val="single" w:color="auto" w:sz="4" w:space="0"/>
              <w:bottom w:val="single" w:color="auto" w:sz="4" w:space="0"/>
              <w:right w:val="single" w:color="auto" w:sz="4" w:space="0"/>
            </w:tcBorders>
            <w:shd w:val="clear" w:color="auto" w:fill="auto"/>
            <w:vAlign w:val="center"/>
          </w:tcPr>
          <w:p w14:paraId="32E1BDEC">
            <w:pPr>
              <w:widowControl/>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8</w:t>
            </w:r>
          </w:p>
        </w:tc>
        <w:tc>
          <w:tcPr>
            <w:tcW w:w="1210" w:type="dxa"/>
            <w:tcBorders>
              <w:top w:val="single" w:color="auto" w:sz="4" w:space="0"/>
              <w:left w:val="single" w:color="auto" w:sz="4" w:space="0"/>
              <w:bottom w:val="single" w:color="auto" w:sz="4" w:space="0"/>
              <w:right w:val="single" w:color="auto" w:sz="4" w:space="0"/>
            </w:tcBorders>
            <w:shd w:val="clear" w:color="auto" w:fill="FFFFFF"/>
            <w:vAlign w:val="center"/>
          </w:tcPr>
          <w:p w14:paraId="13F6C98E">
            <w:pPr>
              <w:jc w:val="center"/>
              <w:rPr>
                <w:rFonts w:hint="eastAsia" w:ascii="宋体" w:hAnsi="宋体" w:eastAsia="宋体" w:cs="Times New Roman"/>
                <w:color w:val="auto"/>
                <w:kern w:val="2"/>
                <w:sz w:val="21"/>
                <w:szCs w:val="21"/>
                <w:highlight w:val="none"/>
                <w:lang w:val="zh-CN" w:eastAsia="zh-CN" w:bidi="ar-SA"/>
              </w:rPr>
            </w:pPr>
            <w:r>
              <w:rPr>
                <w:rFonts w:hint="eastAsia" w:ascii="宋体" w:hAnsi="宋体" w:eastAsia="宋体" w:cs="Times New Roman"/>
                <w:color w:val="auto"/>
                <w:szCs w:val="21"/>
                <w:highlight w:val="none"/>
                <w:lang w:val="zh-CN"/>
              </w:rPr>
              <w:t>应急预案</w:t>
            </w:r>
          </w:p>
        </w:tc>
        <w:tc>
          <w:tcPr>
            <w:tcW w:w="6113" w:type="dxa"/>
            <w:tcBorders>
              <w:top w:val="single" w:color="auto" w:sz="4" w:space="0"/>
              <w:left w:val="single" w:color="auto" w:sz="4" w:space="0"/>
              <w:bottom w:val="single" w:color="auto" w:sz="4" w:space="0"/>
              <w:right w:val="single" w:color="auto" w:sz="4" w:space="0"/>
            </w:tcBorders>
            <w:shd w:val="clear" w:color="auto" w:fill="FFFFFF"/>
            <w:vAlign w:val="top"/>
          </w:tcPr>
          <w:p w14:paraId="303831CC">
            <w:pPr>
              <w:rPr>
                <w:rFonts w:hint="eastAsia" w:ascii="宋体" w:hAnsi="宋体" w:eastAsia="宋体" w:cs="Times New Roman"/>
                <w:color w:val="auto"/>
                <w:szCs w:val="21"/>
                <w:highlight w:val="none"/>
                <w:lang w:val="zh-CN"/>
              </w:rPr>
            </w:pPr>
            <w:r>
              <w:rPr>
                <w:rFonts w:hint="eastAsia" w:ascii="宋体" w:hAnsi="宋体" w:eastAsia="宋体" w:cs="Times New Roman"/>
                <w:color w:val="auto"/>
                <w:szCs w:val="21"/>
                <w:highlight w:val="none"/>
                <w:lang w:val="zh-CN"/>
              </w:rPr>
              <w:t>针对系统提供完善的应急措施，以确保系统稳定运行，应急方案能够体现应急人员的调配与管理。</w:t>
            </w:r>
          </w:p>
          <w:p w14:paraId="6FB3C1BD">
            <w:pPr>
              <w:rPr>
                <w:rFonts w:hint="eastAsia" w:ascii="宋体" w:hAnsi="宋体" w:eastAsia="宋体" w:cs="Times New Roman"/>
                <w:color w:val="auto"/>
                <w:kern w:val="2"/>
                <w:sz w:val="21"/>
                <w:szCs w:val="21"/>
                <w:highlight w:val="none"/>
                <w:lang w:val="zh-CN" w:eastAsia="zh-CN" w:bidi="ar-SA"/>
              </w:rPr>
            </w:pPr>
            <w:r>
              <w:rPr>
                <w:rFonts w:hint="eastAsia" w:ascii="宋体" w:hAnsi="宋体" w:cs="Times New Roman"/>
                <w:color w:val="auto"/>
                <w:szCs w:val="21"/>
                <w:highlight w:val="none"/>
                <w:lang w:val="zh-CN"/>
              </w:rPr>
              <w:t>投标人提供的应急措施</w:t>
            </w:r>
            <w:r>
              <w:rPr>
                <w:rFonts w:hint="eastAsia" w:ascii="宋体" w:hAnsi="宋体" w:cs="宋体"/>
                <w:color w:val="auto"/>
                <w:kern w:val="0"/>
                <w:szCs w:val="21"/>
                <w:highlight w:val="none"/>
                <w:lang w:eastAsia="zh-CN"/>
              </w:rPr>
              <w:t>内容详细全面、可行性强的得</w:t>
            </w:r>
            <w:r>
              <w:rPr>
                <w:rFonts w:hint="eastAsia" w:ascii="宋体" w:hAnsi="宋体" w:cs="宋体"/>
                <w:color w:val="auto"/>
                <w:kern w:val="0"/>
                <w:szCs w:val="21"/>
                <w:highlight w:val="none"/>
                <w:lang w:val="en-US" w:eastAsia="zh-CN"/>
              </w:rPr>
              <w:t>5.1-9分；</w:t>
            </w:r>
            <w:r>
              <w:rPr>
                <w:rFonts w:hint="eastAsia" w:ascii="宋体" w:hAnsi="宋体" w:cs="Times New Roman"/>
                <w:color w:val="auto"/>
                <w:szCs w:val="21"/>
                <w:highlight w:val="none"/>
                <w:lang w:val="zh-CN"/>
              </w:rPr>
              <w:t>投标人提供的应急措施</w:t>
            </w:r>
            <w:r>
              <w:rPr>
                <w:rFonts w:hint="eastAsia" w:ascii="宋体" w:hAnsi="宋体" w:cs="宋体"/>
                <w:color w:val="auto"/>
                <w:kern w:val="0"/>
                <w:szCs w:val="21"/>
                <w:highlight w:val="none"/>
                <w:lang w:eastAsia="zh-CN"/>
              </w:rPr>
              <w:t>内容较详细全面、可行性较强的</w:t>
            </w:r>
            <w:r>
              <w:rPr>
                <w:rFonts w:hint="eastAsia" w:ascii="宋体" w:hAnsi="宋体" w:cs="宋体"/>
                <w:color w:val="auto"/>
                <w:kern w:val="0"/>
                <w:szCs w:val="21"/>
                <w:highlight w:val="none"/>
                <w:lang w:val="en-US" w:eastAsia="zh-CN"/>
              </w:rPr>
              <w:t>得2.1-5分；</w:t>
            </w:r>
            <w:r>
              <w:rPr>
                <w:rFonts w:hint="eastAsia" w:ascii="宋体" w:hAnsi="宋体" w:cs="Times New Roman"/>
                <w:color w:val="auto"/>
                <w:szCs w:val="21"/>
                <w:highlight w:val="none"/>
                <w:lang w:val="zh-CN"/>
              </w:rPr>
              <w:t>投标人提供的应急措施</w:t>
            </w:r>
            <w:r>
              <w:rPr>
                <w:rFonts w:hint="eastAsia" w:ascii="宋体" w:hAnsi="宋体" w:cs="宋体"/>
                <w:color w:val="auto"/>
                <w:kern w:val="0"/>
                <w:szCs w:val="21"/>
                <w:highlight w:val="none"/>
                <w:lang w:eastAsia="zh-CN"/>
              </w:rPr>
              <w:t>内容简单、可行性一般的</w:t>
            </w:r>
            <w:r>
              <w:rPr>
                <w:rFonts w:hint="eastAsia" w:ascii="宋体" w:hAnsi="宋体" w:cs="宋体"/>
                <w:color w:val="auto"/>
                <w:kern w:val="0"/>
                <w:szCs w:val="21"/>
                <w:highlight w:val="none"/>
                <w:lang w:val="en-US" w:eastAsia="zh-CN"/>
              </w:rPr>
              <w:t>得0.1-2分；不提供不得分。</w:t>
            </w:r>
          </w:p>
        </w:tc>
        <w:tc>
          <w:tcPr>
            <w:tcW w:w="1226" w:type="dxa"/>
            <w:tcBorders>
              <w:top w:val="single" w:color="auto" w:sz="4" w:space="0"/>
              <w:left w:val="single" w:color="auto" w:sz="4" w:space="0"/>
              <w:bottom w:val="single" w:color="auto" w:sz="4" w:space="0"/>
              <w:right w:val="single" w:color="auto" w:sz="4" w:space="0"/>
            </w:tcBorders>
            <w:shd w:val="clear" w:color="auto" w:fill="FFFFFF"/>
            <w:vAlign w:val="center"/>
          </w:tcPr>
          <w:p w14:paraId="24C9E735">
            <w:pPr>
              <w:pStyle w:val="58"/>
              <w:snapToGrid w:val="0"/>
              <w:spacing w:before="0" w:beforeAutospacing="0" w:after="0" w:afterAutospacing="0" w:line="440" w:lineRule="exact"/>
              <w:jc w:val="center"/>
              <w:rPr>
                <w:rFonts w:hint="eastAsia" w:ascii="宋体" w:hAnsi="宋体" w:eastAsia="宋体" w:cs="Arial"/>
                <w:color w:val="auto"/>
                <w:kern w:val="2"/>
                <w:sz w:val="21"/>
                <w:szCs w:val="21"/>
                <w:highlight w:val="none"/>
                <w:lang w:val="en-US" w:eastAsia="zh-CN" w:bidi="ar-SA"/>
              </w:rPr>
            </w:pPr>
            <w:r>
              <w:rPr>
                <w:rFonts w:hint="eastAsia" w:eastAsia="宋体" w:cs="Arial"/>
                <w:color w:val="auto"/>
                <w:kern w:val="2"/>
                <w:sz w:val="21"/>
                <w:szCs w:val="21"/>
                <w:highlight w:val="none"/>
                <w:lang w:val="en-US" w:eastAsia="zh-CN"/>
              </w:rPr>
              <w:t>0-</w:t>
            </w:r>
            <w:r>
              <w:rPr>
                <w:rFonts w:hint="eastAsia" w:cs="Arial"/>
                <w:color w:val="auto"/>
                <w:kern w:val="2"/>
                <w:sz w:val="21"/>
                <w:szCs w:val="21"/>
                <w:highlight w:val="none"/>
                <w:lang w:val="en-US" w:eastAsia="zh-CN"/>
              </w:rPr>
              <w:t>9</w:t>
            </w:r>
            <w:r>
              <w:rPr>
                <w:rFonts w:hint="eastAsia" w:eastAsia="宋体" w:cs="Arial"/>
                <w:color w:val="auto"/>
                <w:kern w:val="2"/>
                <w:sz w:val="21"/>
                <w:szCs w:val="21"/>
                <w:highlight w:val="none"/>
                <w:lang w:val="en-US" w:eastAsia="zh-CN"/>
              </w:rPr>
              <w:t>分</w:t>
            </w:r>
          </w:p>
        </w:tc>
      </w:tr>
      <w:tr w14:paraId="311D12C2">
        <w:tblPrEx>
          <w:tblCellMar>
            <w:top w:w="0" w:type="dxa"/>
            <w:left w:w="108" w:type="dxa"/>
            <w:bottom w:w="0" w:type="dxa"/>
            <w:right w:w="108" w:type="dxa"/>
          </w:tblCellMar>
        </w:tblPrEx>
        <w:trPr>
          <w:trHeight w:val="834" w:hRule="atLeast"/>
          <w:jc w:val="center"/>
        </w:trPr>
        <w:tc>
          <w:tcPr>
            <w:tcW w:w="1210" w:type="dxa"/>
            <w:tcBorders>
              <w:top w:val="single" w:color="auto" w:sz="4" w:space="0"/>
              <w:left w:val="single" w:color="auto" w:sz="4" w:space="0"/>
              <w:bottom w:val="single" w:color="auto" w:sz="4" w:space="0"/>
              <w:right w:val="single" w:color="auto" w:sz="4" w:space="0"/>
            </w:tcBorders>
            <w:shd w:val="clear" w:color="auto" w:fill="auto"/>
            <w:vAlign w:val="center"/>
          </w:tcPr>
          <w:p w14:paraId="247C78F7">
            <w:pPr>
              <w:widowControl/>
              <w:jc w:val="center"/>
              <w:rPr>
                <w:rFonts w:hint="eastAsia" w:ascii="Times New Roman" w:hAnsi="Times New Roman" w:eastAsia="宋体" w:cs="Times New Roman"/>
                <w:color w:val="auto"/>
                <w:kern w:val="0"/>
                <w:sz w:val="21"/>
                <w:szCs w:val="21"/>
                <w:highlight w:val="none"/>
                <w:lang w:val="en-US" w:eastAsia="zh-CN" w:bidi="ar-SA"/>
              </w:rPr>
            </w:pPr>
            <w:r>
              <w:rPr>
                <w:rFonts w:hint="eastAsia"/>
                <w:color w:val="auto"/>
                <w:kern w:val="0"/>
                <w:szCs w:val="21"/>
                <w:highlight w:val="none"/>
                <w:lang w:val="en-US" w:eastAsia="zh-CN"/>
              </w:rPr>
              <w:t>9</w:t>
            </w:r>
          </w:p>
        </w:tc>
        <w:tc>
          <w:tcPr>
            <w:tcW w:w="1210" w:type="dxa"/>
            <w:tcBorders>
              <w:top w:val="single" w:color="auto" w:sz="4" w:space="0"/>
              <w:left w:val="single" w:color="auto" w:sz="4" w:space="0"/>
              <w:bottom w:val="single" w:color="auto" w:sz="4" w:space="0"/>
              <w:right w:val="single" w:color="auto" w:sz="4" w:space="0"/>
            </w:tcBorders>
            <w:shd w:val="clear" w:color="auto" w:fill="FFFFFF"/>
            <w:vAlign w:val="center"/>
          </w:tcPr>
          <w:p w14:paraId="4FA38B8C">
            <w:pPr>
              <w:jc w:val="center"/>
              <w:rPr>
                <w:rFonts w:hint="eastAsia" w:ascii="宋体" w:hAnsi="宋体" w:eastAsia="宋体" w:cs="Times New Roman"/>
                <w:color w:val="auto"/>
                <w:kern w:val="2"/>
                <w:sz w:val="21"/>
                <w:szCs w:val="21"/>
                <w:highlight w:val="none"/>
                <w:lang w:val="zh-CN" w:eastAsia="zh-CN" w:bidi="ar-SA"/>
              </w:rPr>
            </w:pPr>
            <w:r>
              <w:rPr>
                <w:rFonts w:hint="eastAsia"/>
                <w:color w:val="auto"/>
                <w:szCs w:val="21"/>
                <w:highlight w:val="none"/>
              </w:rPr>
              <w:t>服务响应及修复时间</w:t>
            </w:r>
          </w:p>
        </w:tc>
        <w:tc>
          <w:tcPr>
            <w:tcW w:w="6113" w:type="dxa"/>
            <w:tcBorders>
              <w:top w:val="single" w:color="auto" w:sz="4" w:space="0"/>
              <w:left w:val="single" w:color="auto" w:sz="4" w:space="0"/>
              <w:bottom w:val="single" w:color="auto" w:sz="4" w:space="0"/>
              <w:right w:val="single" w:color="auto" w:sz="4" w:space="0"/>
            </w:tcBorders>
            <w:shd w:val="clear" w:color="auto" w:fill="FFFFFF"/>
            <w:vAlign w:val="center"/>
          </w:tcPr>
          <w:p w14:paraId="79740A7C">
            <w:pPr>
              <w:jc w:val="left"/>
              <w:rPr>
                <w:rFonts w:hint="eastAsia" w:ascii="宋体" w:hAnsi="宋体" w:eastAsia="宋体" w:cs="Times New Roman"/>
                <w:color w:val="auto"/>
                <w:kern w:val="2"/>
                <w:sz w:val="21"/>
                <w:szCs w:val="21"/>
                <w:highlight w:val="none"/>
                <w:lang w:val="zh-CN" w:eastAsia="zh-CN" w:bidi="ar-SA"/>
              </w:rPr>
            </w:pPr>
            <w:r>
              <w:rPr>
                <w:rFonts w:hint="eastAsia"/>
                <w:color w:val="auto"/>
                <w:szCs w:val="21"/>
                <w:highlight w:val="none"/>
              </w:rPr>
              <w:t>评标委员会根据投标供应商承诺</w:t>
            </w:r>
            <w:r>
              <w:rPr>
                <w:rFonts w:hint="eastAsia"/>
                <w:color w:val="auto"/>
                <w:szCs w:val="21"/>
                <w:highlight w:val="none"/>
                <w:lang w:eastAsia="zh-CN"/>
              </w:rPr>
              <w:t>进行打</w:t>
            </w:r>
            <w:r>
              <w:rPr>
                <w:rFonts w:hint="eastAsia"/>
                <w:color w:val="auto"/>
                <w:szCs w:val="21"/>
                <w:highlight w:val="none"/>
              </w:rPr>
              <w:t>分</w:t>
            </w:r>
            <w:r>
              <w:rPr>
                <w:rFonts w:hint="eastAsia"/>
                <w:color w:val="auto"/>
                <w:szCs w:val="21"/>
                <w:highlight w:val="none"/>
                <w:lang w:eastAsia="zh-CN"/>
              </w:rPr>
              <w:t>。投标人提供的方案内容</w:t>
            </w:r>
            <w:r>
              <w:rPr>
                <w:rFonts w:hint="eastAsia" w:ascii="宋体" w:hAnsi="宋体" w:cs="宋体"/>
                <w:color w:val="auto"/>
                <w:kern w:val="0"/>
                <w:szCs w:val="21"/>
                <w:highlight w:val="none"/>
                <w:lang w:eastAsia="zh-CN"/>
              </w:rPr>
              <w:t>内容详细全面、可行性强的得</w:t>
            </w:r>
            <w:r>
              <w:rPr>
                <w:rFonts w:hint="eastAsia" w:ascii="宋体" w:hAnsi="宋体" w:cs="宋体"/>
                <w:color w:val="auto"/>
                <w:kern w:val="0"/>
                <w:szCs w:val="21"/>
                <w:highlight w:val="none"/>
                <w:lang w:val="en-US" w:eastAsia="zh-CN"/>
              </w:rPr>
              <w:t>5.1-9分；</w:t>
            </w:r>
            <w:r>
              <w:rPr>
                <w:rFonts w:hint="eastAsia" w:ascii="宋体" w:hAnsi="宋体" w:cs="宋体"/>
                <w:color w:val="auto"/>
                <w:kern w:val="0"/>
                <w:szCs w:val="21"/>
                <w:highlight w:val="none"/>
                <w:lang w:eastAsia="zh-CN"/>
              </w:rPr>
              <w:t>投标人提供的方案内容较详细全面、可行性较强的</w:t>
            </w:r>
            <w:r>
              <w:rPr>
                <w:rFonts w:hint="eastAsia" w:ascii="宋体" w:hAnsi="宋体" w:cs="宋体"/>
                <w:color w:val="auto"/>
                <w:kern w:val="0"/>
                <w:szCs w:val="21"/>
                <w:highlight w:val="none"/>
                <w:lang w:val="en-US" w:eastAsia="zh-CN"/>
              </w:rPr>
              <w:t>得2.1-5分；</w:t>
            </w:r>
            <w:r>
              <w:rPr>
                <w:rFonts w:hint="eastAsia" w:ascii="宋体" w:hAnsi="宋体" w:cs="宋体"/>
                <w:color w:val="auto"/>
                <w:kern w:val="0"/>
                <w:szCs w:val="21"/>
                <w:highlight w:val="none"/>
                <w:lang w:eastAsia="zh-CN"/>
              </w:rPr>
              <w:t>投标人提供的方案内容简单、可行性一般的</w:t>
            </w:r>
            <w:r>
              <w:rPr>
                <w:rFonts w:hint="eastAsia" w:ascii="宋体" w:hAnsi="宋体" w:cs="宋体"/>
                <w:color w:val="auto"/>
                <w:kern w:val="0"/>
                <w:szCs w:val="21"/>
                <w:highlight w:val="none"/>
                <w:lang w:val="en-US" w:eastAsia="zh-CN"/>
              </w:rPr>
              <w:t>得0.1-2分；不提供不得分。</w:t>
            </w:r>
          </w:p>
        </w:tc>
        <w:tc>
          <w:tcPr>
            <w:tcW w:w="1226" w:type="dxa"/>
            <w:tcBorders>
              <w:top w:val="single" w:color="auto" w:sz="4" w:space="0"/>
              <w:left w:val="single" w:color="auto" w:sz="4" w:space="0"/>
              <w:bottom w:val="single" w:color="auto" w:sz="4" w:space="0"/>
              <w:right w:val="single" w:color="auto" w:sz="4" w:space="0"/>
            </w:tcBorders>
            <w:shd w:val="clear" w:color="auto" w:fill="FFFFFF"/>
            <w:vAlign w:val="center"/>
          </w:tcPr>
          <w:p w14:paraId="2C43B254">
            <w:pPr>
              <w:pStyle w:val="58"/>
              <w:snapToGrid w:val="0"/>
              <w:spacing w:before="0" w:beforeAutospacing="0" w:after="0" w:afterAutospacing="0" w:line="440" w:lineRule="exact"/>
              <w:jc w:val="center"/>
              <w:rPr>
                <w:rFonts w:hint="eastAsia" w:ascii="宋体" w:hAnsi="宋体" w:eastAsia="宋体" w:cs="Arial"/>
                <w:color w:val="auto"/>
                <w:kern w:val="2"/>
                <w:sz w:val="21"/>
                <w:szCs w:val="21"/>
                <w:highlight w:val="none"/>
                <w:lang w:val="en-US" w:eastAsia="zh-CN" w:bidi="ar-SA"/>
              </w:rPr>
            </w:pPr>
            <w:r>
              <w:rPr>
                <w:rFonts w:hint="eastAsia" w:eastAsia="宋体" w:cs="Arial"/>
                <w:color w:val="auto"/>
                <w:kern w:val="2"/>
                <w:sz w:val="21"/>
                <w:szCs w:val="21"/>
                <w:highlight w:val="none"/>
                <w:lang w:val="en-US" w:eastAsia="zh-CN"/>
              </w:rPr>
              <w:t>0-</w:t>
            </w:r>
            <w:r>
              <w:rPr>
                <w:rFonts w:hint="eastAsia" w:cs="Arial"/>
                <w:color w:val="auto"/>
                <w:kern w:val="2"/>
                <w:sz w:val="21"/>
                <w:szCs w:val="21"/>
                <w:highlight w:val="none"/>
                <w:lang w:val="en-US" w:eastAsia="zh-CN"/>
              </w:rPr>
              <w:t>9</w:t>
            </w:r>
            <w:r>
              <w:rPr>
                <w:rFonts w:hint="eastAsia"/>
                <w:color w:val="auto"/>
                <w:szCs w:val="21"/>
                <w:highlight w:val="none"/>
              </w:rPr>
              <w:t>分</w:t>
            </w:r>
          </w:p>
        </w:tc>
      </w:tr>
    </w:tbl>
    <w:p w14:paraId="2FE755B0">
      <w:pPr>
        <w:pStyle w:val="130"/>
        <w:keepNext w:val="0"/>
        <w:keepLines w:val="0"/>
        <w:pageBreakBefore w:val="0"/>
        <w:kinsoku/>
        <w:wordWrap/>
        <w:overflowPunct/>
        <w:topLinePunct w:val="0"/>
        <w:bidi w:val="0"/>
        <w:adjustRightInd w:val="0"/>
        <w:snapToGrid w:val="0"/>
        <w:spacing w:line="440" w:lineRule="exact"/>
        <w:ind w:firstLine="480"/>
        <w:textAlignment w:val="auto"/>
        <w:rPr>
          <w:rFonts w:hint="eastAsia" w:ascii="仿宋" w:hAnsi="仿宋" w:eastAsia="仿宋"/>
          <w:b/>
          <w:bCs/>
          <w:color w:val="000000"/>
          <w:sz w:val="24"/>
          <w:lang w:eastAsia="zh-CN"/>
        </w:rPr>
      </w:pPr>
      <w:r>
        <w:rPr>
          <w:rFonts w:hint="eastAsia" w:ascii="仿宋" w:hAnsi="仿宋" w:eastAsia="仿宋" w:cs="仿宋"/>
          <w:sz w:val="20"/>
          <w:szCs w:val="20"/>
          <w:shd w:val="clear" w:color="auto" w:fill="FFFFFF"/>
        </w:rPr>
        <w:t> </w:t>
      </w:r>
      <w:r>
        <w:rPr>
          <w:rFonts w:hint="eastAsia" w:ascii="仿宋" w:hAnsi="仿宋" w:eastAsia="仿宋" w:cs="仿宋_GB2312"/>
          <w:color w:val="000000"/>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000000"/>
          <w:lang w:eastAsia="zh-CN"/>
        </w:rPr>
        <w:t>商务技术分低于</w:t>
      </w:r>
      <w:r>
        <w:rPr>
          <w:rFonts w:hint="eastAsia" w:ascii="仿宋" w:hAnsi="仿宋" w:eastAsia="仿宋" w:cs="仿宋_GB2312"/>
          <w:b/>
          <w:bCs/>
          <w:color w:val="000000"/>
          <w:lang w:val="en-US" w:eastAsia="zh-CN"/>
        </w:rPr>
        <w:t>42分的，</w:t>
      </w:r>
      <w:r>
        <w:rPr>
          <w:rFonts w:hint="eastAsia" w:ascii="仿宋" w:hAnsi="仿宋" w:eastAsia="仿宋"/>
          <w:b/>
          <w:bCs/>
          <w:color w:val="000000"/>
          <w:sz w:val="24"/>
        </w:rPr>
        <w:t>视为采购人不能接受的附加条件</w:t>
      </w:r>
      <w:r>
        <w:rPr>
          <w:rFonts w:hint="eastAsia" w:ascii="仿宋" w:hAnsi="仿宋" w:eastAsia="仿宋"/>
          <w:b/>
          <w:bCs/>
          <w:color w:val="000000"/>
          <w:sz w:val="24"/>
          <w:lang w:eastAsia="zh-CN"/>
        </w:rPr>
        <w:t>。</w:t>
      </w:r>
    </w:p>
    <w:p w14:paraId="34D0CE8F">
      <w:pPr>
        <w:keepNext w:val="0"/>
        <w:keepLines w:val="0"/>
        <w:pageBreakBefore w:val="0"/>
        <w:kinsoku/>
        <w:wordWrap/>
        <w:overflowPunct/>
        <w:topLinePunct w:val="0"/>
        <w:bidi w:val="0"/>
        <w:adjustRightInd w:val="0"/>
        <w:snapToGrid w:val="0"/>
        <w:spacing w:line="440" w:lineRule="exact"/>
        <w:textAlignment w:val="auto"/>
        <w:rPr>
          <w:rFonts w:hint="eastAsia"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743C27D7">
      <w:pPr>
        <w:keepNext w:val="0"/>
        <w:keepLines w:val="0"/>
        <w:pageBreakBefore w:val="0"/>
        <w:kinsoku/>
        <w:wordWrap/>
        <w:overflowPunct/>
        <w:topLinePunct w:val="0"/>
        <w:bidi w:val="0"/>
        <w:adjustRightInd w:val="0"/>
        <w:spacing w:line="440" w:lineRule="exact"/>
        <w:ind w:firstLine="482" w:firstLineChars="200"/>
        <w:textAlignment w:val="auto"/>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lang w:val="en-US" w:eastAsia="zh-CN"/>
        </w:rPr>
        <w:t xml:space="preserve"> 30 </w:t>
      </w:r>
      <w:r>
        <w:rPr>
          <w:rFonts w:hint="eastAsia" w:ascii="仿宋" w:hAnsi="仿宋" w:eastAsia="仿宋" w:cs="仿宋"/>
          <w:b/>
          <w:bCs/>
          <w:iCs/>
          <w:sz w:val="24"/>
        </w:rPr>
        <w:t>分）</w:t>
      </w:r>
    </w:p>
    <w:p w14:paraId="167C6CF2">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1F5728B5">
      <w:pPr>
        <w:keepNext w:val="0"/>
        <w:keepLines w:val="0"/>
        <w:pageBreakBefore w:val="0"/>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6E782DE0">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14:paraId="6AC97F0C">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ind w:firstLine="480" w:firstLineChars="200"/>
        <w:textAlignment w:val="auto"/>
        <w:rPr>
          <w:rFonts w:hint="eastAsia" w:ascii="仿宋" w:hAnsi="仿宋" w:eastAsia="仿宋" w:cs="仿宋"/>
          <w:b/>
          <w:sz w:val="36"/>
          <w:szCs w:val="20"/>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lang w:val="en-US" w:eastAsia="zh-CN"/>
        </w:rPr>
        <w:t xml:space="preserve"> 30 </w:t>
      </w:r>
    </w:p>
    <w:p w14:paraId="4E7E6DA8">
      <w:pPr>
        <w:rPr>
          <w:rFonts w:hint="eastAsia" w:ascii="仿宋" w:hAnsi="仿宋" w:eastAsia="仿宋" w:cs="仿宋"/>
        </w:rPr>
      </w:pPr>
    </w:p>
    <w:p w14:paraId="00A989F6">
      <w:pPr>
        <w:widowControl/>
        <w:adjustRightInd/>
        <w:jc w:val="center"/>
        <w:rPr>
          <w:rFonts w:hint="eastAsia" w:ascii="仿宋" w:hAnsi="仿宋" w:eastAsia="仿宋" w:cs="仿宋"/>
          <w:b/>
          <w:sz w:val="36"/>
          <w:szCs w:val="20"/>
        </w:rPr>
      </w:pPr>
      <w:r>
        <w:rPr>
          <w:rFonts w:hint="eastAsia" w:ascii="仿宋" w:hAnsi="仿宋" w:eastAsia="仿宋" w:cs="仿宋"/>
          <w:b/>
          <w:sz w:val="36"/>
          <w:szCs w:val="20"/>
        </w:rPr>
        <w:t>第六部分</w:t>
      </w:r>
      <w:bookmarkEnd w:id="50"/>
      <w:r>
        <w:rPr>
          <w:rFonts w:hint="eastAsia" w:ascii="仿宋" w:hAnsi="仿宋" w:eastAsia="仿宋" w:cs="仿宋"/>
          <w:b/>
          <w:sz w:val="36"/>
          <w:szCs w:val="20"/>
        </w:rPr>
        <w:t xml:space="preserve"> </w:t>
      </w:r>
      <w:bookmarkEnd w:id="51"/>
      <w:r>
        <w:rPr>
          <w:rFonts w:hint="eastAsia" w:ascii="仿宋" w:hAnsi="仿宋" w:eastAsia="仿宋" w:cs="仿宋"/>
          <w:b/>
          <w:sz w:val="36"/>
          <w:szCs w:val="20"/>
        </w:rPr>
        <w:t>投标文件及其附件格式</w:t>
      </w:r>
    </w:p>
    <w:p w14:paraId="7F20092E">
      <w:pPr>
        <w:spacing w:line="360" w:lineRule="auto"/>
        <w:jc w:val="center"/>
        <w:outlineLvl w:val="0"/>
        <w:rPr>
          <w:rFonts w:hint="eastAsia" w:ascii="仿宋" w:hAnsi="仿宋" w:eastAsia="仿宋" w:cs="仿宋"/>
          <w:b/>
          <w:kern w:val="0"/>
          <w:sz w:val="36"/>
          <w:szCs w:val="36"/>
        </w:rPr>
      </w:pPr>
    </w:p>
    <w:p w14:paraId="342C256E">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60D00E9A">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231CCE3E">
      <w:pPr>
        <w:spacing w:line="360" w:lineRule="auto"/>
        <w:jc w:val="center"/>
        <w:outlineLvl w:val="0"/>
        <w:rPr>
          <w:rFonts w:hint="eastAsia" w:ascii="仿宋" w:hAnsi="仿宋" w:eastAsia="仿宋" w:cs="仿宋"/>
          <w:b/>
          <w:kern w:val="0"/>
          <w:sz w:val="36"/>
          <w:szCs w:val="36"/>
        </w:rPr>
      </w:pPr>
    </w:p>
    <w:p w14:paraId="34EAD7E7">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2832CE0E">
      <w:pPr>
        <w:snapToGrid w:val="0"/>
        <w:spacing w:line="360" w:lineRule="auto"/>
        <w:rPr>
          <w:rFonts w:hint="eastAsia" w:ascii="仿宋" w:hAnsi="仿宋" w:eastAsia="仿宋" w:cs="仿宋"/>
          <w:strike/>
          <w:dstrike w:val="0"/>
          <w:sz w:val="24"/>
        </w:rPr>
      </w:pPr>
      <w:r>
        <w:rPr>
          <w:rFonts w:hint="eastAsia" w:ascii="仿宋" w:hAnsi="仿宋" w:eastAsia="仿宋" w:cs="仿宋"/>
          <w:strike/>
          <w:dstrike w:val="0"/>
          <w:snapToGrid w:val="0"/>
          <w:kern w:val="28"/>
          <w:sz w:val="24"/>
          <w:szCs w:val="20"/>
        </w:rPr>
        <w:t>（2）联合协议</w:t>
      </w:r>
      <w:r>
        <w:rPr>
          <w:rFonts w:hint="eastAsia" w:ascii="仿宋" w:hAnsi="仿宋" w:eastAsia="仿宋" w:cs="仿宋"/>
          <w:strike/>
          <w:dstrike w:val="0"/>
          <w:sz w:val="24"/>
        </w:rPr>
        <w:t>………………………………………………………………（页码）</w:t>
      </w:r>
    </w:p>
    <w:p w14:paraId="53002F1B">
      <w:pPr>
        <w:pStyle w:val="2"/>
        <w:rPr>
          <w:rFonts w:hint="eastAsia" w:ascii="仿宋" w:hAnsi="仿宋" w:eastAsia="仿宋" w:cs="仿宋"/>
          <w:strike/>
          <w:dstrike w:val="0"/>
          <w:lang w:eastAsia="zh-CN"/>
        </w:rPr>
      </w:pPr>
      <w:r>
        <w:rPr>
          <w:rFonts w:hint="eastAsia" w:ascii="仿宋" w:hAnsi="仿宋" w:eastAsia="仿宋" w:cs="仿宋"/>
          <w:strike/>
          <w:dstrike w:val="0"/>
          <w:sz w:val="24"/>
        </w:rPr>
        <w:t>（3）</w:t>
      </w:r>
      <w:r>
        <w:rPr>
          <w:rFonts w:hint="eastAsia" w:ascii="仿宋" w:hAnsi="仿宋" w:eastAsia="仿宋" w:cs="仿宋"/>
          <w:strike/>
          <w:dstrike w:val="0"/>
          <w:sz w:val="24"/>
          <w:lang w:eastAsia="zh-CN"/>
        </w:rPr>
        <w:t>分包协议</w:t>
      </w:r>
      <w:r>
        <w:rPr>
          <w:rFonts w:hint="eastAsia" w:ascii="仿宋" w:hAnsi="仿宋" w:eastAsia="仿宋" w:cs="仿宋"/>
          <w:strike/>
          <w:dstrike w:val="0"/>
          <w:sz w:val="24"/>
        </w:rPr>
        <w:t>………………………………………………………………（页码）</w:t>
      </w:r>
    </w:p>
    <w:p w14:paraId="18BF7576">
      <w:pPr>
        <w:snapToGrid w:val="0"/>
        <w:spacing w:line="360" w:lineRule="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sz w:val="24"/>
          <w:lang w:val="en-US" w:eastAsia="zh-CN"/>
        </w:rPr>
        <w:t>4</w:t>
      </w:r>
      <w:r>
        <w:rPr>
          <w:rFonts w:hint="eastAsia" w:ascii="仿宋" w:hAnsi="仿宋" w:eastAsia="仿宋" w:cs="仿宋"/>
          <w:sz w:val="24"/>
        </w:rPr>
        <w:t>）落实政府采购政策需满足的资格要求………………………………（页码）</w:t>
      </w:r>
    </w:p>
    <w:p w14:paraId="0E9BC7B3">
      <w:pPr>
        <w:snapToGrid w:val="0"/>
        <w:spacing w:line="360" w:lineRule="auto"/>
        <w:rPr>
          <w:rFonts w:hint="eastAsia" w:ascii="仿宋" w:hAnsi="仿宋" w:eastAsia="仿宋" w:cs="仿宋"/>
          <w:sz w:val="24"/>
        </w:rPr>
      </w:pPr>
      <w:r>
        <w:rPr>
          <w:rFonts w:hint="eastAsia" w:ascii="仿宋" w:hAnsi="仿宋" w:eastAsia="仿宋" w:cs="仿宋"/>
          <w:strike/>
          <w:dstrike w:val="0"/>
          <w:sz w:val="24"/>
        </w:rPr>
        <w:t>（</w:t>
      </w:r>
      <w:r>
        <w:rPr>
          <w:rFonts w:hint="eastAsia" w:ascii="仿宋" w:hAnsi="仿宋" w:eastAsia="仿宋" w:cs="仿宋"/>
          <w:strike/>
          <w:dstrike w:val="0"/>
          <w:sz w:val="24"/>
          <w:lang w:val="en-US" w:eastAsia="zh-CN"/>
        </w:rPr>
        <w:t>5</w:t>
      </w:r>
      <w:r>
        <w:rPr>
          <w:rFonts w:hint="eastAsia" w:ascii="仿宋" w:hAnsi="仿宋" w:eastAsia="仿宋" w:cs="仿宋"/>
          <w:strike/>
          <w:dstrike w:val="0"/>
          <w:sz w:val="24"/>
        </w:rPr>
        <w:t>）本项目的特定资格要求………………………………………………（页码）</w:t>
      </w:r>
    </w:p>
    <w:p w14:paraId="1E44A65E">
      <w:pPr>
        <w:snapToGrid w:val="0"/>
        <w:spacing w:line="360" w:lineRule="auto"/>
        <w:ind w:firstLine="480" w:firstLineChars="200"/>
        <w:rPr>
          <w:rFonts w:hint="eastAsia" w:ascii="仿宋" w:hAnsi="仿宋" w:eastAsia="仿宋" w:cs="仿宋"/>
          <w:sz w:val="24"/>
        </w:rPr>
      </w:pPr>
    </w:p>
    <w:p w14:paraId="2FC1B4B3">
      <w:pPr>
        <w:spacing w:line="360" w:lineRule="auto"/>
        <w:ind w:firstLine="480" w:firstLineChars="200"/>
        <w:rPr>
          <w:rFonts w:hint="eastAsia" w:ascii="仿宋" w:hAnsi="仿宋" w:eastAsia="仿宋" w:cs="仿宋"/>
          <w:sz w:val="24"/>
        </w:rPr>
      </w:pPr>
    </w:p>
    <w:p w14:paraId="10CA2C09">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14:paraId="1B80CE2B">
      <w:pPr>
        <w:snapToGrid w:val="0"/>
        <w:spacing w:line="360" w:lineRule="auto"/>
        <w:rPr>
          <w:rFonts w:hint="eastAsia" w:ascii="仿宋" w:hAnsi="仿宋" w:eastAsia="仿宋" w:cs="仿宋"/>
          <w:color w:val="auto"/>
          <w:sz w:val="24"/>
        </w:rPr>
      </w:pPr>
      <w:r>
        <w:rPr>
          <w:rFonts w:hint="eastAsia" w:ascii="仿宋" w:hAnsi="仿宋" w:eastAsia="仿宋" w:cs="仿宋"/>
          <w:color w:val="auto"/>
          <w:sz w:val="24"/>
        </w:rPr>
        <w:t>（采购人）、（采购代理机构）：</w:t>
      </w:r>
    </w:p>
    <w:p w14:paraId="64F00280">
      <w:pPr>
        <w:snapToGrid w:val="0"/>
        <w:spacing w:line="360" w:lineRule="auto"/>
        <w:ind w:firstLine="480" w:firstLineChars="200"/>
        <w:rPr>
          <w:rFonts w:hint="eastAsia" w:ascii="仿宋" w:hAnsi="仿宋" w:eastAsia="仿宋" w:cs="仿宋"/>
          <w:sz w:val="24"/>
        </w:rPr>
      </w:pPr>
      <w:r>
        <w:rPr>
          <w:rFonts w:hint="eastAsia" w:ascii="仿宋" w:hAnsi="仿宋" w:eastAsia="仿宋" w:cs="仿宋"/>
          <w:color w:val="auto"/>
          <w:sz w:val="24"/>
        </w:rPr>
        <w:t>我方参与</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【招标编号：（采购编号）】政府采购活动</w:t>
      </w:r>
      <w:r>
        <w:rPr>
          <w:rFonts w:hint="eastAsia" w:ascii="仿宋" w:hAnsi="仿宋" w:eastAsia="仿宋" w:cs="仿宋"/>
          <w:sz w:val="24"/>
        </w:rPr>
        <w:t>，郑重承诺：</w:t>
      </w:r>
    </w:p>
    <w:p w14:paraId="3B10E6B7">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4249D718">
      <w:pPr>
        <w:snapToGrid w:val="0"/>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如投标人为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14C2302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19BE17F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612BB01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748EF009">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351F802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6648329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628417C8">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3CEE6D8D">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21B13DE6">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59379828">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68B0AE44">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5FB627EA">
      <w:pPr>
        <w:snapToGrid w:val="0"/>
        <w:spacing w:line="360" w:lineRule="auto"/>
        <w:ind w:right="480"/>
        <w:jc w:val="center"/>
        <w:rPr>
          <w:rFonts w:hint="eastAsia" w:ascii="仿宋" w:hAnsi="仿宋" w:eastAsia="仿宋" w:cs="仿宋"/>
          <w:b/>
          <w:kern w:val="0"/>
          <w:sz w:val="32"/>
          <w:szCs w:val="32"/>
        </w:rPr>
      </w:pPr>
    </w:p>
    <w:p w14:paraId="1FA85874">
      <w:pPr>
        <w:snapToGrid w:val="0"/>
        <w:spacing w:line="360" w:lineRule="auto"/>
        <w:ind w:right="480"/>
        <w:jc w:val="center"/>
        <w:rPr>
          <w:rFonts w:hint="eastAsia" w:ascii="仿宋" w:hAnsi="仿宋" w:eastAsia="仿宋" w:cs="仿宋"/>
          <w:b/>
          <w:kern w:val="0"/>
          <w:sz w:val="32"/>
          <w:szCs w:val="32"/>
        </w:rPr>
      </w:pPr>
    </w:p>
    <w:p w14:paraId="32DDCF76">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78D3ACAE">
      <w:pPr>
        <w:widowControl/>
        <w:spacing w:line="360" w:lineRule="auto"/>
        <w:ind w:firstLine="643" w:firstLineChars="200"/>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二、联合协议（如有）</w:t>
      </w:r>
    </w:p>
    <w:p w14:paraId="13FD16DF">
      <w:pPr>
        <w:widowControl/>
        <w:spacing w:line="360" w:lineRule="auto"/>
        <w:ind w:firstLine="482" w:firstLineChars="200"/>
        <w:jc w:val="left"/>
        <w:rPr>
          <w:rFonts w:hint="eastAsia"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14:paraId="12832E42">
      <w:pPr>
        <w:snapToGrid w:val="0"/>
        <w:spacing w:line="360" w:lineRule="auto"/>
        <w:ind w:right="480"/>
        <w:jc w:val="center"/>
        <w:rPr>
          <w:rFonts w:hint="eastAsia" w:ascii="仿宋" w:hAnsi="仿宋" w:eastAsia="仿宋" w:cs="仿宋"/>
          <w:b/>
          <w:color w:val="auto"/>
          <w:kern w:val="0"/>
          <w:sz w:val="32"/>
          <w:szCs w:val="32"/>
        </w:rPr>
      </w:pPr>
    </w:p>
    <w:p w14:paraId="5B7741F3">
      <w:pPr>
        <w:snapToGrid w:val="0"/>
        <w:spacing w:line="360" w:lineRule="auto"/>
        <w:jc w:val="center"/>
        <w:rPr>
          <w:rFonts w:hint="eastAsia"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三、分包意向协议（如有）</w:t>
      </w:r>
    </w:p>
    <w:p w14:paraId="3F0964A6">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392901E5">
      <w:pPr>
        <w:snapToGrid w:val="0"/>
        <w:spacing w:line="360" w:lineRule="auto"/>
        <w:ind w:right="480"/>
        <w:jc w:val="center"/>
        <w:rPr>
          <w:rFonts w:hint="eastAsia" w:ascii="仿宋" w:hAnsi="仿宋" w:eastAsia="仿宋" w:cs="仿宋"/>
          <w:b/>
          <w:kern w:val="0"/>
          <w:sz w:val="32"/>
          <w:szCs w:val="32"/>
        </w:rPr>
      </w:pPr>
    </w:p>
    <w:p w14:paraId="376B778B">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四</w:t>
      </w:r>
      <w:r>
        <w:rPr>
          <w:rFonts w:hint="eastAsia" w:ascii="仿宋" w:hAnsi="仿宋" w:eastAsia="仿宋" w:cs="仿宋"/>
          <w:b/>
          <w:kern w:val="0"/>
          <w:sz w:val="32"/>
          <w:szCs w:val="32"/>
        </w:rPr>
        <w:t>、落实政府采购政策需满足的资格要求</w:t>
      </w:r>
    </w:p>
    <w:p w14:paraId="2194B72C">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2E367EE8">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.专门面向中小企业，服务全部由符合政策要求的中小企业（或小微企业）承接的，提供相应的中小企业声明函（附件7）。 </w:t>
      </w:r>
    </w:p>
    <w:p w14:paraId="42B8419C">
      <w:pPr>
        <w:widowControl/>
        <w:spacing w:line="360" w:lineRule="auto"/>
        <w:ind w:firstLine="472" w:firstLineChars="196"/>
        <w:jc w:val="left"/>
        <w:rPr>
          <w:rFonts w:hint="eastAsia"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14:paraId="1B6FA6F1">
      <w:pPr>
        <w:spacing w:line="360" w:lineRule="auto"/>
        <w:ind w:firstLine="482" w:firstLineChars="200"/>
        <w:rPr>
          <w:rFonts w:hint="eastAsia"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14:paraId="3EE31372">
      <w:pPr>
        <w:widowControl/>
        <w:spacing w:line="360" w:lineRule="auto"/>
        <w:ind w:left="150"/>
        <w:jc w:val="center"/>
        <w:rPr>
          <w:rFonts w:hint="eastAsia" w:ascii="仿宋" w:hAnsi="仿宋" w:eastAsia="仿宋" w:cs="仿宋"/>
          <w:b/>
          <w:kern w:val="0"/>
          <w:sz w:val="32"/>
          <w:szCs w:val="32"/>
        </w:rPr>
      </w:pPr>
    </w:p>
    <w:p w14:paraId="1A704C18">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lang w:eastAsia="zh-CN"/>
        </w:rPr>
        <w:t>五</w:t>
      </w:r>
      <w:r>
        <w:rPr>
          <w:rFonts w:hint="eastAsia" w:ascii="仿宋" w:hAnsi="仿宋" w:eastAsia="仿宋" w:cs="仿宋"/>
          <w:b/>
          <w:kern w:val="0"/>
          <w:sz w:val="32"/>
          <w:szCs w:val="32"/>
        </w:rPr>
        <w:t>、本项目的特定资格要求</w:t>
      </w:r>
    </w:p>
    <w:p w14:paraId="7B7B7066">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080A6920">
      <w:pPr>
        <w:spacing w:line="360" w:lineRule="auto"/>
        <w:jc w:val="center"/>
        <w:outlineLvl w:val="0"/>
        <w:rPr>
          <w:rFonts w:hint="eastAsia" w:ascii="仿宋" w:hAnsi="仿宋" w:eastAsia="仿宋" w:cs="仿宋"/>
          <w:b/>
          <w:kern w:val="0"/>
          <w:sz w:val="24"/>
        </w:rPr>
      </w:pPr>
    </w:p>
    <w:p w14:paraId="1D267177">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7A6955D6">
      <w:pPr>
        <w:spacing w:line="336" w:lineRule="auto"/>
        <w:jc w:val="center"/>
        <w:outlineLvl w:val="0"/>
        <w:rPr>
          <w:rFonts w:ascii="仿宋" w:hAnsi="仿宋" w:eastAsia="仿宋" w:cs="仿宋"/>
          <w:b/>
          <w:kern w:val="0"/>
          <w:sz w:val="24"/>
        </w:rPr>
      </w:pPr>
    </w:p>
    <w:p w14:paraId="1B4D9C90">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3F138D05">
      <w:pPr>
        <w:pStyle w:val="904"/>
        <w:numPr>
          <w:ilvl w:val="0"/>
          <w:numId w:val="1"/>
        </w:numPr>
        <w:spacing w:line="336" w:lineRule="auto"/>
        <w:ind w:left="0" w:firstLine="0" w:firstLineChars="0"/>
        <w:jc w:val="both"/>
        <w:rPr>
          <w:rFonts w:hint="eastAsia" w:ascii="仿宋" w:hAnsi="仿宋" w:eastAsia="仿宋" w:cs="仿宋"/>
        </w:rPr>
      </w:pPr>
      <w:r>
        <w:rPr>
          <w:rFonts w:hint="eastAsia" w:ascii="仿宋" w:hAnsi="仿宋" w:eastAsia="仿宋" w:cs="仿宋"/>
          <w:lang w:eastAsia="zh-CN"/>
        </w:rPr>
        <w:t>投标函</w:t>
      </w:r>
      <w:r>
        <w:rPr>
          <w:rFonts w:hint="eastAsia" w:ascii="仿宋" w:hAnsi="仿宋" w:eastAsia="仿宋" w:cs="仿宋"/>
        </w:rPr>
        <w:t>…………………………………………………………………………（页码）</w:t>
      </w:r>
    </w:p>
    <w:p w14:paraId="1FA5BDEE">
      <w:pPr>
        <w:pStyle w:val="904"/>
        <w:numPr>
          <w:ilvl w:val="0"/>
          <w:numId w:val="1"/>
        </w:numPr>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lang w:val="en-US"/>
          <w14:textFill>
            <w14:solidFill>
              <w14:schemeClr w14:val="tx1"/>
            </w14:solidFill>
          </w14:textFill>
        </w:rPr>
        <w:t>法定代表人授权委托书</w:t>
      </w:r>
      <w:r>
        <w:rPr>
          <w:rFonts w:hint="eastAsia" w:ascii="仿宋" w:hAnsi="仿宋" w:eastAsia="仿宋" w:cs="仿宋"/>
          <w:color w:val="000000" w:themeColor="text1"/>
          <w:highlight w:val="none"/>
          <w14:textFill>
            <w14:solidFill>
              <w14:schemeClr w14:val="tx1"/>
            </w14:solidFill>
          </w14:textFill>
        </w:rPr>
        <w:t xml:space="preserve"> …………………………………………………… （页码）</w:t>
      </w:r>
    </w:p>
    <w:p w14:paraId="0562C713">
      <w:pPr>
        <w:pStyle w:val="904"/>
        <w:numPr>
          <w:ilvl w:val="0"/>
          <w:numId w:val="1"/>
        </w:numPr>
        <w:spacing w:line="336" w:lineRule="auto"/>
        <w:ind w:left="0" w:firstLine="0" w:firstLineChars="0"/>
        <w:jc w:val="both"/>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法定代表人及其授权代表身份证复印件……………………………………（页码）</w:t>
      </w:r>
    </w:p>
    <w:p w14:paraId="441E1A35">
      <w:pPr>
        <w:pStyle w:val="904"/>
        <w:numPr>
          <w:ilvl w:val="0"/>
          <w:numId w:val="1"/>
        </w:numPr>
        <w:spacing w:line="336" w:lineRule="auto"/>
        <w:ind w:left="0" w:firstLine="0" w:firstLineChars="0"/>
        <w:jc w:val="both"/>
        <w:rPr>
          <w:rFonts w:hint="eastAsia" w:ascii="仿宋" w:hAnsi="仿宋" w:eastAsia="仿宋" w:cs="仿宋"/>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rPr>
        <w:t>……………………………………………………………（页码）</w:t>
      </w:r>
    </w:p>
    <w:p w14:paraId="779444C9">
      <w:pPr>
        <w:pStyle w:val="904"/>
        <w:numPr>
          <w:ilvl w:val="0"/>
          <w:numId w:val="1"/>
        </w:numPr>
        <w:spacing w:line="336" w:lineRule="auto"/>
        <w:ind w:left="0" w:firstLine="0" w:firstLineChars="0"/>
        <w:jc w:val="both"/>
        <w:rPr>
          <w:rFonts w:hint="eastAsia" w:ascii="仿宋" w:hAnsi="仿宋" w:eastAsia="仿宋" w:cs="仿宋"/>
        </w:rPr>
      </w:pPr>
      <w:r>
        <w:rPr>
          <w:rFonts w:hint="eastAsia" w:ascii="仿宋" w:hAnsi="仿宋" w:eastAsia="仿宋" w:cs="仿宋"/>
        </w:rPr>
        <w:t>法定代表人身份证明书………………………………………………………（页码）</w:t>
      </w:r>
    </w:p>
    <w:p w14:paraId="53524A2B">
      <w:pPr>
        <w:pStyle w:val="904"/>
        <w:numPr>
          <w:ilvl w:val="0"/>
          <w:numId w:val="1"/>
        </w:numPr>
        <w:spacing w:line="336" w:lineRule="auto"/>
        <w:ind w:left="0" w:firstLine="0" w:firstLineChars="0"/>
        <w:jc w:val="both"/>
        <w:rPr>
          <w:rFonts w:hint="eastAsia" w:ascii="仿宋" w:hAnsi="仿宋" w:eastAsia="仿宋" w:cs="仿宋"/>
        </w:rPr>
      </w:pPr>
      <w:r>
        <w:rPr>
          <w:rFonts w:hint="eastAsia" w:ascii="仿宋" w:hAnsi="仿宋" w:eastAsia="仿宋" w:cs="仿宋"/>
        </w:rPr>
        <w:t>商务技术</w:t>
      </w:r>
      <w:r>
        <w:rPr>
          <w:rFonts w:hint="eastAsia" w:ascii="仿宋" w:hAnsi="仿宋" w:eastAsia="仿宋" w:cs="仿宋"/>
          <w:lang w:eastAsia="zh-CN"/>
        </w:rPr>
        <w:t>偏离表</w:t>
      </w:r>
      <w:r>
        <w:rPr>
          <w:rFonts w:hint="eastAsia" w:ascii="仿宋" w:hAnsi="仿宋" w:eastAsia="仿宋" w:cs="仿宋"/>
        </w:rPr>
        <w:t>………………………………………………………………（页码）</w:t>
      </w:r>
    </w:p>
    <w:p w14:paraId="00964B9C">
      <w:pPr>
        <w:pStyle w:val="904"/>
        <w:numPr>
          <w:ilvl w:val="0"/>
          <w:numId w:val="1"/>
        </w:numPr>
        <w:spacing w:line="336" w:lineRule="auto"/>
        <w:ind w:left="0" w:firstLine="0" w:firstLineChars="0"/>
        <w:jc w:val="both"/>
        <w:rPr>
          <w:rFonts w:hint="eastAsia" w:ascii="仿宋" w:hAnsi="仿宋" w:eastAsia="仿宋" w:cs="仿宋"/>
        </w:rPr>
      </w:pPr>
      <w:r>
        <w:rPr>
          <w:rFonts w:hint="eastAsia" w:ascii="仿宋" w:hAnsi="仿宋" w:eastAsia="仿宋" w:cs="仿宋"/>
          <w:lang w:val="zh-CN"/>
        </w:rPr>
        <w:t>政府采购供应商廉洁自律承诺书</w:t>
      </w:r>
      <w:r>
        <w:rPr>
          <w:rFonts w:hint="eastAsia" w:ascii="仿宋" w:hAnsi="仿宋" w:eastAsia="仿宋" w:cs="仿宋"/>
        </w:rPr>
        <w:t>……………………………………………（页码）</w:t>
      </w:r>
    </w:p>
    <w:p w14:paraId="7E566EFC">
      <w:pPr>
        <w:adjustRightInd w:val="0"/>
        <w:spacing w:line="360" w:lineRule="auto"/>
        <w:ind w:right="-510" w:rightChars="-243"/>
        <w:jc w:val="both"/>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8</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zh-CN"/>
          <w14:textFill>
            <w14:solidFill>
              <w14:schemeClr w14:val="tx1"/>
            </w14:solidFill>
          </w14:textFill>
        </w:rPr>
        <w:t>主要业绩证明…………………………………………………</w:t>
      </w:r>
      <w:r>
        <w:rPr>
          <w:rFonts w:hint="eastAsia" w:ascii="仿宋" w:hAnsi="仿宋" w:eastAsia="仿宋" w:cs="仿宋"/>
          <w:color w:val="000000" w:themeColor="text1"/>
          <w:sz w:val="24"/>
          <w:highlight w:val="none"/>
          <w14:textFill>
            <w14:solidFill>
              <w14:schemeClr w14:val="tx1"/>
            </w14:solidFill>
          </w14:textFill>
        </w:rPr>
        <w:t>…………</w:t>
      </w:r>
      <w:r>
        <w:rPr>
          <w:rFonts w:hint="eastAsia" w:ascii="仿宋" w:hAnsi="仿宋" w:eastAsia="仿宋" w:cs="仿宋"/>
          <w:color w:val="000000" w:themeColor="text1"/>
          <w:sz w:val="24"/>
          <w:highlight w:val="none"/>
          <w:lang w:val="zh-CN"/>
          <w14:textFill>
            <w14:solidFill>
              <w14:schemeClr w14:val="tx1"/>
            </w14:solidFill>
          </w14:textFill>
        </w:rPr>
        <w:t>……</w:t>
      </w:r>
      <w:r>
        <w:rPr>
          <w:rFonts w:hint="eastAsia" w:ascii="仿宋" w:hAnsi="仿宋" w:eastAsia="仿宋" w:cs="仿宋"/>
          <w:color w:val="000000" w:themeColor="text1"/>
          <w:sz w:val="24"/>
          <w:highlight w:val="none"/>
          <w14:textFill>
            <w14:solidFill>
              <w14:schemeClr w14:val="tx1"/>
            </w14:solidFill>
          </w14:textFill>
        </w:rPr>
        <w:t>（页码）</w:t>
      </w:r>
    </w:p>
    <w:p w14:paraId="63344F44">
      <w:pPr>
        <w:spacing w:line="360" w:lineRule="auto"/>
        <w:ind w:right="-510" w:rightChars="-243"/>
        <w:jc w:val="both"/>
        <w:outlineLvl w:val="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9</w:t>
      </w:r>
      <w:r>
        <w:rPr>
          <w:rFonts w:hint="eastAsia" w:ascii="仿宋" w:hAnsi="仿宋" w:eastAsia="仿宋" w:cs="仿宋"/>
          <w:color w:val="000000" w:themeColor="text1"/>
          <w:kern w:val="0"/>
          <w:sz w:val="24"/>
          <w:highlight w:val="none"/>
          <w14:textFill>
            <w14:solidFill>
              <w14:schemeClr w14:val="tx1"/>
            </w14:solidFill>
          </w14:textFill>
        </w:rPr>
        <w:t>）技术解决方案…………………………………………………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46F0033D">
      <w:pPr>
        <w:spacing w:line="360" w:lineRule="auto"/>
        <w:ind w:right="-510" w:rightChars="-243"/>
        <w:jc w:val="both"/>
        <w:outlineLvl w:val="0"/>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lang w:eastAsia="zh-CN"/>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10）</w:t>
      </w:r>
      <w:r>
        <w:rPr>
          <w:rFonts w:hint="eastAsia" w:ascii="仿宋" w:hAnsi="仿宋" w:eastAsia="仿宋" w:cs="仿宋"/>
          <w:color w:val="000000" w:themeColor="text1"/>
          <w:kern w:val="0"/>
          <w:sz w:val="24"/>
          <w:highlight w:val="none"/>
          <w14:textFill>
            <w14:solidFill>
              <w14:schemeClr w14:val="tx1"/>
            </w14:solidFill>
          </w14:textFill>
        </w:rPr>
        <w:t>组织实施方案……………………………………………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default" w:ascii="仿宋" w:hAnsi="仿宋" w:eastAsia="仿宋" w:cs="仿宋"/>
          <w:color w:val="000000" w:themeColor="text1"/>
          <w:highlight w:val="none"/>
          <w:lang w:val="en-US"/>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（页码）</w:t>
      </w:r>
    </w:p>
    <w:p w14:paraId="4A9FF2D2">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11</w:t>
      </w:r>
      <w:r>
        <w:rPr>
          <w:rFonts w:hint="eastAsia" w:ascii="仿宋" w:hAnsi="仿宋" w:eastAsia="仿宋" w:cs="仿宋"/>
          <w:color w:val="000000" w:themeColor="text1"/>
          <w:kern w:val="0"/>
          <w:sz w:val="24"/>
          <w:highlight w:val="none"/>
          <w14:textFill>
            <w14:solidFill>
              <w14:schemeClr w14:val="tx1"/>
            </w14:solidFill>
          </w14:textFill>
        </w:rPr>
        <w:t>）售后服务方案……………………………………………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default" w:ascii="仿宋" w:hAnsi="仿宋" w:eastAsia="仿宋" w:cs="仿宋"/>
          <w:color w:val="000000" w:themeColor="text1"/>
          <w:highlight w:val="none"/>
          <w:lang w:val="en-US"/>
          <w14:textFill>
            <w14:solidFill>
              <w14:schemeClr w14:val="tx1"/>
            </w14:solidFill>
          </w14:textFill>
        </w:rPr>
        <w:t xml:space="preserve"> </w:t>
      </w:r>
      <w:r>
        <w:rPr>
          <w:rFonts w:hint="eastAsia" w:ascii="仿宋" w:hAnsi="仿宋" w:eastAsia="仿宋" w:cs="仿宋"/>
          <w:color w:val="000000" w:themeColor="text1"/>
          <w:kern w:val="0"/>
          <w:sz w:val="24"/>
          <w:highlight w:val="none"/>
          <w14:textFill>
            <w14:solidFill>
              <w14:schemeClr w14:val="tx1"/>
            </w14:solidFill>
          </w14:textFill>
        </w:rPr>
        <w:t>（页码）</w:t>
      </w:r>
    </w:p>
    <w:p w14:paraId="523AEA9D">
      <w:pPr>
        <w:spacing w:line="360" w:lineRule="auto"/>
        <w:ind w:right="-510" w:rightChars="-243"/>
        <w:jc w:val="both"/>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w:t>
      </w:r>
      <w:r>
        <w:rPr>
          <w:rFonts w:hint="eastAsia" w:ascii="仿宋" w:hAnsi="仿宋" w:eastAsia="仿宋" w:cs="仿宋"/>
          <w:color w:val="000000" w:themeColor="text1"/>
          <w:sz w:val="24"/>
          <w:highlight w:val="none"/>
          <w:lang w:val="en-US" w:eastAsia="zh-CN"/>
          <w14:textFill>
            <w14:solidFill>
              <w14:schemeClr w14:val="tx1"/>
            </w14:solidFill>
          </w14:textFill>
        </w:rPr>
        <w:t>12）</w:t>
      </w:r>
      <w:r>
        <w:rPr>
          <w:rFonts w:hint="eastAsia" w:ascii="仿宋" w:hAnsi="仿宋" w:eastAsia="仿宋" w:cs="仿宋"/>
          <w:color w:val="000000" w:themeColor="text1"/>
          <w:sz w:val="24"/>
          <w:highlight w:val="none"/>
          <w14:textFill>
            <w14:solidFill>
              <w14:schemeClr w14:val="tx1"/>
            </w14:solidFill>
          </w14:textFill>
        </w:rPr>
        <w:t>供应商售后服务证明材料……………………………………………………（页码）</w:t>
      </w:r>
    </w:p>
    <w:p w14:paraId="2B17F3A3">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13</w:t>
      </w:r>
      <w:r>
        <w:rPr>
          <w:rFonts w:hint="eastAsia" w:ascii="仿宋" w:hAnsi="仿宋" w:eastAsia="仿宋" w:cs="仿宋"/>
          <w:color w:val="000000" w:themeColor="text1"/>
          <w:kern w:val="0"/>
          <w:sz w:val="24"/>
          <w:highlight w:val="none"/>
          <w14:textFill>
            <w14:solidFill>
              <w14:schemeClr w14:val="tx1"/>
            </w14:solidFill>
          </w14:textFill>
        </w:rPr>
        <w:t>）项目小组人员名单………………………………………</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3D0E1723">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14</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优惠条件及特殊承诺……………………………………</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65D6C362">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15</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备品备件及供选择的配套零部件清单………………………</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2F7F7096">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16</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培训计划………………………………………………………</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0CF2ED9D">
      <w:pPr>
        <w:spacing w:line="360" w:lineRule="auto"/>
        <w:ind w:right="-510" w:rightChars="-243"/>
        <w:jc w:val="both"/>
        <w:rPr>
          <w:rFonts w:hint="eastAsia" w:ascii="仿宋" w:hAnsi="仿宋" w:eastAsia="仿宋" w:cs="仿宋"/>
          <w:color w:val="000000" w:themeColor="text1"/>
          <w:kern w:val="0"/>
          <w:sz w:val="24"/>
          <w:highlight w:val="none"/>
          <w14:textFill>
            <w14:solidFill>
              <w14:schemeClr w14:val="tx1"/>
            </w14:solidFill>
          </w14:textFill>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17</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验收方案…………………………………………………………</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4B59A84E">
      <w:pPr>
        <w:spacing w:line="360" w:lineRule="auto"/>
        <w:ind w:right="-368" w:rightChars="-175"/>
        <w:jc w:val="both"/>
        <w:rPr>
          <w:rFonts w:hint="eastAsia" w:ascii="仿宋" w:hAnsi="仿宋" w:eastAsia="仿宋" w:cs="仿宋"/>
          <w:b/>
          <w:bCs/>
          <w:color w:val="0000FF"/>
          <w:sz w:val="24"/>
        </w:rPr>
      </w:pP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en-US" w:eastAsia="zh-CN"/>
          <w14:textFill>
            <w14:solidFill>
              <w14:schemeClr w14:val="tx1"/>
            </w14:solidFill>
          </w14:textFill>
        </w:rPr>
        <w:t>18</w:t>
      </w:r>
      <w:r>
        <w:rPr>
          <w:rFonts w:hint="eastAsia" w:ascii="仿宋" w:hAnsi="仿宋" w:eastAsia="仿宋" w:cs="仿宋"/>
          <w:color w:val="000000" w:themeColor="text1"/>
          <w:kern w:val="0"/>
          <w:sz w:val="24"/>
          <w:highlight w:val="none"/>
          <w14:textFill>
            <w14:solidFill>
              <w14:schemeClr w14:val="tx1"/>
            </w14:solidFill>
          </w14:textFill>
        </w:rPr>
        <w:t>）</w:t>
      </w:r>
      <w:r>
        <w:rPr>
          <w:rFonts w:hint="eastAsia" w:ascii="仿宋" w:hAnsi="仿宋" w:eastAsia="仿宋" w:cs="仿宋"/>
          <w:color w:val="000000" w:themeColor="text1"/>
          <w:kern w:val="0"/>
          <w:sz w:val="24"/>
          <w:highlight w:val="none"/>
          <w:lang w:val="zh-CN"/>
          <w14:textFill>
            <w14:solidFill>
              <w14:schemeClr w14:val="tx1"/>
            </w14:solidFill>
          </w14:textFill>
        </w:rPr>
        <w:t>认为需要的其他商务技术文件或说明…………</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kern w:val="0"/>
          <w:sz w:val="24"/>
          <w:highlight w:val="none"/>
          <w14:textFill>
            <w14:solidFill>
              <w14:schemeClr w14:val="tx1"/>
            </w14:solidFill>
          </w14:textFill>
        </w:rPr>
        <w:t>（页码）</w:t>
      </w:r>
    </w:p>
    <w:p w14:paraId="1D358DA4">
      <w:pPr>
        <w:snapToGrid w:val="0"/>
        <w:spacing w:line="360" w:lineRule="auto"/>
        <w:jc w:val="center"/>
        <w:rPr>
          <w:rFonts w:hint="eastAsia" w:ascii="仿宋" w:hAnsi="仿宋" w:eastAsia="仿宋" w:cs="仿宋"/>
          <w:b/>
          <w:kern w:val="0"/>
          <w:sz w:val="32"/>
          <w:szCs w:val="32"/>
          <w:lang w:val="zh-CN"/>
        </w:rPr>
      </w:pPr>
    </w:p>
    <w:p w14:paraId="40B52F2D">
      <w:pPr>
        <w:snapToGrid w:val="0"/>
        <w:spacing w:line="360" w:lineRule="auto"/>
        <w:jc w:val="center"/>
        <w:rPr>
          <w:rFonts w:hint="eastAsia" w:ascii="仿宋" w:hAnsi="仿宋" w:eastAsia="仿宋" w:cs="仿宋"/>
          <w:b/>
          <w:kern w:val="0"/>
          <w:sz w:val="32"/>
          <w:szCs w:val="32"/>
          <w:lang w:val="zh-CN"/>
        </w:rPr>
      </w:pPr>
    </w:p>
    <w:p w14:paraId="474F6947">
      <w:pPr>
        <w:snapToGrid w:val="0"/>
        <w:spacing w:line="360" w:lineRule="auto"/>
        <w:jc w:val="center"/>
        <w:rPr>
          <w:rFonts w:hint="eastAsia" w:ascii="仿宋" w:hAnsi="仿宋" w:eastAsia="仿宋" w:cs="仿宋"/>
          <w:b/>
          <w:kern w:val="0"/>
          <w:sz w:val="32"/>
          <w:szCs w:val="32"/>
          <w:lang w:val="zh-CN"/>
        </w:rPr>
      </w:pPr>
    </w:p>
    <w:p w14:paraId="3A4DE887">
      <w:pPr>
        <w:snapToGrid w:val="0"/>
        <w:spacing w:line="360" w:lineRule="auto"/>
        <w:jc w:val="both"/>
        <w:rPr>
          <w:rFonts w:hint="eastAsia" w:ascii="仿宋" w:hAnsi="仿宋" w:eastAsia="仿宋" w:cs="仿宋"/>
          <w:b/>
          <w:kern w:val="0"/>
          <w:sz w:val="32"/>
          <w:szCs w:val="32"/>
          <w:lang w:val="zh-CN"/>
        </w:rPr>
      </w:pPr>
    </w:p>
    <w:p w14:paraId="62C96FBD">
      <w:pPr>
        <w:widowControl/>
        <w:adjustRightInd/>
        <w:jc w:val="left"/>
        <w:rPr>
          <w:rFonts w:hint="eastAsia" w:ascii="仿宋" w:hAnsi="仿宋" w:eastAsia="仿宋" w:cs="仿宋"/>
          <w:b/>
          <w:kern w:val="0"/>
          <w:sz w:val="32"/>
          <w:szCs w:val="32"/>
        </w:rPr>
      </w:pPr>
      <w:r>
        <w:rPr>
          <w:rFonts w:hint="eastAsia" w:ascii="仿宋" w:hAnsi="仿宋" w:eastAsia="仿宋" w:cs="仿宋"/>
          <w:b/>
          <w:kern w:val="0"/>
          <w:sz w:val="32"/>
          <w:szCs w:val="32"/>
        </w:rPr>
        <w:br w:type="page"/>
      </w:r>
    </w:p>
    <w:p w14:paraId="18A296AA">
      <w:pPr>
        <w:snapToGrid w:val="0"/>
        <w:spacing w:line="360" w:lineRule="auto"/>
        <w:jc w:val="center"/>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7EEF059C">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致：</w:t>
      </w:r>
      <w:r>
        <w:rPr>
          <w:rFonts w:hint="eastAsia" w:ascii="仿宋" w:hAnsi="仿宋" w:eastAsia="仿宋" w:cs="仿宋"/>
          <w:sz w:val="24"/>
          <w:szCs w:val="24"/>
          <w:u w:val="single"/>
          <w:lang w:val="en-US" w:eastAsia="zh-CN"/>
        </w:rPr>
        <w:t xml:space="preserve">              </w:t>
      </w:r>
    </w:p>
    <w:p w14:paraId="01EA2946">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根据贵方招标文件（</w:t>
      </w:r>
      <w:r>
        <w:rPr>
          <w:rFonts w:hint="eastAsia" w:ascii="仿宋" w:hAnsi="仿宋" w:eastAsia="仿宋" w:cs="仿宋"/>
          <w:b/>
          <w:sz w:val="24"/>
          <w:szCs w:val="24"/>
          <w:u w:val="single"/>
        </w:rPr>
        <w:t>填写招标编号：</w:t>
      </w:r>
      <w:r>
        <w:rPr>
          <w:rFonts w:hint="eastAsia" w:ascii="仿宋" w:hAnsi="仿宋" w:eastAsia="仿宋" w:cs="仿宋"/>
          <w:sz w:val="24"/>
          <w:szCs w:val="24"/>
        </w:rPr>
        <w:t>）的要求，正式授权</w:t>
      </w:r>
      <w:r>
        <w:rPr>
          <w:rFonts w:hint="eastAsia" w:ascii="仿宋" w:hAnsi="仿宋" w:eastAsia="仿宋" w:cs="仿宋"/>
          <w:b/>
          <w:sz w:val="24"/>
          <w:szCs w:val="24"/>
          <w:u w:val="single"/>
        </w:rPr>
        <w:t>（全权代表姓名    、单位    、职务   ）</w:t>
      </w:r>
      <w:r>
        <w:rPr>
          <w:rFonts w:hint="eastAsia" w:ascii="仿宋" w:hAnsi="仿宋" w:eastAsia="仿宋" w:cs="仿宋"/>
          <w:sz w:val="24"/>
          <w:szCs w:val="24"/>
        </w:rPr>
        <w:t>代表投标人</w:t>
      </w:r>
      <w:r>
        <w:rPr>
          <w:rFonts w:hint="eastAsia" w:ascii="仿宋" w:hAnsi="仿宋" w:eastAsia="仿宋" w:cs="仿宋"/>
          <w:sz w:val="24"/>
          <w:szCs w:val="24"/>
          <w:u w:val="single"/>
        </w:rPr>
        <w:t>（</w:t>
      </w:r>
      <w:r>
        <w:rPr>
          <w:rFonts w:hint="eastAsia" w:ascii="仿宋" w:hAnsi="仿宋" w:eastAsia="仿宋" w:cs="仿宋"/>
          <w:b/>
          <w:sz w:val="24"/>
          <w:szCs w:val="24"/>
          <w:u w:val="single"/>
        </w:rPr>
        <w:t xml:space="preserve">填写单位    、地址   </w:t>
      </w:r>
      <w:r>
        <w:rPr>
          <w:rFonts w:hint="eastAsia" w:ascii="仿宋" w:hAnsi="仿宋" w:eastAsia="仿宋" w:cs="仿宋"/>
          <w:sz w:val="24"/>
          <w:szCs w:val="24"/>
          <w:u w:val="single"/>
        </w:rPr>
        <w:t>）</w:t>
      </w:r>
      <w:r>
        <w:rPr>
          <w:rFonts w:hint="eastAsia" w:ascii="仿宋" w:hAnsi="仿宋" w:eastAsia="仿宋" w:cs="仿宋"/>
          <w:sz w:val="24"/>
          <w:szCs w:val="24"/>
        </w:rPr>
        <w:t>提交投标文件。</w:t>
      </w:r>
    </w:p>
    <w:p w14:paraId="78C30FF0">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我方已完全明白招标文件的所有条款要求，兹声明同意如下：</w:t>
      </w:r>
    </w:p>
    <w:p w14:paraId="6FBBC182">
      <w:pPr>
        <w:pStyle w:val="15"/>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1.我方同意在投标人</w:t>
      </w:r>
      <w:r>
        <w:rPr>
          <w:rFonts w:hint="eastAsia" w:ascii="仿宋" w:hAnsi="仿宋" w:eastAsia="仿宋" w:cs="仿宋"/>
          <w:kern w:val="44"/>
          <w:sz w:val="24"/>
          <w:szCs w:val="24"/>
        </w:rPr>
        <w:t>须知</w:t>
      </w:r>
      <w:r>
        <w:rPr>
          <w:rFonts w:hint="eastAsia" w:ascii="仿宋" w:hAnsi="仿宋" w:eastAsia="仿宋" w:cs="仿宋"/>
          <w:sz w:val="24"/>
          <w:szCs w:val="24"/>
        </w:rPr>
        <w:t>规定的开标日期起遵守本投标文件中的承诺且在投标有效期满之前均具有约束力。</w:t>
      </w:r>
    </w:p>
    <w:p w14:paraId="00698F20">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2.我方承诺已经具备《中华人民共和国政府采购法》中规定的参加政府采购活动的供应商应当具备的条件。</w:t>
      </w:r>
    </w:p>
    <w:p w14:paraId="5BCE581A">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3.本公司投标文件中填列的技术参数、配置、服务、数量等相关内容都是真实、准确的。保证在本次项目中所提供的资料全部真实和合法。同意向</w:t>
      </w:r>
      <w:r>
        <w:rPr>
          <w:rFonts w:hint="eastAsia" w:ascii="仿宋" w:hAnsi="仿宋" w:eastAsia="仿宋" w:cs="仿宋"/>
          <w:sz w:val="24"/>
          <w:szCs w:val="24"/>
          <w:lang w:eastAsia="zh-CN"/>
        </w:rPr>
        <w:t>采购代理机构</w:t>
      </w:r>
      <w:r>
        <w:rPr>
          <w:rFonts w:hint="eastAsia" w:ascii="仿宋" w:hAnsi="仿宋" w:eastAsia="仿宋" w:cs="仿宋"/>
          <w:sz w:val="24"/>
          <w:szCs w:val="24"/>
        </w:rPr>
        <w:t>提供可能另外要求的与投标有关的任何数据或资料。</w:t>
      </w:r>
    </w:p>
    <w:p w14:paraId="2677D058">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4.我方理解贵方将不受你们所收到的最低报价的约束。</w:t>
      </w:r>
    </w:p>
    <w:p w14:paraId="6627DB9A">
      <w:pPr>
        <w:pStyle w:val="15"/>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5.本投标自开标之日（投标截止之日）起90天内有效。</w:t>
      </w:r>
    </w:p>
    <w:p w14:paraId="4AAD3BC6">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5AFE97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a)提供虚假材料谋取中标、成交的；</w:t>
      </w:r>
    </w:p>
    <w:p w14:paraId="20E27B5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b)采取不正当手段诋毁、排挤其他供应商的；</w:t>
      </w:r>
    </w:p>
    <w:p w14:paraId="465A109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c)与采购人、其它供应商或者采购代理机构恶意串通的；</w:t>
      </w:r>
    </w:p>
    <w:p w14:paraId="74ED9DC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d)向采购人、采购代理机构行贿或者提供其他不正当利益的；</w:t>
      </w:r>
    </w:p>
    <w:p w14:paraId="7DF93B8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e)在招标采购过程中与采购人进行协商谈判的；</w:t>
      </w:r>
    </w:p>
    <w:p w14:paraId="0068C3B8">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f)拒绝有关部门监督检查或提供虚假情况的。</w:t>
      </w:r>
    </w:p>
    <w:p w14:paraId="4C2EBB21">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供应商有前款第a)至e)项情形之一的，中标、成交无效。</w:t>
      </w:r>
    </w:p>
    <w:p w14:paraId="2C98466F">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地址：　　　　　　　　　　　　　　　邮政编码：</w:t>
      </w:r>
    </w:p>
    <w:p w14:paraId="24DD4FDC">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电话：                              传真：</w:t>
      </w:r>
    </w:p>
    <w:p w14:paraId="00972498">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开户银行：                          帐号：</w:t>
      </w:r>
    </w:p>
    <w:p w14:paraId="04E0BD69">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sz w:val="24"/>
          <w:szCs w:val="24"/>
        </w:rPr>
      </w:pPr>
      <w:r>
        <w:rPr>
          <w:rFonts w:hint="eastAsia" w:ascii="仿宋" w:hAnsi="仿宋" w:eastAsia="仿宋" w:cs="仿宋"/>
          <w:sz w:val="24"/>
          <w:szCs w:val="24"/>
        </w:rPr>
        <w:t>法定代表人或其授权代表(签字或盖章)：</w:t>
      </w:r>
    </w:p>
    <w:p w14:paraId="3F35BC25">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sz w:val="24"/>
          <w:szCs w:val="24"/>
        </w:rPr>
      </w:pPr>
    </w:p>
    <w:p w14:paraId="191C9FDF">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kern w:val="0"/>
          <w:sz w:val="32"/>
          <w:szCs w:val="32"/>
        </w:rPr>
      </w:pPr>
      <w:r>
        <w:rPr>
          <w:rFonts w:hint="eastAsia" w:ascii="仿宋" w:hAnsi="仿宋" w:eastAsia="仿宋" w:cs="仿宋"/>
          <w:sz w:val="24"/>
          <w:szCs w:val="24"/>
        </w:rPr>
        <w:t xml:space="preserve">投标人(电子签章)：　　　　　　　　　日期：  </w:t>
      </w:r>
    </w:p>
    <w:p w14:paraId="5E9C289C">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eastAsia="zh-CN"/>
        </w:rPr>
        <w:t>二</w:t>
      </w: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（适用于非联合体投标）</w:t>
      </w:r>
    </w:p>
    <w:p w14:paraId="653F0575">
      <w:pPr>
        <w:jc w:val="center"/>
        <w:rPr>
          <w:rFonts w:hint="eastAsia" w:ascii="仿宋" w:hAnsi="仿宋" w:eastAsia="仿宋" w:cs="仿宋"/>
          <w:b/>
          <w:sz w:val="24"/>
        </w:rPr>
      </w:pPr>
    </w:p>
    <w:p w14:paraId="1D3EA62D">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1A85C702">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232FA58C">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2590EC1F">
      <w:pPr>
        <w:snapToGrid w:val="0"/>
        <w:spacing w:line="600" w:lineRule="exact"/>
        <w:jc w:val="left"/>
        <w:rPr>
          <w:rFonts w:hint="eastAsia" w:ascii="仿宋" w:hAnsi="仿宋" w:eastAsia="仿宋" w:cs="仿宋"/>
          <w:sz w:val="24"/>
        </w:rPr>
      </w:pPr>
    </w:p>
    <w:p w14:paraId="38452171">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38AD44F8">
      <w:pPr>
        <w:spacing w:line="360" w:lineRule="exact"/>
        <w:rPr>
          <w:rFonts w:hint="eastAsia" w:ascii="仿宋" w:hAnsi="仿宋" w:eastAsia="仿宋" w:cs="仿宋"/>
          <w:sz w:val="24"/>
        </w:rPr>
      </w:pPr>
    </w:p>
    <w:p w14:paraId="21A5EF16">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186B3FA6">
      <w:pPr>
        <w:spacing w:line="360" w:lineRule="exact"/>
        <w:rPr>
          <w:rFonts w:hint="eastAsia" w:ascii="仿宋" w:hAnsi="仿宋" w:eastAsia="仿宋" w:cs="仿宋"/>
          <w:sz w:val="24"/>
        </w:rPr>
      </w:pPr>
    </w:p>
    <w:p w14:paraId="53826AC1">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05D2DE99">
      <w:pPr>
        <w:spacing w:line="360" w:lineRule="exact"/>
        <w:rPr>
          <w:rFonts w:hint="eastAsia" w:ascii="仿宋" w:hAnsi="仿宋" w:eastAsia="仿宋" w:cs="仿宋"/>
          <w:sz w:val="24"/>
        </w:rPr>
      </w:pPr>
    </w:p>
    <w:p w14:paraId="6959341B">
      <w:pPr>
        <w:spacing w:line="360" w:lineRule="exact"/>
        <w:rPr>
          <w:rFonts w:hint="eastAsia" w:ascii="仿宋" w:hAnsi="仿宋" w:eastAsia="仿宋" w:cs="仿宋"/>
          <w:sz w:val="24"/>
        </w:rPr>
      </w:pPr>
    </w:p>
    <w:p w14:paraId="258C12E1">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31EC736E">
      <w:pPr>
        <w:spacing w:line="360" w:lineRule="exact"/>
        <w:rPr>
          <w:rFonts w:hint="eastAsia" w:ascii="仿宋" w:hAnsi="仿宋" w:eastAsia="仿宋" w:cs="仿宋"/>
          <w:sz w:val="24"/>
        </w:rPr>
      </w:pPr>
    </w:p>
    <w:p w14:paraId="4EE60AEB">
      <w:pPr>
        <w:spacing w:line="360" w:lineRule="exact"/>
        <w:rPr>
          <w:rFonts w:hint="eastAsia" w:ascii="仿宋" w:hAnsi="仿宋" w:eastAsia="仿宋" w:cs="仿宋"/>
          <w:sz w:val="24"/>
        </w:rPr>
      </w:pPr>
    </w:p>
    <w:p w14:paraId="49AF2542">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14:paraId="3A31825D">
      <w:pPr>
        <w:spacing w:line="360" w:lineRule="exact"/>
        <w:rPr>
          <w:rFonts w:hint="eastAsia" w:ascii="仿宋" w:hAnsi="仿宋" w:eastAsia="仿宋" w:cs="仿宋"/>
          <w:sz w:val="24"/>
        </w:rPr>
      </w:pPr>
    </w:p>
    <w:p w14:paraId="4470F286">
      <w:pPr>
        <w:spacing w:line="360" w:lineRule="exact"/>
        <w:rPr>
          <w:rFonts w:hint="eastAsia" w:ascii="仿宋" w:hAnsi="仿宋" w:eastAsia="仿宋" w:cs="仿宋"/>
          <w:sz w:val="24"/>
        </w:rPr>
      </w:pPr>
    </w:p>
    <w:p w14:paraId="2EB79880">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14:paraId="783EA8F8">
      <w:pPr>
        <w:ind w:firstLine="4920" w:firstLineChars="2050"/>
        <w:jc w:val="left"/>
        <w:rPr>
          <w:rFonts w:hint="eastAsia" w:ascii="仿宋" w:hAnsi="仿宋" w:eastAsia="仿宋" w:cs="仿宋"/>
          <w:sz w:val="24"/>
        </w:rPr>
      </w:pPr>
    </w:p>
    <w:p w14:paraId="711A1777">
      <w:pPr>
        <w:spacing w:line="800" w:lineRule="exact"/>
        <w:rPr>
          <w:rFonts w:hint="eastAsia" w:ascii="仿宋" w:hAnsi="仿宋" w:eastAsia="仿宋" w:cs="仿宋"/>
          <w:b/>
          <w:sz w:val="24"/>
        </w:rPr>
      </w:pPr>
    </w:p>
    <w:p w14:paraId="3DB1C884">
      <w:pPr>
        <w:spacing w:line="800" w:lineRule="exact"/>
        <w:rPr>
          <w:rFonts w:hint="eastAsia" w:ascii="仿宋" w:hAnsi="仿宋" w:eastAsia="仿宋" w:cs="仿宋"/>
          <w:b/>
          <w:sz w:val="24"/>
        </w:rPr>
      </w:pPr>
    </w:p>
    <w:p w14:paraId="544CBC3B">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691ED637">
      <w:pPr>
        <w:jc w:val="center"/>
        <w:rPr>
          <w:rFonts w:hint="eastAsia" w:ascii="仿宋" w:hAnsi="仿宋" w:eastAsia="仿宋" w:cs="仿宋"/>
          <w:b/>
          <w:sz w:val="24"/>
        </w:rPr>
      </w:pPr>
    </w:p>
    <w:p w14:paraId="2CB0CE13">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016FA033">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lang w:val="en-US" w:eastAsia="zh-CN"/>
        </w:rPr>
        <w:t xml:space="preserve">               </w:t>
      </w:r>
      <w:r>
        <w:rPr>
          <w:rFonts w:hint="eastAsia" w:ascii="仿宋" w:hAnsi="仿宋" w:eastAsia="仿宋" w:cs="仿宋"/>
          <w:sz w:val="24"/>
        </w:rPr>
        <w:t>组织的</w:t>
      </w:r>
      <w:r>
        <w:rPr>
          <w:rFonts w:hint="eastAsia" w:ascii="仿宋" w:hAnsi="仿宋" w:eastAsia="仿宋" w:cs="仿宋"/>
          <w:sz w:val="24"/>
          <w:u w:val="single"/>
          <w:lang w:val="en-US" w:eastAsia="zh-CN"/>
        </w:rPr>
        <w:t xml:space="preserve">              </w:t>
      </w:r>
      <w:r>
        <w:rPr>
          <w:rFonts w:hint="eastAsia" w:ascii="仿宋" w:hAnsi="仿宋" w:eastAsia="仿宋" w:cs="仿宋"/>
          <w:sz w:val="24"/>
        </w:rPr>
        <w:t>投标活动。授权代表在开标、评标、合同谈判过程中所签署的一切文件和处理与之有关的一切事务，我均予以承认。</w:t>
      </w:r>
    </w:p>
    <w:p w14:paraId="684E1AA4">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52BB28DF">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120E958F">
      <w:pPr>
        <w:snapToGrid w:val="0"/>
        <w:spacing w:line="600" w:lineRule="exact"/>
        <w:jc w:val="left"/>
        <w:rPr>
          <w:rFonts w:hint="eastAsia" w:ascii="仿宋" w:hAnsi="仿宋" w:eastAsia="仿宋" w:cs="仿宋"/>
          <w:sz w:val="24"/>
        </w:rPr>
      </w:pPr>
    </w:p>
    <w:p w14:paraId="395C4DBC">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53A9A86C">
      <w:pPr>
        <w:spacing w:line="360" w:lineRule="exact"/>
        <w:rPr>
          <w:rFonts w:hint="eastAsia" w:ascii="仿宋" w:hAnsi="仿宋" w:eastAsia="仿宋" w:cs="仿宋"/>
          <w:sz w:val="24"/>
        </w:rPr>
      </w:pPr>
    </w:p>
    <w:p w14:paraId="019E9057">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57FDBE37">
      <w:pPr>
        <w:spacing w:line="360" w:lineRule="exact"/>
        <w:rPr>
          <w:rFonts w:hint="eastAsia" w:ascii="仿宋" w:hAnsi="仿宋" w:eastAsia="仿宋" w:cs="仿宋"/>
          <w:sz w:val="24"/>
        </w:rPr>
      </w:pPr>
    </w:p>
    <w:p w14:paraId="01E67F23">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5415B408">
      <w:pPr>
        <w:spacing w:line="360" w:lineRule="exact"/>
        <w:rPr>
          <w:rFonts w:hint="eastAsia" w:ascii="仿宋" w:hAnsi="仿宋" w:eastAsia="仿宋" w:cs="仿宋"/>
          <w:sz w:val="24"/>
        </w:rPr>
      </w:pPr>
    </w:p>
    <w:p w14:paraId="5B9A72AD">
      <w:pPr>
        <w:spacing w:line="360" w:lineRule="exact"/>
        <w:rPr>
          <w:rFonts w:hint="eastAsia" w:ascii="仿宋" w:hAnsi="仿宋" w:eastAsia="仿宋" w:cs="仿宋"/>
          <w:sz w:val="24"/>
        </w:rPr>
      </w:pPr>
    </w:p>
    <w:p w14:paraId="6FAF83C9">
      <w:pPr>
        <w:jc w:val="center"/>
        <w:rPr>
          <w:rFonts w:hint="eastAsia" w:ascii="仿宋" w:hAnsi="仿宋" w:eastAsia="仿宋" w:cs="仿宋"/>
          <w:b/>
          <w:kern w:val="0"/>
          <w:sz w:val="32"/>
          <w:szCs w:val="32"/>
        </w:rPr>
      </w:pPr>
    </w:p>
    <w:p w14:paraId="04C4F25D">
      <w:pPr>
        <w:rPr>
          <w:rFonts w:hint="eastAsia" w:ascii="仿宋" w:hAnsi="仿宋" w:eastAsia="仿宋" w:cs="仿宋"/>
        </w:rPr>
      </w:pPr>
    </w:p>
    <w:p w14:paraId="2290FAA7">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574031BC">
      <w:pPr>
        <w:snapToGrid w:val="0"/>
        <w:spacing w:line="360" w:lineRule="auto"/>
        <w:ind w:firstLine="5040" w:firstLineChars="21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02D29AB8">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4EB0944F">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27CB9A00">
      <w:pPr>
        <w:autoSpaceDE w:val="0"/>
        <w:autoSpaceDN w:val="0"/>
        <w:spacing w:line="360" w:lineRule="auto"/>
        <w:jc w:val="center"/>
        <w:rPr>
          <w:rFonts w:hint="eastAsia" w:ascii="仿宋" w:hAnsi="仿宋" w:eastAsia="仿宋" w:cs="仿宋"/>
          <w:b/>
          <w:kern w:val="0"/>
          <w:sz w:val="32"/>
          <w:szCs w:val="32"/>
          <w:lang w:val="zh-CN"/>
        </w:rPr>
      </w:pPr>
    </w:p>
    <w:p w14:paraId="2D7C89DC">
      <w:pPr>
        <w:autoSpaceDE w:val="0"/>
        <w:autoSpaceDN w:val="0"/>
        <w:spacing w:line="360" w:lineRule="auto"/>
        <w:jc w:val="center"/>
        <w:rPr>
          <w:rFonts w:hint="eastAsia" w:ascii="仿宋" w:hAnsi="仿宋" w:eastAsia="仿宋" w:cs="仿宋"/>
          <w:b/>
          <w:kern w:val="0"/>
          <w:sz w:val="32"/>
          <w:szCs w:val="32"/>
          <w:lang w:val="zh-CN"/>
        </w:rPr>
      </w:pPr>
    </w:p>
    <w:p w14:paraId="6DB854E9">
      <w:pPr>
        <w:autoSpaceDE w:val="0"/>
        <w:autoSpaceDN w:val="0"/>
        <w:spacing w:line="360" w:lineRule="auto"/>
        <w:jc w:val="center"/>
        <w:rPr>
          <w:rFonts w:hint="eastAsia" w:ascii="仿宋" w:hAnsi="仿宋" w:eastAsia="仿宋" w:cs="仿宋"/>
          <w:b/>
          <w:kern w:val="0"/>
          <w:sz w:val="32"/>
          <w:szCs w:val="32"/>
          <w:lang w:val="zh-CN"/>
        </w:rPr>
      </w:pPr>
    </w:p>
    <w:p w14:paraId="3077EDA4">
      <w:pPr>
        <w:pageBreakBefore/>
        <w:spacing w:line="800" w:lineRule="exact"/>
        <w:jc w:val="center"/>
        <w:rPr>
          <w:rFonts w:ascii="仿宋_GB2312" w:hAnsi="宋体" w:eastAsia="仿宋_GB2312"/>
          <w:b/>
          <w:color w:val="000000" w:themeColor="text1"/>
          <w:sz w:val="30"/>
          <w:szCs w:val="30"/>
          <w14:textFill>
            <w14:solidFill>
              <w14:schemeClr w14:val="tx1"/>
            </w14:solidFill>
          </w14:textFill>
        </w:rPr>
      </w:pPr>
      <w:r>
        <w:rPr>
          <w:rFonts w:hint="eastAsia" w:ascii="仿宋_GB2312" w:hAnsi="宋体" w:eastAsia="仿宋_GB2312"/>
          <w:b/>
          <w:color w:val="000000" w:themeColor="text1"/>
          <w:sz w:val="30"/>
          <w:szCs w:val="30"/>
          <w14:textFill>
            <w14:solidFill>
              <w14:schemeClr w14:val="tx1"/>
            </w14:solidFill>
          </w14:textFill>
        </w:rPr>
        <w:t>三、授权代表社保证明（复印件）</w:t>
      </w:r>
    </w:p>
    <w:p w14:paraId="1B29D3A8">
      <w:pPr>
        <w:spacing w:line="800" w:lineRule="exact"/>
        <w:ind w:firstLine="480" w:firstLineChars="200"/>
        <w:rPr>
          <w:rFonts w:ascii="仿宋_GB2312" w:hAnsi="宋体" w:eastAsia="仿宋_GB2312"/>
          <w:color w:val="000000" w:themeColor="text1"/>
          <w:sz w:val="24"/>
          <w:u w:val="wave"/>
          <w14:textFill>
            <w14:solidFill>
              <w14:schemeClr w14:val="tx1"/>
            </w14:solidFill>
          </w14:textFill>
        </w:rPr>
      </w:pPr>
      <w:r>
        <w:rPr>
          <w:rFonts w:hint="eastAsia" w:ascii="仿宋_GB2312" w:hAnsi="宋体" w:eastAsia="仿宋_GB2312"/>
          <w:color w:val="000000" w:themeColor="text1"/>
          <w:sz w:val="24"/>
          <w:u w:val="wave"/>
          <w14:textFill>
            <w14:solidFill>
              <w14:schemeClr w14:val="tx1"/>
            </w14:solidFill>
          </w14:textFill>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299115A5">
      <w:pPr>
        <w:spacing w:line="800" w:lineRule="exact"/>
        <w:rPr>
          <w:rFonts w:hint="eastAsia" w:ascii="仿宋" w:hAnsi="仿宋" w:eastAsia="仿宋" w:cs="仿宋"/>
          <w:b/>
          <w:color w:val="000000" w:themeColor="text1"/>
          <w:sz w:val="24"/>
          <w14:textFill>
            <w14:solidFill>
              <w14:schemeClr w14:val="tx1"/>
            </w14:solidFill>
          </w14:textFill>
        </w:rPr>
      </w:pPr>
    </w:p>
    <w:p w14:paraId="62C702BA">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四</w:t>
      </w:r>
      <w:r>
        <w:rPr>
          <w:rFonts w:hint="eastAsia" w:ascii="仿宋" w:hAnsi="仿宋" w:eastAsia="仿宋" w:cs="仿宋"/>
          <w:b/>
          <w:sz w:val="30"/>
          <w:szCs w:val="30"/>
        </w:rPr>
        <w:t>、法定代表人及其授权代表身份证复印件（正反面）</w:t>
      </w:r>
    </w:p>
    <w:p w14:paraId="3D4B3524">
      <w:pPr>
        <w:spacing w:line="800" w:lineRule="exact"/>
        <w:rPr>
          <w:rFonts w:hint="eastAsia" w:ascii="仿宋" w:hAnsi="仿宋" w:eastAsia="仿宋" w:cs="仿宋"/>
          <w:b/>
          <w:sz w:val="24"/>
        </w:rPr>
      </w:pPr>
    </w:p>
    <w:p w14:paraId="3CF4DE17">
      <w:pPr>
        <w:spacing w:line="800" w:lineRule="exact"/>
        <w:rPr>
          <w:rFonts w:hint="eastAsia" w:ascii="仿宋" w:hAnsi="仿宋" w:eastAsia="仿宋" w:cs="仿宋"/>
          <w:b/>
          <w:sz w:val="24"/>
        </w:rPr>
      </w:pPr>
    </w:p>
    <w:p w14:paraId="64930873">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lang w:val="en-US" w:eastAsia="zh-CN"/>
        </w:rPr>
        <w:t>五</w:t>
      </w:r>
      <w:r>
        <w:rPr>
          <w:rFonts w:hint="eastAsia" w:ascii="仿宋" w:hAnsi="仿宋" w:eastAsia="仿宋" w:cs="仿宋"/>
          <w:b/>
          <w:sz w:val="30"/>
          <w:szCs w:val="30"/>
        </w:rPr>
        <w:t>、法定代表人身份证明书(格式)</w:t>
      </w:r>
    </w:p>
    <w:p w14:paraId="39F35726">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0F38EBD1">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006B0356">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75837020">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044A8889">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22CD4FDD">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1F6A6022">
      <w:pPr>
        <w:spacing w:line="440" w:lineRule="exact"/>
        <w:rPr>
          <w:rFonts w:hint="eastAsia" w:ascii="仿宋" w:hAnsi="仿宋" w:eastAsia="仿宋" w:cs="仿宋"/>
          <w:sz w:val="24"/>
        </w:rPr>
      </w:pPr>
      <w:r>
        <w:rPr>
          <w:rFonts w:hint="eastAsia" w:ascii="仿宋" w:hAnsi="仿宋" w:eastAsia="仿宋" w:cs="仿宋"/>
          <w:sz w:val="24"/>
        </w:rPr>
        <w:t>特此证明。</w:t>
      </w:r>
    </w:p>
    <w:p w14:paraId="49D80574">
      <w:pPr>
        <w:spacing w:line="440" w:lineRule="exact"/>
        <w:rPr>
          <w:rFonts w:hint="eastAsia" w:ascii="仿宋" w:hAnsi="仿宋" w:eastAsia="仿宋" w:cs="仿宋"/>
          <w:sz w:val="24"/>
        </w:rPr>
      </w:pPr>
    </w:p>
    <w:p w14:paraId="2FF0C710">
      <w:pPr>
        <w:spacing w:line="440" w:lineRule="exact"/>
        <w:rPr>
          <w:rFonts w:hint="eastAsia" w:ascii="仿宋" w:hAnsi="仿宋" w:eastAsia="仿宋" w:cs="仿宋"/>
          <w:sz w:val="24"/>
        </w:rPr>
      </w:pPr>
      <w:r>
        <w:rPr>
          <w:rFonts w:hint="eastAsia" w:ascii="仿宋" w:hAnsi="仿宋" w:eastAsia="仿宋" w:cs="仿宋"/>
          <w:sz w:val="24"/>
        </w:rPr>
        <w:t>投标人</w:t>
      </w:r>
      <w:r>
        <w:rPr>
          <w:rFonts w:hint="eastAsia" w:ascii="仿宋" w:hAnsi="仿宋" w:eastAsia="仿宋" w:cs="仿宋"/>
          <w:sz w:val="24"/>
          <w:lang w:eastAsia="zh-CN"/>
        </w:rPr>
        <w:t>名称</w:t>
      </w:r>
      <w:r>
        <w:rPr>
          <w:rFonts w:hint="eastAsia" w:ascii="仿宋" w:hAnsi="仿宋" w:eastAsia="仿宋" w:cs="仿宋"/>
          <w:sz w:val="24"/>
        </w:rPr>
        <w:t>：                             （电子签章）</w:t>
      </w:r>
    </w:p>
    <w:p w14:paraId="3920CB1B">
      <w:pPr>
        <w:spacing w:line="440" w:lineRule="exact"/>
        <w:ind w:right="480"/>
        <w:rPr>
          <w:rFonts w:hint="eastAsia" w:ascii="仿宋" w:hAnsi="仿宋" w:eastAsia="仿宋" w:cs="仿宋"/>
          <w:sz w:val="24"/>
        </w:rPr>
      </w:pPr>
    </w:p>
    <w:p w14:paraId="05EE3FD7">
      <w:pPr>
        <w:spacing w:line="440" w:lineRule="exact"/>
        <w:ind w:right="720"/>
        <w:jc w:val="right"/>
        <w:rPr>
          <w:rFonts w:hint="eastAsia" w:ascii="仿宋" w:hAnsi="仿宋" w:eastAsia="仿宋" w:cs="仿宋"/>
          <w:sz w:val="24"/>
        </w:rPr>
      </w:pPr>
      <w:r>
        <w:rPr>
          <w:rFonts w:hint="eastAsia" w:ascii="仿宋" w:hAnsi="仿宋" w:eastAsia="仿宋" w:cs="仿宋"/>
          <w:sz w:val="24"/>
        </w:rPr>
        <w:t>年   月   日</w:t>
      </w:r>
    </w:p>
    <w:p w14:paraId="5E268803">
      <w:pPr>
        <w:jc w:val="center"/>
        <w:rPr>
          <w:rFonts w:hint="eastAsia" w:ascii="仿宋" w:hAnsi="仿宋" w:eastAsia="仿宋" w:cs="仿宋"/>
          <w:b/>
          <w:kern w:val="0"/>
          <w:sz w:val="32"/>
          <w:szCs w:val="32"/>
        </w:rPr>
      </w:pPr>
    </w:p>
    <w:p w14:paraId="2E481259">
      <w:pPr>
        <w:jc w:val="center"/>
        <w:rPr>
          <w:rFonts w:hint="eastAsia" w:ascii="仿宋" w:hAnsi="仿宋" w:eastAsia="仿宋" w:cs="仿宋"/>
          <w:b/>
          <w:kern w:val="0"/>
          <w:sz w:val="32"/>
          <w:szCs w:val="32"/>
        </w:rPr>
      </w:pPr>
    </w:p>
    <w:p w14:paraId="6F84825D">
      <w:pPr>
        <w:jc w:val="both"/>
        <w:rPr>
          <w:rFonts w:hint="eastAsia" w:ascii="仿宋" w:hAnsi="仿宋" w:eastAsia="仿宋" w:cs="仿宋"/>
          <w:b/>
          <w:kern w:val="0"/>
          <w:sz w:val="32"/>
          <w:szCs w:val="32"/>
        </w:rPr>
      </w:pPr>
    </w:p>
    <w:p w14:paraId="75ECAA39">
      <w:pPr>
        <w:jc w:val="center"/>
        <w:rPr>
          <w:rFonts w:hint="eastAsia" w:ascii="仿宋" w:hAnsi="仿宋" w:eastAsia="仿宋" w:cs="仿宋"/>
          <w:b/>
          <w:kern w:val="0"/>
          <w:sz w:val="32"/>
          <w:szCs w:val="32"/>
        </w:rPr>
      </w:pPr>
      <w:r>
        <w:rPr>
          <w:rFonts w:hint="eastAsia" w:ascii="仿宋" w:hAnsi="仿宋" w:eastAsia="仿宋" w:cs="仿宋"/>
          <w:b/>
          <w:kern w:val="0"/>
          <w:sz w:val="32"/>
          <w:szCs w:val="32"/>
          <w:lang w:val="en-US" w:eastAsia="zh-CN"/>
        </w:rPr>
        <w:t>六</w:t>
      </w:r>
      <w:r>
        <w:rPr>
          <w:rFonts w:hint="eastAsia" w:ascii="仿宋" w:hAnsi="仿宋" w:eastAsia="仿宋" w:cs="仿宋"/>
          <w:b/>
          <w:kern w:val="0"/>
          <w:sz w:val="32"/>
          <w:szCs w:val="32"/>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09F6E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405BD86">
            <w:pPr>
              <w:jc w:val="center"/>
              <w:rPr>
                <w:rFonts w:hint="eastAsia" w:ascii="仿宋" w:hAnsi="仿宋" w:eastAsia="仿宋" w:cs="仿宋"/>
                <w:b/>
                <w:bCs/>
                <w:sz w:val="24"/>
              </w:rPr>
            </w:pPr>
            <w:r>
              <w:rPr>
                <w:rFonts w:hint="eastAsia" w:ascii="仿宋" w:hAnsi="仿宋" w:eastAsia="仿宋" w:cs="仿宋"/>
                <w:b/>
                <w:bCs/>
                <w:sz w:val="24"/>
              </w:rPr>
              <w:t>序号</w:t>
            </w:r>
          </w:p>
        </w:tc>
        <w:tc>
          <w:tcPr>
            <w:tcW w:w="3683" w:type="dxa"/>
          </w:tcPr>
          <w:p w14:paraId="2387161C">
            <w:pPr>
              <w:jc w:val="center"/>
              <w:rPr>
                <w:rFonts w:hint="eastAsia" w:ascii="仿宋" w:hAnsi="仿宋" w:eastAsia="仿宋" w:cs="仿宋"/>
                <w:b/>
                <w:bCs/>
                <w:sz w:val="24"/>
              </w:rPr>
            </w:pPr>
            <w:r>
              <w:rPr>
                <w:rFonts w:hint="eastAsia" w:ascii="仿宋" w:hAnsi="仿宋" w:eastAsia="仿宋" w:cs="仿宋"/>
                <w:b/>
                <w:bCs/>
                <w:sz w:val="24"/>
              </w:rPr>
              <w:t>招标文件章节及具体内容</w:t>
            </w:r>
          </w:p>
        </w:tc>
        <w:tc>
          <w:tcPr>
            <w:tcW w:w="3546" w:type="dxa"/>
          </w:tcPr>
          <w:p w14:paraId="4637568D">
            <w:pPr>
              <w:jc w:val="center"/>
              <w:rPr>
                <w:rFonts w:hint="eastAsia" w:ascii="仿宋" w:hAnsi="仿宋" w:eastAsia="仿宋" w:cs="仿宋"/>
                <w:b/>
                <w:bCs/>
                <w:sz w:val="24"/>
              </w:rPr>
            </w:pPr>
            <w:r>
              <w:rPr>
                <w:rFonts w:hint="eastAsia" w:ascii="仿宋" w:hAnsi="仿宋" w:eastAsia="仿宋" w:cs="仿宋"/>
                <w:b/>
                <w:bCs/>
                <w:sz w:val="24"/>
              </w:rPr>
              <w:t>投标文件章节及具体内容</w:t>
            </w:r>
          </w:p>
        </w:tc>
        <w:tc>
          <w:tcPr>
            <w:tcW w:w="1276" w:type="dxa"/>
          </w:tcPr>
          <w:p w14:paraId="27166B00">
            <w:pPr>
              <w:jc w:val="center"/>
              <w:rPr>
                <w:rFonts w:hint="eastAsia" w:ascii="仿宋" w:hAnsi="仿宋" w:eastAsia="仿宋" w:cs="仿宋"/>
                <w:b/>
                <w:bCs/>
                <w:sz w:val="24"/>
              </w:rPr>
            </w:pPr>
            <w:r>
              <w:rPr>
                <w:rFonts w:hint="eastAsia" w:ascii="仿宋" w:hAnsi="仿宋" w:eastAsia="仿宋" w:cs="仿宋"/>
                <w:b/>
                <w:bCs/>
                <w:sz w:val="24"/>
              </w:rPr>
              <w:t>偏离说明</w:t>
            </w:r>
          </w:p>
        </w:tc>
      </w:tr>
      <w:tr w14:paraId="06E1F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1891A19">
            <w:pPr>
              <w:jc w:val="center"/>
              <w:rPr>
                <w:rFonts w:hint="eastAsia" w:ascii="仿宋" w:hAnsi="仿宋" w:eastAsia="仿宋" w:cs="仿宋"/>
                <w:kern w:val="0"/>
                <w:sz w:val="24"/>
              </w:rPr>
            </w:pPr>
            <w:r>
              <w:rPr>
                <w:rFonts w:hint="eastAsia" w:ascii="仿宋" w:hAnsi="仿宋" w:eastAsia="仿宋" w:cs="仿宋"/>
                <w:kern w:val="0"/>
                <w:sz w:val="24"/>
              </w:rPr>
              <w:t>1</w:t>
            </w:r>
          </w:p>
        </w:tc>
        <w:tc>
          <w:tcPr>
            <w:tcW w:w="3683" w:type="dxa"/>
          </w:tcPr>
          <w:p w14:paraId="720373FE">
            <w:pPr>
              <w:jc w:val="center"/>
              <w:rPr>
                <w:rFonts w:hint="eastAsia" w:ascii="仿宋" w:hAnsi="仿宋" w:eastAsia="仿宋" w:cs="仿宋"/>
                <w:b/>
                <w:kern w:val="0"/>
                <w:sz w:val="32"/>
                <w:szCs w:val="32"/>
              </w:rPr>
            </w:pPr>
          </w:p>
        </w:tc>
        <w:tc>
          <w:tcPr>
            <w:tcW w:w="3546" w:type="dxa"/>
          </w:tcPr>
          <w:p w14:paraId="60973DDE">
            <w:pPr>
              <w:jc w:val="center"/>
              <w:rPr>
                <w:rFonts w:hint="eastAsia" w:ascii="仿宋" w:hAnsi="仿宋" w:eastAsia="仿宋" w:cs="仿宋"/>
                <w:b/>
                <w:kern w:val="0"/>
                <w:sz w:val="32"/>
                <w:szCs w:val="32"/>
              </w:rPr>
            </w:pPr>
          </w:p>
        </w:tc>
        <w:tc>
          <w:tcPr>
            <w:tcW w:w="1276" w:type="dxa"/>
          </w:tcPr>
          <w:p w14:paraId="038859BC">
            <w:pPr>
              <w:jc w:val="center"/>
              <w:rPr>
                <w:rFonts w:hint="eastAsia" w:ascii="仿宋" w:hAnsi="仿宋" w:eastAsia="仿宋" w:cs="仿宋"/>
                <w:b/>
                <w:kern w:val="0"/>
                <w:sz w:val="32"/>
                <w:szCs w:val="32"/>
              </w:rPr>
            </w:pPr>
          </w:p>
        </w:tc>
      </w:tr>
      <w:tr w14:paraId="6B09D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E571271">
            <w:pPr>
              <w:jc w:val="center"/>
              <w:rPr>
                <w:rFonts w:hint="eastAsia" w:ascii="仿宋" w:hAnsi="仿宋" w:eastAsia="仿宋" w:cs="仿宋"/>
                <w:kern w:val="0"/>
                <w:sz w:val="24"/>
              </w:rPr>
            </w:pPr>
            <w:r>
              <w:rPr>
                <w:rFonts w:hint="eastAsia" w:ascii="仿宋" w:hAnsi="仿宋" w:eastAsia="仿宋" w:cs="仿宋"/>
                <w:kern w:val="0"/>
                <w:sz w:val="24"/>
              </w:rPr>
              <w:t>2</w:t>
            </w:r>
          </w:p>
        </w:tc>
        <w:tc>
          <w:tcPr>
            <w:tcW w:w="3683" w:type="dxa"/>
          </w:tcPr>
          <w:p w14:paraId="5EB4B8DB">
            <w:pPr>
              <w:jc w:val="center"/>
              <w:rPr>
                <w:rFonts w:hint="eastAsia" w:ascii="仿宋" w:hAnsi="仿宋" w:eastAsia="仿宋" w:cs="仿宋"/>
                <w:b/>
                <w:kern w:val="0"/>
                <w:sz w:val="32"/>
                <w:szCs w:val="32"/>
              </w:rPr>
            </w:pPr>
          </w:p>
        </w:tc>
        <w:tc>
          <w:tcPr>
            <w:tcW w:w="3546" w:type="dxa"/>
          </w:tcPr>
          <w:p w14:paraId="7F9345EB">
            <w:pPr>
              <w:jc w:val="center"/>
              <w:rPr>
                <w:rFonts w:hint="eastAsia" w:ascii="仿宋" w:hAnsi="仿宋" w:eastAsia="仿宋" w:cs="仿宋"/>
                <w:b/>
                <w:kern w:val="0"/>
                <w:sz w:val="32"/>
                <w:szCs w:val="32"/>
              </w:rPr>
            </w:pPr>
          </w:p>
        </w:tc>
        <w:tc>
          <w:tcPr>
            <w:tcW w:w="1276" w:type="dxa"/>
          </w:tcPr>
          <w:p w14:paraId="7721388C">
            <w:pPr>
              <w:jc w:val="center"/>
              <w:rPr>
                <w:rFonts w:hint="eastAsia" w:ascii="仿宋" w:hAnsi="仿宋" w:eastAsia="仿宋" w:cs="仿宋"/>
                <w:b/>
                <w:kern w:val="0"/>
                <w:sz w:val="32"/>
                <w:szCs w:val="32"/>
              </w:rPr>
            </w:pPr>
          </w:p>
        </w:tc>
      </w:tr>
      <w:tr w14:paraId="76544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29D572D">
            <w:pPr>
              <w:jc w:val="center"/>
              <w:rPr>
                <w:rFonts w:hint="eastAsia" w:ascii="仿宋" w:hAnsi="仿宋" w:eastAsia="仿宋" w:cs="仿宋"/>
                <w:kern w:val="0"/>
                <w:sz w:val="24"/>
              </w:rPr>
            </w:pPr>
            <w:r>
              <w:rPr>
                <w:rFonts w:hint="eastAsia" w:ascii="仿宋" w:hAnsi="仿宋" w:eastAsia="仿宋" w:cs="仿宋"/>
                <w:kern w:val="0"/>
                <w:sz w:val="24"/>
              </w:rPr>
              <w:t>……</w:t>
            </w:r>
          </w:p>
        </w:tc>
        <w:tc>
          <w:tcPr>
            <w:tcW w:w="3683" w:type="dxa"/>
          </w:tcPr>
          <w:p w14:paraId="58EC95EC">
            <w:pPr>
              <w:jc w:val="center"/>
              <w:rPr>
                <w:rFonts w:hint="eastAsia" w:ascii="仿宋" w:hAnsi="仿宋" w:eastAsia="仿宋" w:cs="仿宋"/>
                <w:b/>
                <w:kern w:val="0"/>
                <w:sz w:val="32"/>
                <w:szCs w:val="32"/>
              </w:rPr>
            </w:pPr>
          </w:p>
        </w:tc>
        <w:tc>
          <w:tcPr>
            <w:tcW w:w="3546" w:type="dxa"/>
          </w:tcPr>
          <w:p w14:paraId="689E2391">
            <w:pPr>
              <w:jc w:val="center"/>
              <w:rPr>
                <w:rFonts w:hint="eastAsia" w:ascii="仿宋" w:hAnsi="仿宋" w:eastAsia="仿宋" w:cs="仿宋"/>
                <w:b/>
                <w:kern w:val="0"/>
                <w:sz w:val="32"/>
                <w:szCs w:val="32"/>
              </w:rPr>
            </w:pPr>
          </w:p>
        </w:tc>
        <w:tc>
          <w:tcPr>
            <w:tcW w:w="1276" w:type="dxa"/>
          </w:tcPr>
          <w:p w14:paraId="1673EAA7">
            <w:pPr>
              <w:jc w:val="center"/>
              <w:rPr>
                <w:rFonts w:hint="eastAsia" w:ascii="仿宋" w:hAnsi="仿宋" w:eastAsia="仿宋" w:cs="仿宋"/>
                <w:b/>
                <w:kern w:val="0"/>
                <w:sz w:val="32"/>
                <w:szCs w:val="32"/>
              </w:rPr>
            </w:pPr>
          </w:p>
        </w:tc>
      </w:tr>
    </w:tbl>
    <w:p w14:paraId="2300AD90">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70CE7352">
      <w:pPr>
        <w:jc w:val="center"/>
        <w:rPr>
          <w:rFonts w:hint="eastAsia" w:ascii="仿宋" w:hAnsi="仿宋" w:eastAsia="仿宋" w:cs="仿宋"/>
          <w:b/>
          <w:kern w:val="0"/>
          <w:sz w:val="32"/>
          <w:szCs w:val="32"/>
        </w:rPr>
      </w:pPr>
    </w:p>
    <w:p w14:paraId="6BC505B0">
      <w:pPr>
        <w:spacing w:line="360" w:lineRule="auto"/>
        <w:ind w:right="420"/>
        <w:rPr>
          <w:rFonts w:hint="eastAsia" w:ascii="仿宋" w:hAnsi="仿宋" w:eastAsia="仿宋" w:cs="仿宋"/>
          <w:b/>
          <w:bCs/>
          <w:sz w:val="32"/>
          <w:szCs w:val="32"/>
        </w:rPr>
      </w:pPr>
      <w:r>
        <w:rPr>
          <w:rFonts w:hint="eastAsia" w:ascii="仿宋" w:hAnsi="仿宋" w:eastAsia="仿宋" w:cs="仿宋"/>
          <w:sz w:val="24"/>
        </w:rPr>
        <w:t>注：按本格式和要求提供。</w:t>
      </w:r>
    </w:p>
    <w:p w14:paraId="76F84326">
      <w:pPr>
        <w:widowControl/>
        <w:adjustRightInd/>
        <w:jc w:val="left"/>
        <w:rPr>
          <w:rFonts w:hint="eastAsia" w:ascii="仿宋" w:hAnsi="仿宋" w:eastAsia="仿宋" w:cs="仿宋"/>
          <w:b/>
          <w:bCs/>
          <w:sz w:val="32"/>
          <w:szCs w:val="32"/>
          <w:lang w:eastAsia="zh-CN"/>
        </w:rPr>
      </w:pPr>
    </w:p>
    <w:p w14:paraId="1B37F2D4">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kern w:val="0"/>
          <w:sz w:val="32"/>
          <w:szCs w:val="32"/>
        </w:rPr>
      </w:pPr>
      <w:r>
        <w:rPr>
          <w:rFonts w:hint="eastAsia" w:ascii="仿宋" w:hAnsi="仿宋" w:eastAsia="仿宋" w:cs="仿宋"/>
          <w:b/>
          <w:bCs/>
          <w:sz w:val="32"/>
          <w:szCs w:val="32"/>
          <w:lang w:val="en-US" w:eastAsia="zh-CN"/>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4C66057B">
      <w:pPr>
        <w:snapToGrid w:val="0"/>
        <w:spacing w:line="360" w:lineRule="auto"/>
        <w:rPr>
          <w:rFonts w:hint="eastAsia" w:ascii="仿宋" w:hAnsi="仿宋" w:eastAsia="仿宋" w:cs="仿宋"/>
          <w:color w:val="auto"/>
          <w:sz w:val="24"/>
          <w:highlight w:val="none"/>
        </w:rPr>
      </w:pPr>
    </w:p>
    <w:p w14:paraId="68558146">
      <w:pPr>
        <w:snapToGrid w:val="0"/>
        <w:spacing w:line="360" w:lineRule="auto"/>
        <w:rPr>
          <w:rFonts w:hint="eastAsia" w:ascii="仿宋" w:hAnsi="仿宋" w:eastAsia="仿宋" w:cs="仿宋"/>
          <w:kern w:val="0"/>
          <w:sz w:val="24"/>
        </w:rPr>
      </w:pPr>
      <w:r>
        <w:rPr>
          <w:rFonts w:hint="eastAsia" w:ascii="仿宋" w:hAnsi="仿宋" w:eastAsia="仿宋" w:cs="仿宋"/>
          <w:color w:val="auto"/>
          <w:sz w:val="24"/>
          <w:highlight w:val="none"/>
        </w:rPr>
        <w:t>（采购人）、（采购代</w:t>
      </w:r>
      <w:r>
        <w:rPr>
          <w:rFonts w:hint="eastAsia" w:ascii="仿宋" w:hAnsi="仿宋" w:eastAsia="仿宋" w:cs="仿宋"/>
          <w:sz w:val="24"/>
        </w:rPr>
        <w:t>理机构）</w:t>
      </w:r>
      <w:r>
        <w:rPr>
          <w:rFonts w:hint="eastAsia" w:ascii="仿宋" w:hAnsi="仿宋" w:eastAsia="仿宋" w:cs="仿宋"/>
          <w:kern w:val="0"/>
          <w:sz w:val="24"/>
          <w:lang w:val="zh-CN"/>
        </w:rPr>
        <w:t>：</w:t>
      </w:r>
    </w:p>
    <w:p w14:paraId="7D23A8CE">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78CB94C4">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66129827">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0302477D">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32B7564F">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48AACD0A">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4EB40AD4">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462CA287">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3BC97FD5">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4DB09CEF">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02EB89C4">
      <w:pPr>
        <w:autoSpaceDE w:val="0"/>
        <w:autoSpaceDN w:val="0"/>
        <w:spacing w:line="360" w:lineRule="auto"/>
        <w:ind w:left="2"/>
        <w:jc w:val="left"/>
        <w:rPr>
          <w:rFonts w:hint="eastAsia" w:ascii="仿宋" w:hAnsi="仿宋" w:eastAsia="仿宋" w:cs="仿宋"/>
          <w:kern w:val="0"/>
          <w:sz w:val="24"/>
          <w:lang w:val="zh-CN"/>
        </w:rPr>
      </w:pPr>
    </w:p>
    <w:p w14:paraId="1CC63B91">
      <w:pPr>
        <w:autoSpaceDE w:val="0"/>
        <w:autoSpaceDN w:val="0"/>
        <w:spacing w:line="360" w:lineRule="auto"/>
        <w:ind w:left="2"/>
        <w:jc w:val="left"/>
        <w:rPr>
          <w:rFonts w:hint="eastAsia" w:ascii="仿宋" w:hAnsi="仿宋" w:eastAsia="仿宋" w:cs="仿宋"/>
          <w:kern w:val="0"/>
          <w:sz w:val="24"/>
          <w:lang w:val="zh-CN"/>
        </w:rPr>
      </w:pPr>
    </w:p>
    <w:p w14:paraId="3270E716">
      <w:pPr>
        <w:autoSpaceDE w:val="0"/>
        <w:autoSpaceDN w:val="0"/>
        <w:spacing w:line="360" w:lineRule="auto"/>
        <w:ind w:left="2"/>
        <w:jc w:val="left"/>
        <w:rPr>
          <w:rFonts w:hint="eastAsia" w:ascii="仿宋" w:hAnsi="仿宋" w:eastAsia="仿宋" w:cs="仿宋"/>
          <w:kern w:val="0"/>
          <w:sz w:val="24"/>
          <w:lang w:val="zh-CN"/>
        </w:rPr>
      </w:pPr>
    </w:p>
    <w:p w14:paraId="50E44741">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4A3A6AE0">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00E8270A">
      <w:pPr>
        <w:spacing w:line="360" w:lineRule="auto"/>
        <w:jc w:val="center"/>
        <w:rPr>
          <w:rFonts w:hint="eastAsia" w:ascii="仿宋" w:hAnsi="仿宋" w:eastAsia="仿宋" w:cs="仿宋"/>
          <w:b/>
          <w:bCs/>
          <w:sz w:val="24"/>
        </w:rPr>
      </w:pPr>
    </w:p>
    <w:p w14:paraId="77D3BD87">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239C300D">
      <w:pPr>
        <w:spacing w:line="360" w:lineRule="auto"/>
        <w:jc w:val="center"/>
        <w:rPr>
          <w:rFonts w:hint="eastAsia" w:ascii="仿宋" w:hAnsi="仿宋" w:eastAsia="仿宋" w:cs="仿宋"/>
          <w:b/>
          <w:bCs/>
          <w:sz w:val="24"/>
        </w:rPr>
      </w:pPr>
    </w:p>
    <w:p w14:paraId="30F09E27">
      <w:pPr>
        <w:pStyle w:val="79"/>
        <w:jc w:val="center"/>
        <w:rPr>
          <w:rFonts w:hint="eastAsia" w:ascii="仿宋" w:hAnsi="仿宋" w:eastAsia="仿宋" w:cs="仿宋"/>
          <w:b/>
          <w:bCs/>
          <w:sz w:val="24"/>
        </w:rPr>
      </w:pPr>
    </w:p>
    <w:p w14:paraId="50FCD05A">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sz w:val="32"/>
          <w:szCs w:val="32"/>
        </w:rPr>
      </w:pPr>
      <w:r>
        <w:rPr>
          <w:rFonts w:hint="eastAsia" w:ascii="仿宋_GB2312" w:hAnsi="仿宋_GB2312" w:eastAsia="仿宋_GB2312" w:cs="仿宋_GB2312"/>
          <w:b/>
          <w:sz w:val="32"/>
          <w:szCs w:val="32"/>
          <w:lang w:val="en-US" w:eastAsia="zh-CN"/>
        </w:rPr>
        <w:t>八</w:t>
      </w:r>
      <w:r>
        <w:rPr>
          <w:rFonts w:hint="eastAsia" w:ascii="仿宋_GB2312" w:hAnsi="仿宋_GB2312" w:eastAsia="仿宋_GB2312" w:cs="仿宋_GB2312"/>
          <w:b/>
          <w:sz w:val="32"/>
          <w:szCs w:val="32"/>
        </w:rPr>
        <w:t>、</w:t>
      </w:r>
      <w:r>
        <w:rPr>
          <w:rFonts w:hint="eastAsia" w:ascii="仿宋_GB2312" w:hAnsi="仿宋_GB2312" w:eastAsia="仿宋_GB2312" w:cs="仿宋_GB2312"/>
          <w:b/>
          <w:kern w:val="0"/>
          <w:sz w:val="32"/>
          <w:szCs w:val="32"/>
          <w:lang w:val="zh-CN"/>
        </w:rPr>
        <w:t>主要业绩证明</w:t>
      </w:r>
    </w:p>
    <w:p w14:paraId="27D3433D">
      <w:pPr>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2A43483">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A3AFC7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1699FE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14:paraId="015B464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F33F63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7B7A4D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14:paraId="38831ADA">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14:paraId="757C9C8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3971C12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1C4E4CE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72DAD98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14:paraId="6762E4E5">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04BE7C0">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0A66D541">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65270334">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0C6B0229">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164C95C5">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254A4CEC">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1751EBD9">
            <w:pPr>
              <w:autoSpaceDE w:val="0"/>
              <w:autoSpaceDN w:val="0"/>
              <w:spacing w:line="360" w:lineRule="auto"/>
              <w:rPr>
                <w:rFonts w:ascii="仿宋_GB2312" w:hAnsi="仿宋_GB2312" w:eastAsia="仿宋_GB2312" w:cs="仿宋_GB2312"/>
                <w:sz w:val="24"/>
              </w:rPr>
            </w:pPr>
          </w:p>
        </w:tc>
      </w:tr>
      <w:tr w14:paraId="427DBF15">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286AB6FC">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3688FF70">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1FB69E7D">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726CA067">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112D11AC">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53645A41">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42D2352C">
            <w:pPr>
              <w:autoSpaceDE w:val="0"/>
              <w:autoSpaceDN w:val="0"/>
              <w:spacing w:line="360" w:lineRule="auto"/>
              <w:rPr>
                <w:rFonts w:ascii="仿宋_GB2312" w:hAnsi="仿宋_GB2312" w:eastAsia="仿宋_GB2312" w:cs="仿宋_GB2312"/>
                <w:sz w:val="24"/>
              </w:rPr>
            </w:pPr>
          </w:p>
        </w:tc>
      </w:tr>
      <w:tr w14:paraId="6E80DBD6">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03442D12">
            <w:pPr>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14:paraId="4033595D">
            <w:pPr>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14:paraId="65F1511F">
            <w:pPr>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14:paraId="75494EB7">
            <w:pPr>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14:paraId="788B90B4">
            <w:pPr>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14:paraId="35D92FA9">
            <w:pPr>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14:paraId="69A32DC9">
            <w:pPr>
              <w:autoSpaceDE w:val="0"/>
              <w:autoSpaceDN w:val="0"/>
              <w:spacing w:line="360" w:lineRule="auto"/>
              <w:rPr>
                <w:rFonts w:ascii="仿宋_GB2312" w:hAnsi="仿宋_GB2312" w:eastAsia="仿宋_GB2312" w:cs="仿宋_GB2312"/>
                <w:sz w:val="24"/>
              </w:rPr>
            </w:pPr>
          </w:p>
        </w:tc>
      </w:tr>
    </w:tbl>
    <w:p w14:paraId="5D152CD4">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14:paraId="5D8A93B2">
      <w:pPr>
        <w:autoSpaceDE w:val="0"/>
        <w:autoSpaceDN w:val="0"/>
        <w:spacing w:line="360" w:lineRule="auto"/>
        <w:rPr>
          <w:rFonts w:ascii="仿宋_GB2312" w:hAnsi="仿宋_GB2312" w:eastAsia="仿宋_GB2312" w:cs="仿宋_GB2312"/>
          <w:b/>
          <w:sz w:val="24"/>
        </w:rPr>
      </w:pPr>
    </w:p>
    <w:p w14:paraId="0827E057">
      <w:pPr>
        <w:autoSpaceDE w:val="0"/>
        <w:autoSpaceDN w:val="0"/>
        <w:spacing w:line="360" w:lineRule="auto"/>
        <w:rPr>
          <w:rFonts w:ascii="仿宋_GB2312" w:hAnsi="仿宋_GB2312" w:eastAsia="仿宋_GB2312" w:cs="仿宋_GB2312"/>
          <w:sz w:val="24"/>
        </w:rPr>
      </w:pPr>
    </w:p>
    <w:p w14:paraId="78566638">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66EF6D9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BA2A00E">
      <w:pPr>
        <w:pStyle w:val="647"/>
        <w:ind w:firstLine="0"/>
        <w:jc w:val="both"/>
        <w:rPr>
          <w:rFonts w:hAnsi="仿宋_GB2312" w:cs="仿宋_GB2312"/>
        </w:rPr>
      </w:pPr>
    </w:p>
    <w:p w14:paraId="0040C1D0">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val="en-US" w:eastAsia="zh-CN"/>
        </w:rPr>
        <w:t>九</w:t>
      </w:r>
      <w:r>
        <w:rPr>
          <w:rFonts w:hint="eastAsia" w:ascii="仿宋_GB2312" w:hAnsi="仿宋_GB2312" w:eastAsia="仿宋_GB2312" w:cs="仿宋_GB2312"/>
          <w:b/>
          <w:bCs/>
          <w:sz w:val="32"/>
          <w:szCs w:val="32"/>
        </w:rPr>
        <w:t>、技术解决方案</w:t>
      </w:r>
    </w:p>
    <w:p w14:paraId="598FCBFD">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4E368869">
      <w:pPr>
        <w:spacing w:line="360" w:lineRule="auto"/>
        <w:jc w:val="center"/>
        <w:rPr>
          <w:rFonts w:ascii="仿宋_GB2312" w:hAnsi="仿宋_GB2312" w:eastAsia="仿宋_GB2312" w:cs="仿宋_GB2312"/>
          <w:sz w:val="24"/>
        </w:rPr>
      </w:pPr>
    </w:p>
    <w:p w14:paraId="25D53F7E">
      <w:pPr>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38F06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1B1C0C7">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14:paraId="6060D0DD">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14:paraId="2975E127">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14:paraId="6B8A877E">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14:paraId="7D21A450">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14:paraId="789D57CE">
            <w:pPr>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14:paraId="5279C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D3A322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14:paraId="69CFD4D7">
            <w:pPr>
              <w:snapToGrid w:val="0"/>
              <w:spacing w:line="360" w:lineRule="auto"/>
              <w:jc w:val="center"/>
              <w:rPr>
                <w:rFonts w:ascii="仿宋_GB2312" w:hAnsi="仿宋_GB2312" w:eastAsia="仿宋_GB2312" w:cs="仿宋_GB2312"/>
                <w:sz w:val="24"/>
              </w:rPr>
            </w:pPr>
          </w:p>
        </w:tc>
        <w:tc>
          <w:tcPr>
            <w:tcW w:w="2160" w:type="dxa"/>
            <w:vAlign w:val="center"/>
          </w:tcPr>
          <w:p w14:paraId="4627D78A">
            <w:pPr>
              <w:snapToGrid w:val="0"/>
              <w:spacing w:line="360" w:lineRule="auto"/>
              <w:jc w:val="center"/>
              <w:rPr>
                <w:rFonts w:ascii="仿宋_GB2312" w:hAnsi="仿宋_GB2312" w:eastAsia="仿宋_GB2312" w:cs="仿宋_GB2312"/>
                <w:sz w:val="24"/>
              </w:rPr>
            </w:pPr>
          </w:p>
        </w:tc>
        <w:tc>
          <w:tcPr>
            <w:tcW w:w="2340" w:type="dxa"/>
            <w:vAlign w:val="center"/>
          </w:tcPr>
          <w:p w14:paraId="4AD0F858">
            <w:pPr>
              <w:spacing w:line="360" w:lineRule="auto"/>
              <w:jc w:val="center"/>
              <w:rPr>
                <w:rFonts w:ascii="仿宋_GB2312" w:hAnsi="仿宋_GB2312" w:eastAsia="仿宋_GB2312" w:cs="仿宋_GB2312"/>
                <w:sz w:val="24"/>
              </w:rPr>
            </w:pPr>
          </w:p>
        </w:tc>
        <w:tc>
          <w:tcPr>
            <w:tcW w:w="1080" w:type="dxa"/>
            <w:vAlign w:val="center"/>
          </w:tcPr>
          <w:p w14:paraId="3921A1C9">
            <w:pPr>
              <w:spacing w:line="360" w:lineRule="auto"/>
              <w:jc w:val="center"/>
              <w:rPr>
                <w:rFonts w:ascii="仿宋_GB2312" w:hAnsi="仿宋_GB2312" w:eastAsia="仿宋_GB2312" w:cs="仿宋_GB2312"/>
                <w:sz w:val="24"/>
              </w:rPr>
            </w:pPr>
          </w:p>
        </w:tc>
        <w:tc>
          <w:tcPr>
            <w:tcW w:w="1332" w:type="dxa"/>
            <w:vAlign w:val="center"/>
          </w:tcPr>
          <w:p w14:paraId="4B53CEAD">
            <w:pPr>
              <w:spacing w:line="360" w:lineRule="auto"/>
              <w:jc w:val="center"/>
              <w:rPr>
                <w:rFonts w:ascii="仿宋_GB2312" w:hAnsi="仿宋_GB2312" w:eastAsia="仿宋_GB2312" w:cs="仿宋_GB2312"/>
                <w:sz w:val="24"/>
              </w:rPr>
            </w:pPr>
          </w:p>
        </w:tc>
      </w:tr>
      <w:tr w14:paraId="342A2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098E0E0">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14:paraId="07233E65">
            <w:pPr>
              <w:snapToGrid w:val="0"/>
              <w:spacing w:line="360" w:lineRule="auto"/>
              <w:jc w:val="center"/>
              <w:rPr>
                <w:rFonts w:ascii="仿宋_GB2312" w:hAnsi="仿宋_GB2312" w:eastAsia="仿宋_GB2312" w:cs="仿宋_GB2312"/>
                <w:sz w:val="24"/>
              </w:rPr>
            </w:pPr>
          </w:p>
        </w:tc>
        <w:tc>
          <w:tcPr>
            <w:tcW w:w="2160" w:type="dxa"/>
            <w:vAlign w:val="center"/>
          </w:tcPr>
          <w:p w14:paraId="7B1B8AF2">
            <w:pPr>
              <w:snapToGrid w:val="0"/>
              <w:spacing w:line="360" w:lineRule="auto"/>
              <w:jc w:val="center"/>
              <w:rPr>
                <w:rFonts w:ascii="仿宋_GB2312" w:hAnsi="仿宋_GB2312" w:eastAsia="仿宋_GB2312" w:cs="仿宋_GB2312"/>
                <w:sz w:val="24"/>
              </w:rPr>
            </w:pPr>
          </w:p>
        </w:tc>
        <w:tc>
          <w:tcPr>
            <w:tcW w:w="2340" w:type="dxa"/>
            <w:vAlign w:val="center"/>
          </w:tcPr>
          <w:p w14:paraId="4490FC78">
            <w:pPr>
              <w:spacing w:line="360" w:lineRule="auto"/>
              <w:jc w:val="center"/>
              <w:rPr>
                <w:rFonts w:ascii="仿宋_GB2312" w:hAnsi="仿宋_GB2312" w:eastAsia="仿宋_GB2312" w:cs="仿宋_GB2312"/>
                <w:sz w:val="24"/>
              </w:rPr>
            </w:pPr>
          </w:p>
        </w:tc>
        <w:tc>
          <w:tcPr>
            <w:tcW w:w="1080" w:type="dxa"/>
            <w:vAlign w:val="center"/>
          </w:tcPr>
          <w:p w14:paraId="5C06F9EC">
            <w:pPr>
              <w:spacing w:line="360" w:lineRule="auto"/>
              <w:jc w:val="center"/>
              <w:rPr>
                <w:rFonts w:ascii="仿宋_GB2312" w:hAnsi="仿宋_GB2312" w:eastAsia="仿宋_GB2312" w:cs="仿宋_GB2312"/>
                <w:sz w:val="24"/>
              </w:rPr>
            </w:pPr>
          </w:p>
        </w:tc>
        <w:tc>
          <w:tcPr>
            <w:tcW w:w="1332" w:type="dxa"/>
            <w:vAlign w:val="center"/>
          </w:tcPr>
          <w:p w14:paraId="4C8DAE73">
            <w:pPr>
              <w:spacing w:line="360" w:lineRule="auto"/>
              <w:jc w:val="center"/>
              <w:rPr>
                <w:rFonts w:ascii="仿宋_GB2312" w:hAnsi="仿宋_GB2312" w:eastAsia="仿宋_GB2312" w:cs="仿宋_GB2312"/>
                <w:sz w:val="24"/>
              </w:rPr>
            </w:pPr>
          </w:p>
        </w:tc>
      </w:tr>
      <w:tr w14:paraId="7950A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3F1018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14:paraId="434CFD65">
            <w:pPr>
              <w:snapToGrid w:val="0"/>
              <w:spacing w:line="360" w:lineRule="auto"/>
              <w:jc w:val="center"/>
              <w:rPr>
                <w:rFonts w:ascii="仿宋_GB2312" w:hAnsi="仿宋_GB2312" w:eastAsia="仿宋_GB2312" w:cs="仿宋_GB2312"/>
                <w:sz w:val="24"/>
              </w:rPr>
            </w:pPr>
          </w:p>
        </w:tc>
        <w:tc>
          <w:tcPr>
            <w:tcW w:w="2160" w:type="dxa"/>
            <w:vAlign w:val="center"/>
          </w:tcPr>
          <w:p w14:paraId="7E331302">
            <w:pPr>
              <w:snapToGrid w:val="0"/>
              <w:spacing w:line="360" w:lineRule="auto"/>
              <w:jc w:val="center"/>
              <w:rPr>
                <w:rFonts w:ascii="仿宋_GB2312" w:hAnsi="仿宋_GB2312" w:eastAsia="仿宋_GB2312" w:cs="仿宋_GB2312"/>
                <w:sz w:val="24"/>
              </w:rPr>
            </w:pPr>
          </w:p>
        </w:tc>
        <w:tc>
          <w:tcPr>
            <w:tcW w:w="2340" w:type="dxa"/>
            <w:vAlign w:val="center"/>
          </w:tcPr>
          <w:p w14:paraId="7F97B08D">
            <w:pPr>
              <w:spacing w:line="360" w:lineRule="auto"/>
              <w:jc w:val="center"/>
              <w:rPr>
                <w:rFonts w:ascii="仿宋_GB2312" w:hAnsi="仿宋_GB2312" w:eastAsia="仿宋_GB2312" w:cs="仿宋_GB2312"/>
                <w:sz w:val="24"/>
              </w:rPr>
            </w:pPr>
          </w:p>
        </w:tc>
        <w:tc>
          <w:tcPr>
            <w:tcW w:w="1080" w:type="dxa"/>
            <w:vAlign w:val="center"/>
          </w:tcPr>
          <w:p w14:paraId="3F9ED882">
            <w:pPr>
              <w:spacing w:line="360" w:lineRule="auto"/>
              <w:jc w:val="center"/>
              <w:rPr>
                <w:rFonts w:ascii="仿宋_GB2312" w:hAnsi="仿宋_GB2312" w:eastAsia="仿宋_GB2312" w:cs="仿宋_GB2312"/>
                <w:sz w:val="24"/>
              </w:rPr>
            </w:pPr>
          </w:p>
        </w:tc>
        <w:tc>
          <w:tcPr>
            <w:tcW w:w="1332" w:type="dxa"/>
            <w:vAlign w:val="center"/>
          </w:tcPr>
          <w:p w14:paraId="7C110E79">
            <w:pPr>
              <w:spacing w:line="360" w:lineRule="auto"/>
              <w:jc w:val="center"/>
              <w:rPr>
                <w:rFonts w:ascii="仿宋_GB2312" w:hAnsi="仿宋_GB2312" w:eastAsia="仿宋_GB2312" w:cs="仿宋_GB2312"/>
                <w:sz w:val="24"/>
              </w:rPr>
            </w:pPr>
          </w:p>
        </w:tc>
      </w:tr>
      <w:tr w14:paraId="3B059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8C50E4F">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14:paraId="551DE3E6">
            <w:pPr>
              <w:snapToGrid w:val="0"/>
              <w:spacing w:line="360" w:lineRule="auto"/>
              <w:jc w:val="center"/>
              <w:rPr>
                <w:rFonts w:ascii="仿宋_GB2312" w:hAnsi="仿宋_GB2312" w:eastAsia="仿宋_GB2312" w:cs="仿宋_GB2312"/>
                <w:sz w:val="24"/>
              </w:rPr>
            </w:pPr>
          </w:p>
        </w:tc>
        <w:tc>
          <w:tcPr>
            <w:tcW w:w="2160" w:type="dxa"/>
            <w:vAlign w:val="center"/>
          </w:tcPr>
          <w:p w14:paraId="2A078191">
            <w:pPr>
              <w:snapToGrid w:val="0"/>
              <w:spacing w:line="360" w:lineRule="auto"/>
              <w:jc w:val="center"/>
              <w:rPr>
                <w:rFonts w:ascii="仿宋_GB2312" w:hAnsi="仿宋_GB2312" w:eastAsia="仿宋_GB2312" w:cs="仿宋_GB2312"/>
                <w:sz w:val="24"/>
              </w:rPr>
            </w:pPr>
          </w:p>
        </w:tc>
        <w:tc>
          <w:tcPr>
            <w:tcW w:w="2340" w:type="dxa"/>
            <w:vAlign w:val="center"/>
          </w:tcPr>
          <w:p w14:paraId="7EB385E8">
            <w:pPr>
              <w:spacing w:line="360" w:lineRule="auto"/>
              <w:jc w:val="center"/>
              <w:rPr>
                <w:rFonts w:ascii="仿宋_GB2312" w:hAnsi="仿宋_GB2312" w:eastAsia="仿宋_GB2312" w:cs="仿宋_GB2312"/>
                <w:sz w:val="24"/>
              </w:rPr>
            </w:pPr>
          </w:p>
        </w:tc>
        <w:tc>
          <w:tcPr>
            <w:tcW w:w="1080" w:type="dxa"/>
            <w:vAlign w:val="center"/>
          </w:tcPr>
          <w:p w14:paraId="3CE92A5F">
            <w:pPr>
              <w:spacing w:line="360" w:lineRule="auto"/>
              <w:jc w:val="center"/>
              <w:rPr>
                <w:rFonts w:ascii="仿宋_GB2312" w:hAnsi="仿宋_GB2312" w:eastAsia="仿宋_GB2312" w:cs="仿宋_GB2312"/>
                <w:sz w:val="24"/>
              </w:rPr>
            </w:pPr>
          </w:p>
        </w:tc>
        <w:tc>
          <w:tcPr>
            <w:tcW w:w="1332" w:type="dxa"/>
            <w:vAlign w:val="center"/>
          </w:tcPr>
          <w:p w14:paraId="2480E4EF">
            <w:pPr>
              <w:spacing w:line="360" w:lineRule="auto"/>
              <w:jc w:val="center"/>
              <w:rPr>
                <w:rFonts w:ascii="仿宋_GB2312" w:hAnsi="仿宋_GB2312" w:eastAsia="仿宋_GB2312" w:cs="仿宋_GB2312"/>
                <w:sz w:val="24"/>
              </w:rPr>
            </w:pPr>
          </w:p>
        </w:tc>
      </w:tr>
      <w:tr w14:paraId="30434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9AAAFB4">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14:paraId="25452B76">
            <w:pPr>
              <w:snapToGrid w:val="0"/>
              <w:spacing w:line="360" w:lineRule="auto"/>
              <w:jc w:val="center"/>
              <w:rPr>
                <w:rFonts w:ascii="仿宋_GB2312" w:hAnsi="仿宋_GB2312" w:eastAsia="仿宋_GB2312" w:cs="仿宋_GB2312"/>
                <w:sz w:val="24"/>
              </w:rPr>
            </w:pPr>
          </w:p>
        </w:tc>
        <w:tc>
          <w:tcPr>
            <w:tcW w:w="2160" w:type="dxa"/>
            <w:vAlign w:val="center"/>
          </w:tcPr>
          <w:p w14:paraId="0441D318">
            <w:pPr>
              <w:snapToGrid w:val="0"/>
              <w:spacing w:line="360" w:lineRule="auto"/>
              <w:jc w:val="center"/>
              <w:rPr>
                <w:rFonts w:ascii="仿宋_GB2312" w:hAnsi="仿宋_GB2312" w:eastAsia="仿宋_GB2312" w:cs="仿宋_GB2312"/>
                <w:sz w:val="24"/>
              </w:rPr>
            </w:pPr>
          </w:p>
        </w:tc>
        <w:tc>
          <w:tcPr>
            <w:tcW w:w="2340" w:type="dxa"/>
            <w:vAlign w:val="center"/>
          </w:tcPr>
          <w:p w14:paraId="419BAECD">
            <w:pPr>
              <w:spacing w:line="360" w:lineRule="auto"/>
              <w:jc w:val="center"/>
              <w:rPr>
                <w:rFonts w:ascii="仿宋_GB2312" w:hAnsi="仿宋_GB2312" w:eastAsia="仿宋_GB2312" w:cs="仿宋_GB2312"/>
                <w:sz w:val="24"/>
              </w:rPr>
            </w:pPr>
          </w:p>
        </w:tc>
        <w:tc>
          <w:tcPr>
            <w:tcW w:w="1080" w:type="dxa"/>
            <w:vAlign w:val="center"/>
          </w:tcPr>
          <w:p w14:paraId="36EFABAC">
            <w:pPr>
              <w:spacing w:line="360" w:lineRule="auto"/>
              <w:jc w:val="center"/>
              <w:rPr>
                <w:rFonts w:ascii="仿宋_GB2312" w:hAnsi="仿宋_GB2312" w:eastAsia="仿宋_GB2312" w:cs="仿宋_GB2312"/>
                <w:sz w:val="24"/>
              </w:rPr>
            </w:pPr>
          </w:p>
        </w:tc>
        <w:tc>
          <w:tcPr>
            <w:tcW w:w="1332" w:type="dxa"/>
            <w:vAlign w:val="center"/>
          </w:tcPr>
          <w:p w14:paraId="1FCDDBD2">
            <w:pPr>
              <w:spacing w:line="360" w:lineRule="auto"/>
              <w:jc w:val="center"/>
              <w:rPr>
                <w:rFonts w:ascii="仿宋_GB2312" w:hAnsi="仿宋_GB2312" w:eastAsia="仿宋_GB2312" w:cs="仿宋_GB2312"/>
                <w:sz w:val="24"/>
              </w:rPr>
            </w:pPr>
          </w:p>
        </w:tc>
      </w:tr>
    </w:tbl>
    <w:p w14:paraId="7854C32A">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14:paraId="1DF51348">
      <w:pPr>
        <w:autoSpaceDE w:val="0"/>
        <w:autoSpaceDN w:val="0"/>
        <w:spacing w:line="360" w:lineRule="auto"/>
        <w:rPr>
          <w:rFonts w:ascii="仿宋" w:hAnsi="仿宋" w:eastAsia="仿宋"/>
          <w:b/>
          <w:spacing w:val="6"/>
          <w:sz w:val="24"/>
        </w:rPr>
      </w:pPr>
      <w:r>
        <w:rPr>
          <w:rFonts w:hint="eastAsia" w:ascii="仿宋" w:hAnsi="仿宋" w:eastAsia="仿宋"/>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14:paraId="7F7A07AC">
      <w:pPr>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ascii="仿宋_GB2312" w:hAnsi="仿宋_GB2312" w:eastAsia="仿宋_GB2312" w:cs="仿宋_GB2312"/>
          <w:b/>
          <w:kern w:val="0"/>
          <w:sz w:val="28"/>
          <w:szCs w:val="28"/>
        </w:rPr>
        <w:object>
          <v:shape id="_x0000_i1025" o:spt="75" type="#_x0000_t75" style="height:42pt;width:443.25pt;" o:ole="t" filled="f" o:preferrelative="t" stroked="f" coordsize="21600,21600">
            <v:path/>
            <v:fill on="f" focussize="0,0"/>
            <v:stroke on="f" joinstyle="miter"/>
            <v:imagedata r:id="rId23" o:title=""/>
            <o:lock v:ext="edit" aspectratio="t"/>
            <w10:wrap type="none"/>
            <w10:anchorlock/>
          </v:shape>
          <o:OLEObject Type="Embed" ProgID="Package" ShapeID="_x0000_i1025" DrawAspect="Content" ObjectID="_1468075725" r:id="rId22">
            <o:LockedField>false</o:LockedField>
          </o:OLEObject>
        </w:object>
      </w:r>
      <w:r>
        <w:rPr>
          <w:rFonts w:ascii="仿宋_GB2312" w:hAnsi="仿宋_GB2312" w:eastAsia="仿宋_GB2312" w:cs="仿宋_GB2312"/>
          <w:b/>
          <w:kern w:val="0"/>
          <w:sz w:val="28"/>
          <w:szCs w:val="28"/>
        </w:rPr>
        <w:object>
          <v:shape id="_x0000_i1026" o:spt="75" type="#_x0000_t75" style="height:42pt;width:441pt;" o:ole="t" filled="f" o:preferrelative="t" stroked="f" coordsize="21600,21600">
            <v:path/>
            <v:fill on="f" focussize="0,0"/>
            <v:stroke on="f" joinstyle="miter"/>
            <v:imagedata r:id="rId25" o:title=""/>
            <o:lock v:ext="edit" aspectratio="t"/>
            <w10:wrap type="none"/>
            <w10:anchorlock/>
          </v:shape>
          <o:OLEObject Type="Embed" ProgID="Package" ShapeID="_x0000_i1026" DrawAspect="Content" ObjectID="_1468075726" r:id="rId24">
            <o:LockedField>false</o:LockedField>
          </o:OLEObject>
        </w:object>
      </w:r>
    </w:p>
    <w:p w14:paraId="2FDBA066">
      <w:pPr>
        <w:autoSpaceDE w:val="0"/>
        <w:autoSpaceDN w:val="0"/>
        <w:spacing w:line="360" w:lineRule="auto"/>
        <w:ind w:firstLine="4560" w:firstLineChars="1900"/>
        <w:rPr>
          <w:rFonts w:ascii="仿宋_GB2312" w:hAnsi="仿宋_GB2312" w:eastAsia="仿宋_GB2312" w:cs="仿宋_GB2312"/>
          <w:kern w:val="0"/>
          <w:sz w:val="24"/>
        </w:rPr>
      </w:pPr>
    </w:p>
    <w:p w14:paraId="1C0A14EC">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0AA1E63A">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A1F9461">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14:paraId="3E03AE52">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14:paraId="3A9521FB">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lang w:val="en-US" w:eastAsia="zh-CN"/>
        </w:rPr>
        <w:t>十</w:t>
      </w:r>
      <w:r>
        <w:rPr>
          <w:rFonts w:hint="eastAsia" w:ascii="仿宋_GB2312" w:hAnsi="仿宋_GB2312" w:eastAsia="仿宋_GB2312" w:cs="仿宋_GB2312"/>
          <w:b/>
          <w:bCs/>
          <w:kern w:val="0"/>
          <w:sz w:val="32"/>
          <w:szCs w:val="32"/>
          <w:lang w:val="zh-CN"/>
        </w:rPr>
        <w:t>、组织实施方案</w:t>
      </w:r>
    </w:p>
    <w:p w14:paraId="0A8E8D43">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516B1FE7">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23D4A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11AE3C2">
            <w:pPr>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14:paraId="15303DF5">
            <w:pPr>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14:paraId="63554AB1">
            <w:pPr>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14:paraId="70E8B6EF">
            <w:pPr>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14:paraId="2888454E">
            <w:pPr>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14:paraId="6FF71F86">
            <w:pPr>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14:paraId="25DDE19D">
            <w:pPr>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14:paraId="5554B434">
            <w:pPr>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14:paraId="06C4F326">
            <w:pPr>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14:paraId="62CE1026">
            <w:pPr>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14:paraId="07BC56E1">
            <w:pPr>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14:paraId="65D6670E">
            <w:pPr>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14:paraId="13FF0ACB">
            <w:pPr>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14:paraId="14641712">
            <w:pPr>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14:paraId="0983FFE5">
            <w:pPr>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14:paraId="4486BDA9">
            <w:pPr>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14:paraId="7FF53022">
            <w:pPr>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14:paraId="6D5F0A2F">
            <w:pPr>
              <w:rPr>
                <w:rFonts w:ascii="仿宋_GB2312" w:hAnsi="仿宋_GB2312" w:eastAsia="仿宋_GB2312" w:cs="仿宋_GB2312"/>
                <w:sz w:val="24"/>
              </w:rPr>
            </w:pPr>
            <w:r>
              <w:rPr>
                <w:rFonts w:hint="eastAsia" w:ascii="仿宋_GB2312" w:hAnsi="仿宋_GB2312" w:eastAsia="仿宋_GB2312" w:cs="仿宋_GB2312"/>
                <w:sz w:val="24"/>
              </w:rPr>
              <w:t>…</w:t>
            </w:r>
          </w:p>
        </w:tc>
      </w:tr>
      <w:tr w14:paraId="57C7E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AC3B77B">
            <w:pPr>
              <w:spacing w:line="360" w:lineRule="auto"/>
              <w:rPr>
                <w:rFonts w:ascii="仿宋_GB2312" w:hAnsi="仿宋_GB2312" w:eastAsia="仿宋_GB2312" w:cs="仿宋_GB2312"/>
                <w:sz w:val="24"/>
              </w:rPr>
            </w:pPr>
          </w:p>
        </w:tc>
        <w:tc>
          <w:tcPr>
            <w:tcW w:w="552" w:type="dxa"/>
          </w:tcPr>
          <w:p w14:paraId="16435653">
            <w:pPr>
              <w:spacing w:line="360" w:lineRule="auto"/>
              <w:rPr>
                <w:rFonts w:ascii="仿宋_GB2312" w:hAnsi="仿宋_GB2312" w:eastAsia="仿宋_GB2312" w:cs="仿宋_GB2312"/>
                <w:sz w:val="24"/>
              </w:rPr>
            </w:pPr>
          </w:p>
        </w:tc>
        <w:tc>
          <w:tcPr>
            <w:tcW w:w="552" w:type="dxa"/>
          </w:tcPr>
          <w:p w14:paraId="2E6444D0">
            <w:pPr>
              <w:spacing w:line="360" w:lineRule="auto"/>
              <w:rPr>
                <w:rFonts w:ascii="仿宋_GB2312" w:hAnsi="仿宋_GB2312" w:eastAsia="仿宋_GB2312" w:cs="仿宋_GB2312"/>
                <w:sz w:val="24"/>
              </w:rPr>
            </w:pPr>
          </w:p>
        </w:tc>
        <w:tc>
          <w:tcPr>
            <w:tcW w:w="552" w:type="dxa"/>
          </w:tcPr>
          <w:p w14:paraId="1BA5C717">
            <w:pPr>
              <w:spacing w:line="360" w:lineRule="auto"/>
              <w:rPr>
                <w:rFonts w:ascii="仿宋_GB2312" w:hAnsi="仿宋_GB2312" w:eastAsia="仿宋_GB2312" w:cs="仿宋_GB2312"/>
                <w:sz w:val="24"/>
              </w:rPr>
            </w:pPr>
          </w:p>
        </w:tc>
        <w:tc>
          <w:tcPr>
            <w:tcW w:w="552" w:type="dxa"/>
          </w:tcPr>
          <w:p w14:paraId="27622426">
            <w:pPr>
              <w:spacing w:line="360" w:lineRule="auto"/>
              <w:rPr>
                <w:rFonts w:ascii="仿宋_GB2312" w:hAnsi="仿宋_GB2312" w:eastAsia="仿宋_GB2312" w:cs="仿宋_GB2312"/>
                <w:sz w:val="24"/>
              </w:rPr>
            </w:pPr>
          </w:p>
        </w:tc>
        <w:tc>
          <w:tcPr>
            <w:tcW w:w="552" w:type="dxa"/>
          </w:tcPr>
          <w:p w14:paraId="172672EB">
            <w:pPr>
              <w:spacing w:line="360" w:lineRule="auto"/>
              <w:rPr>
                <w:rFonts w:ascii="仿宋_GB2312" w:hAnsi="仿宋_GB2312" w:eastAsia="仿宋_GB2312" w:cs="仿宋_GB2312"/>
                <w:sz w:val="24"/>
              </w:rPr>
            </w:pPr>
          </w:p>
        </w:tc>
        <w:tc>
          <w:tcPr>
            <w:tcW w:w="552" w:type="dxa"/>
          </w:tcPr>
          <w:p w14:paraId="10268E72">
            <w:pPr>
              <w:spacing w:line="360" w:lineRule="auto"/>
              <w:rPr>
                <w:rFonts w:ascii="仿宋_GB2312" w:hAnsi="仿宋_GB2312" w:eastAsia="仿宋_GB2312" w:cs="仿宋_GB2312"/>
                <w:sz w:val="24"/>
              </w:rPr>
            </w:pPr>
          </w:p>
        </w:tc>
        <w:tc>
          <w:tcPr>
            <w:tcW w:w="553" w:type="dxa"/>
          </w:tcPr>
          <w:p w14:paraId="26B1FC33">
            <w:pPr>
              <w:spacing w:line="360" w:lineRule="auto"/>
              <w:rPr>
                <w:rFonts w:ascii="仿宋_GB2312" w:hAnsi="仿宋_GB2312" w:eastAsia="仿宋_GB2312" w:cs="仿宋_GB2312"/>
                <w:sz w:val="24"/>
              </w:rPr>
            </w:pPr>
          </w:p>
        </w:tc>
        <w:tc>
          <w:tcPr>
            <w:tcW w:w="553" w:type="dxa"/>
          </w:tcPr>
          <w:p w14:paraId="4EC837AC">
            <w:pPr>
              <w:spacing w:line="360" w:lineRule="auto"/>
              <w:rPr>
                <w:rFonts w:ascii="仿宋_GB2312" w:hAnsi="仿宋_GB2312" w:eastAsia="仿宋_GB2312" w:cs="仿宋_GB2312"/>
                <w:sz w:val="24"/>
              </w:rPr>
            </w:pPr>
          </w:p>
        </w:tc>
        <w:tc>
          <w:tcPr>
            <w:tcW w:w="553" w:type="dxa"/>
          </w:tcPr>
          <w:p w14:paraId="561708B6">
            <w:pPr>
              <w:spacing w:line="360" w:lineRule="auto"/>
              <w:rPr>
                <w:rFonts w:ascii="仿宋_GB2312" w:hAnsi="仿宋_GB2312" w:eastAsia="仿宋_GB2312" w:cs="仿宋_GB2312"/>
                <w:sz w:val="24"/>
              </w:rPr>
            </w:pPr>
          </w:p>
        </w:tc>
        <w:tc>
          <w:tcPr>
            <w:tcW w:w="553" w:type="dxa"/>
          </w:tcPr>
          <w:p w14:paraId="739C6829">
            <w:pPr>
              <w:spacing w:line="360" w:lineRule="auto"/>
              <w:rPr>
                <w:rFonts w:ascii="仿宋_GB2312" w:hAnsi="仿宋_GB2312" w:eastAsia="仿宋_GB2312" w:cs="仿宋_GB2312"/>
                <w:sz w:val="24"/>
              </w:rPr>
            </w:pPr>
          </w:p>
        </w:tc>
        <w:tc>
          <w:tcPr>
            <w:tcW w:w="553" w:type="dxa"/>
          </w:tcPr>
          <w:p w14:paraId="30E1D3F1">
            <w:pPr>
              <w:spacing w:line="360" w:lineRule="auto"/>
              <w:rPr>
                <w:rFonts w:ascii="仿宋_GB2312" w:hAnsi="仿宋_GB2312" w:eastAsia="仿宋_GB2312" w:cs="仿宋_GB2312"/>
                <w:sz w:val="24"/>
              </w:rPr>
            </w:pPr>
          </w:p>
        </w:tc>
        <w:tc>
          <w:tcPr>
            <w:tcW w:w="553" w:type="dxa"/>
          </w:tcPr>
          <w:p w14:paraId="6C160CCF">
            <w:pPr>
              <w:spacing w:line="360" w:lineRule="auto"/>
              <w:rPr>
                <w:rFonts w:ascii="仿宋_GB2312" w:hAnsi="仿宋_GB2312" w:eastAsia="仿宋_GB2312" w:cs="仿宋_GB2312"/>
                <w:sz w:val="24"/>
              </w:rPr>
            </w:pPr>
          </w:p>
        </w:tc>
        <w:tc>
          <w:tcPr>
            <w:tcW w:w="553" w:type="dxa"/>
          </w:tcPr>
          <w:p w14:paraId="02E45E0B">
            <w:pPr>
              <w:spacing w:line="360" w:lineRule="auto"/>
              <w:rPr>
                <w:rFonts w:ascii="仿宋_GB2312" w:hAnsi="仿宋_GB2312" w:eastAsia="仿宋_GB2312" w:cs="仿宋_GB2312"/>
                <w:sz w:val="24"/>
              </w:rPr>
            </w:pPr>
          </w:p>
        </w:tc>
        <w:tc>
          <w:tcPr>
            <w:tcW w:w="553" w:type="dxa"/>
          </w:tcPr>
          <w:p w14:paraId="592104EF">
            <w:pPr>
              <w:spacing w:line="360" w:lineRule="auto"/>
              <w:rPr>
                <w:rFonts w:ascii="仿宋_GB2312" w:hAnsi="仿宋_GB2312" w:eastAsia="仿宋_GB2312" w:cs="仿宋_GB2312"/>
                <w:sz w:val="24"/>
              </w:rPr>
            </w:pPr>
          </w:p>
        </w:tc>
        <w:tc>
          <w:tcPr>
            <w:tcW w:w="553" w:type="dxa"/>
          </w:tcPr>
          <w:p w14:paraId="7ABAC9A7">
            <w:pPr>
              <w:spacing w:line="360" w:lineRule="auto"/>
              <w:rPr>
                <w:rFonts w:ascii="仿宋_GB2312" w:hAnsi="仿宋_GB2312" w:eastAsia="仿宋_GB2312" w:cs="仿宋_GB2312"/>
                <w:sz w:val="24"/>
              </w:rPr>
            </w:pPr>
          </w:p>
        </w:tc>
        <w:tc>
          <w:tcPr>
            <w:tcW w:w="553" w:type="dxa"/>
          </w:tcPr>
          <w:p w14:paraId="2381B134">
            <w:pPr>
              <w:spacing w:line="360" w:lineRule="auto"/>
              <w:rPr>
                <w:rFonts w:ascii="仿宋_GB2312" w:hAnsi="仿宋_GB2312" w:eastAsia="仿宋_GB2312" w:cs="仿宋_GB2312"/>
                <w:sz w:val="24"/>
              </w:rPr>
            </w:pPr>
          </w:p>
        </w:tc>
      </w:tr>
      <w:tr w14:paraId="36E11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E4BF0B7">
            <w:pPr>
              <w:spacing w:line="360" w:lineRule="auto"/>
              <w:rPr>
                <w:rFonts w:ascii="仿宋_GB2312" w:hAnsi="仿宋_GB2312" w:eastAsia="仿宋_GB2312" w:cs="仿宋_GB2312"/>
                <w:sz w:val="24"/>
              </w:rPr>
            </w:pPr>
          </w:p>
        </w:tc>
        <w:tc>
          <w:tcPr>
            <w:tcW w:w="552" w:type="dxa"/>
          </w:tcPr>
          <w:p w14:paraId="4221B905">
            <w:pPr>
              <w:spacing w:line="360" w:lineRule="auto"/>
              <w:rPr>
                <w:rFonts w:ascii="仿宋_GB2312" w:hAnsi="仿宋_GB2312" w:eastAsia="仿宋_GB2312" w:cs="仿宋_GB2312"/>
                <w:sz w:val="24"/>
              </w:rPr>
            </w:pPr>
          </w:p>
        </w:tc>
        <w:tc>
          <w:tcPr>
            <w:tcW w:w="552" w:type="dxa"/>
          </w:tcPr>
          <w:p w14:paraId="16983168">
            <w:pPr>
              <w:spacing w:line="360" w:lineRule="auto"/>
              <w:rPr>
                <w:rFonts w:ascii="仿宋_GB2312" w:hAnsi="仿宋_GB2312" w:eastAsia="仿宋_GB2312" w:cs="仿宋_GB2312"/>
                <w:sz w:val="24"/>
              </w:rPr>
            </w:pPr>
          </w:p>
        </w:tc>
        <w:tc>
          <w:tcPr>
            <w:tcW w:w="552" w:type="dxa"/>
          </w:tcPr>
          <w:p w14:paraId="122AB23F">
            <w:pPr>
              <w:spacing w:line="360" w:lineRule="auto"/>
              <w:rPr>
                <w:rFonts w:ascii="仿宋_GB2312" w:hAnsi="仿宋_GB2312" w:eastAsia="仿宋_GB2312" w:cs="仿宋_GB2312"/>
                <w:sz w:val="24"/>
              </w:rPr>
            </w:pPr>
          </w:p>
        </w:tc>
        <w:tc>
          <w:tcPr>
            <w:tcW w:w="552" w:type="dxa"/>
          </w:tcPr>
          <w:p w14:paraId="3AF52AF2">
            <w:pPr>
              <w:spacing w:line="360" w:lineRule="auto"/>
              <w:rPr>
                <w:rFonts w:ascii="仿宋_GB2312" w:hAnsi="仿宋_GB2312" w:eastAsia="仿宋_GB2312" w:cs="仿宋_GB2312"/>
                <w:sz w:val="24"/>
              </w:rPr>
            </w:pPr>
          </w:p>
        </w:tc>
        <w:tc>
          <w:tcPr>
            <w:tcW w:w="552" w:type="dxa"/>
          </w:tcPr>
          <w:p w14:paraId="1A570866">
            <w:pPr>
              <w:spacing w:line="360" w:lineRule="auto"/>
              <w:rPr>
                <w:rFonts w:ascii="仿宋_GB2312" w:hAnsi="仿宋_GB2312" w:eastAsia="仿宋_GB2312" w:cs="仿宋_GB2312"/>
                <w:sz w:val="24"/>
              </w:rPr>
            </w:pPr>
          </w:p>
        </w:tc>
        <w:tc>
          <w:tcPr>
            <w:tcW w:w="552" w:type="dxa"/>
          </w:tcPr>
          <w:p w14:paraId="7EE8B415">
            <w:pPr>
              <w:spacing w:line="360" w:lineRule="auto"/>
              <w:rPr>
                <w:rFonts w:ascii="仿宋_GB2312" w:hAnsi="仿宋_GB2312" w:eastAsia="仿宋_GB2312" w:cs="仿宋_GB2312"/>
                <w:sz w:val="24"/>
              </w:rPr>
            </w:pPr>
          </w:p>
        </w:tc>
        <w:tc>
          <w:tcPr>
            <w:tcW w:w="553" w:type="dxa"/>
          </w:tcPr>
          <w:p w14:paraId="064B13C9">
            <w:pPr>
              <w:spacing w:line="360" w:lineRule="auto"/>
              <w:rPr>
                <w:rFonts w:ascii="仿宋_GB2312" w:hAnsi="仿宋_GB2312" w:eastAsia="仿宋_GB2312" w:cs="仿宋_GB2312"/>
                <w:sz w:val="24"/>
              </w:rPr>
            </w:pPr>
          </w:p>
        </w:tc>
        <w:tc>
          <w:tcPr>
            <w:tcW w:w="553" w:type="dxa"/>
          </w:tcPr>
          <w:p w14:paraId="6748016A">
            <w:pPr>
              <w:spacing w:line="360" w:lineRule="auto"/>
              <w:rPr>
                <w:rFonts w:ascii="仿宋_GB2312" w:hAnsi="仿宋_GB2312" w:eastAsia="仿宋_GB2312" w:cs="仿宋_GB2312"/>
                <w:sz w:val="24"/>
              </w:rPr>
            </w:pPr>
          </w:p>
        </w:tc>
        <w:tc>
          <w:tcPr>
            <w:tcW w:w="553" w:type="dxa"/>
          </w:tcPr>
          <w:p w14:paraId="1819D06C">
            <w:pPr>
              <w:spacing w:line="360" w:lineRule="auto"/>
              <w:rPr>
                <w:rFonts w:ascii="仿宋_GB2312" w:hAnsi="仿宋_GB2312" w:eastAsia="仿宋_GB2312" w:cs="仿宋_GB2312"/>
                <w:sz w:val="24"/>
              </w:rPr>
            </w:pPr>
          </w:p>
        </w:tc>
        <w:tc>
          <w:tcPr>
            <w:tcW w:w="553" w:type="dxa"/>
          </w:tcPr>
          <w:p w14:paraId="742F4487">
            <w:pPr>
              <w:spacing w:line="360" w:lineRule="auto"/>
              <w:rPr>
                <w:rFonts w:ascii="仿宋_GB2312" w:hAnsi="仿宋_GB2312" w:eastAsia="仿宋_GB2312" w:cs="仿宋_GB2312"/>
                <w:sz w:val="24"/>
              </w:rPr>
            </w:pPr>
          </w:p>
        </w:tc>
        <w:tc>
          <w:tcPr>
            <w:tcW w:w="553" w:type="dxa"/>
          </w:tcPr>
          <w:p w14:paraId="27D67C75">
            <w:pPr>
              <w:spacing w:line="360" w:lineRule="auto"/>
              <w:rPr>
                <w:rFonts w:ascii="仿宋_GB2312" w:hAnsi="仿宋_GB2312" w:eastAsia="仿宋_GB2312" w:cs="仿宋_GB2312"/>
                <w:sz w:val="24"/>
              </w:rPr>
            </w:pPr>
          </w:p>
        </w:tc>
        <w:tc>
          <w:tcPr>
            <w:tcW w:w="553" w:type="dxa"/>
          </w:tcPr>
          <w:p w14:paraId="240A791E">
            <w:pPr>
              <w:spacing w:line="360" w:lineRule="auto"/>
              <w:rPr>
                <w:rFonts w:ascii="仿宋_GB2312" w:hAnsi="仿宋_GB2312" w:eastAsia="仿宋_GB2312" w:cs="仿宋_GB2312"/>
                <w:sz w:val="24"/>
              </w:rPr>
            </w:pPr>
          </w:p>
        </w:tc>
        <w:tc>
          <w:tcPr>
            <w:tcW w:w="553" w:type="dxa"/>
          </w:tcPr>
          <w:p w14:paraId="2760CD49">
            <w:pPr>
              <w:spacing w:line="360" w:lineRule="auto"/>
              <w:rPr>
                <w:rFonts w:ascii="仿宋_GB2312" w:hAnsi="仿宋_GB2312" w:eastAsia="仿宋_GB2312" w:cs="仿宋_GB2312"/>
                <w:sz w:val="24"/>
              </w:rPr>
            </w:pPr>
          </w:p>
        </w:tc>
        <w:tc>
          <w:tcPr>
            <w:tcW w:w="553" w:type="dxa"/>
          </w:tcPr>
          <w:p w14:paraId="6BB75395">
            <w:pPr>
              <w:spacing w:line="360" w:lineRule="auto"/>
              <w:rPr>
                <w:rFonts w:ascii="仿宋_GB2312" w:hAnsi="仿宋_GB2312" w:eastAsia="仿宋_GB2312" w:cs="仿宋_GB2312"/>
                <w:sz w:val="24"/>
              </w:rPr>
            </w:pPr>
          </w:p>
        </w:tc>
        <w:tc>
          <w:tcPr>
            <w:tcW w:w="553" w:type="dxa"/>
          </w:tcPr>
          <w:p w14:paraId="0FCC66E7">
            <w:pPr>
              <w:spacing w:line="360" w:lineRule="auto"/>
              <w:rPr>
                <w:rFonts w:ascii="仿宋_GB2312" w:hAnsi="仿宋_GB2312" w:eastAsia="仿宋_GB2312" w:cs="仿宋_GB2312"/>
                <w:sz w:val="24"/>
              </w:rPr>
            </w:pPr>
          </w:p>
        </w:tc>
        <w:tc>
          <w:tcPr>
            <w:tcW w:w="553" w:type="dxa"/>
          </w:tcPr>
          <w:p w14:paraId="40C9B762">
            <w:pPr>
              <w:spacing w:line="360" w:lineRule="auto"/>
              <w:rPr>
                <w:rFonts w:ascii="仿宋_GB2312" w:hAnsi="仿宋_GB2312" w:eastAsia="仿宋_GB2312" w:cs="仿宋_GB2312"/>
                <w:sz w:val="24"/>
              </w:rPr>
            </w:pPr>
          </w:p>
        </w:tc>
      </w:tr>
      <w:tr w14:paraId="1504F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3E021C1">
            <w:pPr>
              <w:spacing w:line="360" w:lineRule="auto"/>
              <w:rPr>
                <w:rFonts w:ascii="仿宋_GB2312" w:hAnsi="仿宋_GB2312" w:eastAsia="仿宋_GB2312" w:cs="仿宋_GB2312"/>
                <w:sz w:val="24"/>
              </w:rPr>
            </w:pPr>
          </w:p>
        </w:tc>
        <w:tc>
          <w:tcPr>
            <w:tcW w:w="552" w:type="dxa"/>
          </w:tcPr>
          <w:p w14:paraId="33C2095A">
            <w:pPr>
              <w:spacing w:line="360" w:lineRule="auto"/>
              <w:rPr>
                <w:rFonts w:ascii="仿宋_GB2312" w:hAnsi="仿宋_GB2312" w:eastAsia="仿宋_GB2312" w:cs="仿宋_GB2312"/>
                <w:sz w:val="24"/>
              </w:rPr>
            </w:pPr>
          </w:p>
        </w:tc>
        <w:tc>
          <w:tcPr>
            <w:tcW w:w="552" w:type="dxa"/>
          </w:tcPr>
          <w:p w14:paraId="6A9B501E">
            <w:pPr>
              <w:spacing w:line="360" w:lineRule="auto"/>
              <w:rPr>
                <w:rFonts w:ascii="仿宋_GB2312" w:hAnsi="仿宋_GB2312" w:eastAsia="仿宋_GB2312" w:cs="仿宋_GB2312"/>
                <w:sz w:val="24"/>
              </w:rPr>
            </w:pPr>
          </w:p>
        </w:tc>
        <w:tc>
          <w:tcPr>
            <w:tcW w:w="552" w:type="dxa"/>
          </w:tcPr>
          <w:p w14:paraId="115C3DCF">
            <w:pPr>
              <w:spacing w:line="360" w:lineRule="auto"/>
              <w:rPr>
                <w:rFonts w:ascii="仿宋_GB2312" w:hAnsi="仿宋_GB2312" w:eastAsia="仿宋_GB2312" w:cs="仿宋_GB2312"/>
                <w:sz w:val="24"/>
              </w:rPr>
            </w:pPr>
          </w:p>
        </w:tc>
        <w:tc>
          <w:tcPr>
            <w:tcW w:w="552" w:type="dxa"/>
          </w:tcPr>
          <w:p w14:paraId="6EDC4E80">
            <w:pPr>
              <w:spacing w:line="360" w:lineRule="auto"/>
              <w:rPr>
                <w:rFonts w:ascii="仿宋_GB2312" w:hAnsi="仿宋_GB2312" w:eastAsia="仿宋_GB2312" w:cs="仿宋_GB2312"/>
                <w:sz w:val="24"/>
              </w:rPr>
            </w:pPr>
          </w:p>
        </w:tc>
        <w:tc>
          <w:tcPr>
            <w:tcW w:w="552" w:type="dxa"/>
          </w:tcPr>
          <w:p w14:paraId="35690DFD">
            <w:pPr>
              <w:spacing w:line="360" w:lineRule="auto"/>
              <w:rPr>
                <w:rFonts w:ascii="仿宋_GB2312" w:hAnsi="仿宋_GB2312" w:eastAsia="仿宋_GB2312" w:cs="仿宋_GB2312"/>
                <w:sz w:val="24"/>
              </w:rPr>
            </w:pPr>
          </w:p>
        </w:tc>
        <w:tc>
          <w:tcPr>
            <w:tcW w:w="552" w:type="dxa"/>
          </w:tcPr>
          <w:p w14:paraId="39120A83">
            <w:pPr>
              <w:spacing w:line="360" w:lineRule="auto"/>
              <w:rPr>
                <w:rFonts w:ascii="仿宋_GB2312" w:hAnsi="仿宋_GB2312" w:eastAsia="仿宋_GB2312" w:cs="仿宋_GB2312"/>
                <w:sz w:val="24"/>
              </w:rPr>
            </w:pPr>
          </w:p>
        </w:tc>
        <w:tc>
          <w:tcPr>
            <w:tcW w:w="553" w:type="dxa"/>
          </w:tcPr>
          <w:p w14:paraId="2038726E">
            <w:pPr>
              <w:spacing w:line="360" w:lineRule="auto"/>
              <w:rPr>
                <w:rFonts w:ascii="仿宋_GB2312" w:hAnsi="仿宋_GB2312" w:eastAsia="仿宋_GB2312" w:cs="仿宋_GB2312"/>
                <w:sz w:val="24"/>
              </w:rPr>
            </w:pPr>
          </w:p>
        </w:tc>
        <w:tc>
          <w:tcPr>
            <w:tcW w:w="553" w:type="dxa"/>
          </w:tcPr>
          <w:p w14:paraId="4341ED1D">
            <w:pPr>
              <w:spacing w:line="360" w:lineRule="auto"/>
              <w:rPr>
                <w:rFonts w:ascii="仿宋_GB2312" w:hAnsi="仿宋_GB2312" w:eastAsia="仿宋_GB2312" w:cs="仿宋_GB2312"/>
                <w:sz w:val="24"/>
              </w:rPr>
            </w:pPr>
          </w:p>
        </w:tc>
        <w:tc>
          <w:tcPr>
            <w:tcW w:w="553" w:type="dxa"/>
          </w:tcPr>
          <w:p w14:paraId="43BE7DE5">
            <w:pPr>
              <w:spacing w:line="360" w:lineRule="auto"/>
              <w:rPr>
                <w:rFonts w:ascii="仿宋_GB2312" w:hAnsi="仿宋_GB2312" w:eastAsia="仿宋_GB2312" w:cs="仿宋_GB2312"/>
                <w:sz w:val="24"/>
              </w:rPr>
            </w:pPr>
          </w:p>
        </w:tc>
        <w:tc>
          <w:tcPr>
            <w:tcW w:w="553" w:type="dxa"/>
          </w:tcPr>
          <w:p w14:paraId="432DAC3B">
            <w:pPr>
              <w:spacing w:line="360" w:lineRule="auto"/>
              <w:rPr>
                <w:rFonts w:ascii="仿宋_GB2312" w:hAnsi="仿宋_GB2312" w:eastAsia="仿宋_GB2312" w:cs="仿宋_GB2312"/>
                <w:sz w:val="24"/>
              </w:rPr>
            </w:pPr>
          </w:p>
        </w:tc>
        <w:tc>
          <w:tcPr>
            <w:tcW w:w="553" w:type="dxa"/>
          </w:tcPr>
          <w:p w14:paraId="52C69E5A">
            <w:pPr>
              <w:spacing w:line="360" w:lineRule="auto"/>
              <w:rPr>
                <w:rFonts w:ascii="仿宋_GB2312" w:hAnsi="仿宋_GB2312" w:eastAsia="仿宋_GB2312" w:cs="仿宋_GB2312"/>
                <w:sz w:val="24"/>
              </w:rPr>
            </w:pPr>
          </w:p>
        </w:tc>
        <w:tc>
          <w:tcPr>
            <w:tcW w:w="553" w:type="dxa"/>
          </w:tcPr>
          <w:p w14:paraId="1B2D9A86">
            <w:pPr>
              <w:spacing w:line="360" w:lineRule="auto"/>
              <w:rPr>
                <w:rFonts w:ascii="仿宋_GB2312" w:hAnsi="仿宋_GB2312" w:eastAsia="仿宋_GB2312" w:cs="仿宋_GB2312"/>
                <w:sz w:val="24"/>
              </w:rPr>
            </w:pPr>
          </w:p>
        </w:tc>
        <w:tc>
          <w:tcPr>
            <w:tcW w:w="553" w:type="dxa"/>
          </w:tcPr>
          <w:p w14:paraId="42D2BF3D">
            <w:pPr>
              <w:spacing w:line="360" w:lineRule="auto"/>
              <w:rPr>
                <w:rFonts w:ascii="仿宋_GB2312" w:hAnsi="仿宋_GB2312" w:eastAsia="仿宋_GB2312" w:cs="仿宋_GB2312"/>
                <w:sz w:val="24"/>
              </w:rPr>
            </w:pPr>
          </w:p>
        </w:tc>
        <w:tc>
          <w:tcPr>
            <w:tcW w:w="553" w:type="dxa"/>
          </w:tcPr>
          <w:p w14:paraId="021A5503">
            <w:pPr>
              <w:spacing w:line="360" w:lineRule="auto"/>
              <w:rPr>
                <w:rFonts w:ascii="仿宋_GB2312" w:hAnsi="仿宋_GB2312" w:eastAsia="仿宋_GB2312" w:cs="仿宋_GB2312"/>
                <w:sz w:val="24"/>
              </w:rPr>
            </w:pPr>
          </w:p>
        </w:tc>
        <w:tc>
          <w:tcPr>
            <w:tcW w:w="553" w:type="dxa"/>
          </w:tcPr>
          <w:p w14:paraId="665D372A">
            <w:pPr>
              <w:spacing w:line="360" w:lineRule="auto"/>
              <w:rPr>
                <w:rFonts w:ascii="仿宋_GB2312" w:hAnsi="仿宋_GB2312" w:eastAsia="仿宋_GB2312" w:cs="仿宋_GB2312"/>
                <w:sz w:val="24"/>
              </w:rPr>
            </w:pPr>
          </w:p>
        </w:tc>
        <w:tc>
          <w:tcPr>
            <w:tcW w:w="553" w:type="dxa"/>
          </w:tcPr>
          <w:p w14:paraId="70FA6F8B">
            <w:pPr>
              <w:spacing w:line="360" w:lineRule="auto"/>
              <w:rPr>
                <w:rFonts w:ascii="仿宋_GB2312" w:hAnsi="仿宋_GB2312" w:eastAsia="仿宋_GB2312" w:cs="仿宋_GB2312"/>
                <w:sz w:val="24"/>
              </w:rPr>
            </w:pPr>
          </w:p>
        </w:tc>
      </w:tr>
    </w:tbl>
    <w:p w14:paraId="16F5A9F5">
      <w:pPr>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14:paraId="2477E051">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31046242">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2E6BEC9">
      <w:pPr>
        <w:spacing w:line="360" w:lineRule="auto"/>
        <w:rPr>
          <w:rFonts w:ascii="仿宋_GB2312" w:hAnsi="仿宋_GB2312" w:eastAsia="仿宋_GB2312" w:cs="仿宋_GB2312"/>
          <w:kern w:val="0"/>
          <w:sz w:val="24"/>
        </w:rPr>
      </w:pPr>
    </w:p>
    <w:p w14:paraId="74E7FAAE">
      <w:pPr>
        <w:spacing w:line="360" w:lineRule="auto"/>
        <w:rPr>
          <w:rFonts w:ascii="仿宋_GB2312" w:hAnsi="仿宋_GB2312" w:eastAsia="仿宋_GB2312" w:cs="仿宋_GB2312"/>
          <w:b/>
          <w:bCs/>
          <w:sz w:val="32"/>
          <w:szCs w:val="32"/>
        </w:rPr>
      </w:pPr>
    </w:p>
    <w:p w14:paraId="5417869D">
      <w:pPr>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一</w:t>
      </w:r>
      <w:r>
        <w:rPr>
          <w:rFonts w:hint="eastAsia" w:ascii="仿宋_GB2312" w:hAnsi="仿宋_GB2312" w:eastAsia="仿宋_GB2312" w:cs="仿宋_GB2312"/>
          <w:b/>
          <w:bCs/>
          <w:sz w:val="32"/>
          <w:szCs w:val="32"/>
        </w:rPr>
        <w:t>、售后服务方案</w:t>
      </w:r>
    </w:p>
    <w:p w14:paraId="4D0E711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14:paraId="7AB00E60">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4C216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2AB6B190">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14:paraId="746FE8E4">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14:paraId="7B3BC92F">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14:paraId="7E429527">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14:paraId="71791B18">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14:paraId="2EBCC0EF">
            <w:pPr>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14:paraId="5F7D7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31F06E88">
            <w:pPr>
              <w:autoSpaceDE w:val="0"/>
              <w:autoSpaceDN w:val="0"/>
              <w:spacing w:line="360" w:lineRule="auto"/>
              <w:jc w:val="center"/>
              <w:rPr>
                <w:rFonts w:ascii="仿宋_GB2312" w:hAnsi="仿宋_GB2312" w:eastAsia="仿宋_GB2312" w:cs="仿宋_GB2312"/>
                <w:sz w:val="24"/>
              </w:rPr>
            </w:pPr>
          </w:p>
        </w:tc>
        <w:tc>
          <w:tcPr>
            <w:tcW w:w="2160" w:type="dxa"/>
          </w:tcPr>
          <w:p w14:paraId="27697564">
            <w:pPr>
              <w:autoSpaceDE w:val="0"/>
              <w:autoSpaceDN w:val="0"/>
              <w:spacing w:line="360" w:lineRule="auto"/>
              <w:jc w:val="center"/>
              <w:rPr>
                <w:rFonts w:ascii="仿宋_GB2312" w:hAnsi="仿宋_GB2312" w:eastAsia="仿宋_GB2312" w:cs="仿宋_GB2312"/>
                <w:sz w:val="24"/>
              </w:rPr>
            </w:pPr>
          </w:p>
        </w:tc>
        <w:tc>
          <w:tcPr>
            <w:tcW w:w="1620" w:type="dxa"/>
          </w:tcPr>
          <w:p w14:paraId="24EB9FE0">
            <w:pPr>
              <w:autoSpaceDE w:val="0"/>
              <w:autoSpaceDN w:val="0"/>
              <w:spacing w:line="360" w:lineRule="auto"/>
              <w:jc w:val="center"/>
              <w:rPr>
                <w:rFonts w:ascii="仿宋_GB2312" w:hAnsi="仿宋_GB2312" w:eastAsia="仿宋_GB2312" w:cs="仿宋_GB2312"/>
                <w:sz w:val="24"/>
              </w:rPr>
            </w:pPr>
          </w:p>
        </w:tc>
        <w:tc>
          <w:tcPr>
            <w:tcW w:w="1245" w:type="dxa"/>
          </w:tcPr>
          <w:p w14:paraId="5BABC2CC">
            <w:pPr>
              <w:autoSpaceDE w:val="0"/>
              <w:autoSpaceDN w:val="0"/>
              <w:spacing w:line="360" w:lineRule="auto"/>
              <w:jc w:val="center"/>
              <w:rPr>
                <w:rFonts w:ascii="仿宋_GB2312" w:hAnsi="仿宋_GB2312" w:eastAsia="仿宋_GB2312" w:cs="仿宋_GB2312"/>
                <w:sz w:val="24"/>
              </w:rPr>
            </w:pPr>
          </w:p>
        </w:tc>
        <w:tc>
          <w:tcPr>
            <w:tcW w:w="2175" w:type="dxa"/>
          </w:tcPr>
          <w:p w14:paraId="738C4E2A">
            <w:pPr>
              <w:autoSpaceDE w:val="0"/>
              <w:autoSpaceDN w:val="0"/>
              <w:spacing w:line="360" w:lineRule="auto"/>
              <w:jc w:val="center"/>
              <w:rPr>
                <w:rFonts w:ascii="仿宋_GB2312" w:hAnsi="仿宋_GB2312" w:eastAsia="仿宋_GB2312" w:cs="仿宋_GB2312"/>
                <w:sz w:val="24"/>
              </w:rPr>
            </w:pPr>
          </w:p>
        </w:tc>
        <w:tc>
          <w:tcPr>
            <w:tcW w:w="1260" w:type="dxa"/>
          </w:tcPr>
          <w:p w14:paraId="117EFDD8">
            <w:pPr>
              <w:autoSpaceDE w:val="0"/>
              <w:autoSpaceDN w:val="0"/>
              <w:spacing w:line="360" w:lineRule="auto"/>
              <w:jc w:val="center"/>
              <w:rPr>
                <w:rFonts w:ascii="仿宋_GB2312" w:hAnsi="仿宋_GB2312" w:eastAsia="仿宋_GB2312" w:cs="仿宋_GB2312"/>
                <w:sz w:val="24"/>
              </w:rPr>
            </w:pPr>
          </w:p>
        </w:tc>
      </w:tr>
      <w:tr w14:paraId="3A131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7FF5B79">
            <w:pPr>
              <w:autoSpaceDE w:val="0"/>
              <w:autoSpaceDN w:val="0"/>
              <w:spacing w:line="360" w:lineRule="auto"/>
              <w:jc w:val="center"/>
              <w:rPr>
                <w:rFonts w:ascii="仿宋_GB2312" w:hAnsi="仿宋_GB2312" w:eastAsia="仿宋_GB2312" w:cs="仿宋_GB2312"/>
                <w:sz w:val="24"/>
              </w:rPr>
            </w:pPr>
          </w:p>
        </w:tc>
        <w:tc>
          <w:tcPr>
            <w:tcW w:w="2160" w:type="dxa"/>
          </w:tcPr>
          <w:p w14:paraId="45FE58A6">
            <w:pPr>
              <w:autoSpaceDE w:val="0"/>
              <w:autoSpaceDN w:val="0"/>
              <w:spacing w:line="360" w:lineRule="auto"/>
              <w:jc w:val="center"/>
              <w:rPr>
                <w:rFonts w:ascii="仿宋_GB2312" w:hAnsi="仿宋_GB2312" w:eastAsia="仿宋_GB2312" w:cs="仿宋_GB2312"/>
                <w:sz w:val="24"/>
              </w:rPr>
            </w:pPr>
          </w:p>
        </w:tc>
        <w:tc>
          <w:tcPr>
            <w:tcW w:w="1620" w:type="dxa"/>
          </w:tcPr>
          <w:p w14:paraId="25164705">
            <w:pPr>
              <w:autoSpaceDE w:val="0"/>
              <w:autoSpaceDN w:val="0"/>
              <w:spacing w:line="360" w:lineRule="auto"/>
              <w:jc w:val="center"/>
              <w:rPr>
                <w:rFonts w:ascii="仿宋_GB2312" w:hAnsi="仿宋_GB2312" w:eastAsia="仿宋_GB2312" w:cs="仿宋_GB2312"/>
                <w:sz w:val="24"/>
              </w:rPr>
            </w:pPr>
          </w:p>
        </w:tc>
        <w:tc>
          <w:tcPr>
            <w:tcW w:w="1245" w:type="dxa"/>
          </w:tcPr>
          <w:p w14:paraId="4F027252">
            <w:pPr>
              <w:autoSpaceDE w:val="0"/>
              <w:autoSpaceDN w:val="0"/>
              <w:spacing w:line="360" w:lineRule="auto"/>
              <w:jc w:val="center"/>
              <w:rPr>
                <w:rFonts w:ascii="仿宋_GB2312" w:hAnsi="仿宋_GB2312" w:eastAsia="仿宋_GB2312" w:cs="仿宋_GB2312"/>
                <w:sz w:val="24"/>
              </w:rPr>
            </w:pPr>
          </w:p>
        </w:tc>
        <w:tc>
          <w:tcPr>
            <w:tcW w:w="2175" w:type="dxa"/>
          </w:tcPr>
          <w:p w14:paraId="03DF6A89">
            <w:pPr>
              <w:autoSpaceDE w:val="0"/>
              <w:autoSpaceDN w:val="0"/>
              <w:spacing w:line="360" w:lineRule="auto"/>
              <w:jc w:val="center"/>
              <w:rPr>
                <w:rFonts w:ascii="仿宋_GB2312" w:hAnsi="仿宋_GB2312" w:eastAsia="仿宋_GB2312" w:cs="仿宋_GB2312"/>
                <w:sz w:val="24"/>
              </w:rPr>
            </w:pPr>
          </w:p>
        </w:tc>
        <w:tc>
          <w:tcPr>
            <w:tcW w:w="1260" w:type="dxa"/>
          </w:tcPr>
          <w:p w14:paraId="7BEEAFA4">
            <w:pPr>
              <w:autoSpaceDE w:val="0"/>
              <w:autoSpaceDN w:val="0"/>
              <w:spacing w:line="360" w:lineRule="auto"/>
              <w:jc w:val="center"/>
              <w:rPr>
                <w:rFonts w:ascii="仿宋_GB2312" w:hAnsi="仿宋_GB2312" w:eastAsia="仿宋_GB2312" w:cs="仿宋_GB2312"/>
                <w:sz w:val="24"/>
              </w:rPr>
            </w:pPr>
          </w:p>
        </w:tc>
      </w:tr>
      <w:tr w14:paraId="18B6B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0784C62">
            <w:pPr>
              <w:autoSpaceDE w:val="0"/>
              <w:autoSpaceDN w:val="0"/>
              <w:spacing w:line="360" w:lineRule="auto"/>
              <w:jc w:val="center"/>
              <w:rPr>
                <w:rFonts w:ascii="仿宋_GB2312" w:hAnsi="仿宋_GB2312" w:eastAsia="仿宋_GB2312" w:cs="仿宋_GB2312"/>
                <w:sz w:val="24"/>
              </w:rPr>
            </w:pPr>
          </w:p>
        </w:tc>
        <w:tc>
          <w:tcPr>
            <w:tcW w:w="2160" w:type="dxa"/>
          </w:tcPr>
          <w:p w14:paraId="48F40FF7">
            <w:pPr>
              <w:autoSpaceDE w:val="0"/>
              <w:autoSpaceDN w:val="0"/>
              <w:spacing w:line="360" w:lineRule="auto"/>
              <w:jc w:val="center"/>
              <w:rPr>
                <w:rFonts w:ascii="仿宋_GB2312" w:hAnsi="仿宋_GB2312" w:eastAsia="仿宋_GB2312" w:cs="仿宋_GB2312"/>
                <w:sz w:val="24"/>
              </w:rPr>
            </w:pPr>
          </w:p>
        </w:tc>
        <w:tc>
          <w:tcPr>
            <w:tcW w:w="1620" w:type="dxa"/>
          </w:tcPr>
          <w:p w14:paraId="74E85F71">
            <w:pPr>
              <w:autoSpaceDE w:val="0"/>
              <w:autoSpaceDN w:val="0"/>
              <w:spacing w:line="360" w:lineRule="auto"/>
              <w:jc w:val="center"/>
              <w:rPr>
                <w:rFonts w:ascii="仿宋_GB2312" w:hAnsi="仿宋_GB2312" w:eastAsia="仿宋_GB2312" w:cs="仿宋_GB2312"/>
                <w:sz w:val="24"/>
              </w:rPr>
            </w:pPr>
          </w:p>
        </w:tc>
        <w:tc>
          <w:tcPr>
            <w:tcW w:w="1245" w:type="dxa"/>
          </w:tcPr>
          <w:p w14:paraId="5C67530A">
            <w:pPr>
              <w:autoSpaceDE w:val="0"/>
              <w:autoSpaceDN w:val="0"/>
              <w:spacing w:line="360" w:lineRule="auto"/>
              <w:jc w:val="center"/>
              <w:rPr>
                <w:rFonts w:ascii="仿宋_GB2312" w:hAnsi="仿宋_GB2312" w:eastAsia="仿宋_GB2312" w:cs="仿宋_GB2312"/>
                <w:sz w:val="24"/>
              </w:rPr>
            </w:pPr>
          </w:p>
        </w:tc>
        <w:tc>
          <w:tcPr>
            <w:tcW w:w="2175" w:type="dxa"/>
          </w:tcPr>
          <w:p w14:paraId="4ECB1891">
            <w:pPr>
              <w:autoSpaceDE w:val="0"/>
              <w:autoSpaceDN w:val="0"/>
              <w:spacing w:line="360" w:lineRule="auto"/>
              <w:jc w:val="center"/>
              <w:rPr>
                <w:rFonts w:ascii="仿宋_GB2312" w:hAnsi="仿宋_GB2312" w:eastAsia="仿宋_GB2312" w:cs="仿宋_GB2312"/>
                <w:sz w:val="24"/>
              </w:rPr>
            </w:pPr>
          </w:p>
        </w:tc>
        <w:tc>
          <w:tcPr>
            <w:tcW w:w="1260" w:type="dxa"/>
          </w:tcPr>
          <w:p w14:paraId="4B44632D">
            <w:pPr>
              <w:autoSpaceDE w:val="0"/>
              <w:autoSpaceDN w:val="0"/>
              <w:spacing w:line="360" w:lineRule="auto"/>
              <w:jc w:val="center"/>
              <w:rPr>
                <w:rFonts w:ascii="仿宋_GB2312" w:hAnsi="仿宋_GB2312" w:eastAsia="仿宋_GB2312" w:cs="仿宋_GB2312"/>
                <w:sz w:val="24"/>
              </w:rPr>
            </w:pPr>
          </w:p>
        </w:tc>
      </w:tr>
    </w:tbl>
    <w:p w14:paraId="2BC605C8">
      <w:pPr>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14:paraId="5F4B3EA0">
      <w:pPr>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DF60D6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40ACA98A">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08B3750">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CD0777F">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4F22033">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E097BDC">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91BA7BF">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4D2C5C0">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F455E78">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D60A647">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14A985C">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DF55529">
            <w:pPr>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14:paraId="532C01B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3D312B0">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358B6136">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20BF3BE0">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3B5642CC">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7FD5C120">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CD85B22">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6ECEA85">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65376CD3">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7A7FB287">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42FA88D8">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76862CDC">
            <w:pPr>
              <w:autoSpaceDE w:val="0"/>
              <w:autoSpaceDN w:val="0"/>
              <w:spacing w:line="240" w:lineRule="exact"/>
              <w:rPr>
                <w:rFonts w:ascii="仿宋_GB2312" w:hAnsi="仿宋_GB2312" w:eastAsia="仿宋_GB2312" w:cs="仿宋_GB2312"/>
                <w:sz w:val="24"/>
              </w:rPr>
            </w:pPr>
          </w:p>
        </w:tc>
      </w:tr>
      <w:tr w14:paraId="1EB5697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9A26F90">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56B8B34A">
            <w:pPr>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0504F53B">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539A8480">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56CA58F">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367FCC39">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8112462">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4284900C">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55BEB89B">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234C889F">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18FE58FC">
            <w:pPr>
              <w:autoSpaceDE w:val="0"/>
              <w:autoSpaceDN w:val="0"/>
              <w:spacing w:line="240" w:lineRule="exact"/>
              <w:rPr>
                <w:rFonts w:ascii="仿宋_GB2312" w:hAnsi="仿宋_GB2312" w:eastAsia="仿宋_GB2312" w:cs="仿宋_GB2312"/>
                <w:sz w:val="24"/>
              </w:rPr>
            </w:pPr>
          </w:p>
        </w:tc>
      </w:tr>
      <w:tr w14:paraId="7BA8D9C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B2E150C">
            <w:pPr>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14:paraId="7E70FC4E">
            <w:pPr>
              <w:autoSpaceDE w:val="0"/>
              <w:autoSpaceDN w:val="0"/>
              <w:spacing w:line="240" w:lineRule="exact"/>
              <w:jc w:val="center"/>
              <w:rPr>
                <w:rFonts w:ascii="仿宋_GB2312" w:hAnsi="仿宋_GB2312" w:eastAsia="仿宋_GB2312" w:cs="仿宋_GB2312"/>
                <w:sz w:val="24"/>
              </w:rPr>
            </w:pPr>
            <w:r>
              <w:rPr>
                <w:rFonts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14:paraId="6DB56C8A">
            <w:pPr>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58DDDF5D">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189C8F6F">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59FE720C">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02CCCC5">
            <w:pPr>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FFF2ABB">
            <w:pPr>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75956F84">
            <w:pPr>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5AC1C10B">
            <w:pPr>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14:paraId="55CB3316">
            <w:pPr>
              <w:autoSpaceDE w:val="0"/>
              <w:autoSpaceDN w:val="0"/>
              <w:spacing w:line="240" w:lineRule="exact"/>
              <w:rPr>
                <w:rFonts w:ascii="仿宋_GB2312" w:hAnsi="仿宋_GB2312" w:eastAsia="仿宋_GB2312" w:cs="仿宋_GB2312"/>
                <w:sz w:val="24"/>
              </w:rPr>
            </w:pPr>
          </w:p>
        </w:tc>
      </w:tr>
    </w:tbl>
    <w:p w14:paraId="43F3FF32">
      <w:pPr>
        <w:spacing w:line="360" w:lineRule="auto"/>
        <w:ind w:firstLine="480" w:firstLineChars="200"/>
        <w:rPr>
          <w:rFonts w:ascii="仿宋_GB2312" w:hAnsi="仿宋_GB2312" w:eastAsia="仿宋_GB2312" w:cs="仿宋_GB2312"/>
          <w:sz w:val="24"/>
          <w:szCs w:val="20"/>
        </w:rPr>
      </w:pPr>
    </w:p>
    <w:p w14:paraId="2A0E3FF3">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26C888C7">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9B2D17B">
      <w:pPr>
        <w:spacing w:line="360" w:lineRule="auto"/>
        <w:rPr>
          <w:rFonts w:hint="eastAsia" w:ascii="仿宋_GB2312" w:hAnsi="仿宋_GB2312" w:eastAsia="仿宋_GB2312" w:cs="仿宋_GB2312"/>
          <w:b/>
          <w:sz w:val="30"/>
          <w:szCs w:val="30"/>
          <w:lang w:eastAsia="zh-CN"/>
        </w:rPr>
      </w:pPr>
    </w:p>
    <w:p w14:paraId="3AC1A234">
      <w:pPr>
        <w:pStyle w:val="79"/>
        <w:rPr>
          <w:rFonts w:hint="eastAsia"/>
          <w:lang w:eastAsia="zh-CN"/>
        </w:rPr>
      </w:pPr>
    </w:p>
    <w:p w14:paraId="36E9BC92">
      <w:pPr>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lang w:eastAsia="zh-CN"/>
        </w:rPr>
        <w:t>十</w:t>
      </w:r>
      <w:r>
        <w:rPr>
          <w:rFonts w:hint="eastAsia" w:ascii="仿宋_GB2312" w:hAnsi="仿宋_GB2312" w:eastAsia="仿宋_GB2312" w:cs="仿宋_GB2312"/>
          <w:b/>
          <w:sz w:val="30"/>
          <w:szCs w:val="30"/>
          <w:lang w:val="en-US" w:eastAsia="zh-CN"/>
        </w:rPr>
        <w:t>二</w:t>
      </w:r>
      <w:r>
        <w:rPr>
          <w:rFonts w:hint="eastAsia" w:ascii="仿宋_GB2312" w:hAnsi="仿宋_GB2312" w:eastAsia="仿宋_GB2312" w:cs="仿宋_GB2312"/>
          <w:b/>
          <w:sz w:val="30"/>
          <w:szCs w:val="30"/>
        </w:rPr>
        <w:t>、</w:t>
      </w:r>
      <w:r>
        <w:rPr>
          <w:rFonts w:hint="eastAsia" w:ascii="仿宋_GB2312" w:hAnsi="仿宋_GB2312" w:eastAsia="仿宋_GB2312" w:cs="仿宋_GB2312"/>
          <w:b/>
          <w:sz w:val="30"/>
          <w:szCs w:val="30"/>
          <w:lang w:eastAsia="zh-CN"/>
        </w:rPr>
        <w:t>投标人</w:t>
      </w:r>
      <w:r>
        <w:rPr>
          <w:rFonts w:hint="eastAsia" w:ascii="仿宋_GB2312" w:hAnsi="仿宋_GB2312" w:eastAsia="仿宋_GB2312" w:cs="仿宋_GB2312"/>
          <w:b/>
          <w:sz w:val="30"/>
          <w:szCs w:val="30"/>
        </w:rPr>
        <w:t>售后服务能力证明材料</w:t>
      </w:r>
    </w:p>
    <w:p w14:paraId="2A79399E">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根据采购需求及磋商文件要求编制）</w:t>
      </w:r>
    </w:p>
    <w:p w14:paraId="54CECA70">
      <w:pPr>
        <w:spacing w:line="336" w:lineRule="auto"/>
        <w:ind w:firstLine="3600" w:firstLineChars="1500"/>
        <w:rPr>
          <w:rFonts w:hint="eastAsia" w:ascii="仿宋" w:hAnsi="仿宋" w:eastAsia="仿宋" w:cs="仿宋"/>
          <w:sz w:val="24"/>
        </w:rPr>
      </w:pPr>
    </w:p>
    <w:p w14:paraId="3385EC18">
      <w:pPr>
        <w:pStyle w:val="79"/>
        <w:rPr>
          <w:rFonts w:hint="eastAsia"/>
        </w:rPr>
      </w:pPr>
    </w:p>
    <w:p w14:paraId="786D63C3">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4FA4F15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9ECDF90">
      <w:pPr>
        <w:pStyle w:val="79"/>
      </w:pPr>
    </w:p>
    <w:p w14:paraId="33EB2520">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三</w:t>
      </w:r>
      <w:r>
        <w:rPr>
          <w:rFonts w:hint="eastAsia" w:ascii="仿宋_GB2312" w:hAnsi="仿宋_GB2312" w:eastAsia="仿宋_GB2312" w:cs="仿宋_GB2312"/>
          <w:b/>
          <w:bCs/>
          <w:sz w:val="32"/>
          <w:szCs w:val="32"/>
        </w:rPr>
        <w:t>、项目小组人员名单</w:t>
      </w:r>
    </w:p>
    <w:p w14:paraId="5D94A3F8">
      <w:pPr>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14:paraId="0F688ABE">
      <w:pPr>
        <w:keepNext/>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1A7A1E39">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0850A6D">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3D94BB60">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B1EFC59">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1FFEE350">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截止投标时间近3年业绩及承担的主要工作情况，曾担任项目经理的项目应列明细</w:t>
            </w:r>
          </w:p>
        </w:tc>
      </w:tr>
      <w:tr w14:paraId="53235D0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DADC6F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0ED9B64">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287D3AB">
            <w:pPr>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6CEF53B">
            <w:pPr>
              <w:autoSpaceDE w:val="0"/>
              <w:autoSpaceDN w:val="0"/>
              <w:spacing w:line="360" w:lineRule="auto"/>
              <w:jc w:val="center"/>
              <w:rPr>
                <w:rFonts w:ascii="仿宋_GB2312" w:hAnsi="仿宋_GB2312" w:eastAsia="仿宋_GB2312" w:cs="仿宋_GB2312"/>
                <w:sz w:val="24"/>
              </w:rPr>
            </w:pPr>
          </w:p>
        </w:tc>
      </w:tr>
      <w:tr w14:paraId="21987C63">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8619E4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51D227D">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E46F385">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73C3FDD">
            <w:pPr>
              <w:autoSpaceDE w:val="0"/>
              <w:autoSpaceDN w:val="0"/>
              <w:spacing w:line="360" w:lineRule="auto"/>
              <w:jc w:val="center"/>
              <w:rPr>
                <w:rFonts w:ascii="仿宋_GB2312" w:hAnsi="仿宋_GB2312" w:eastAsia="仿宋_GB2312" w:cs="仿宋_GB2312"/>
                <w:sz w:val="24"/>
              </w:rPr>
            </w:pPr>
          </w:p>
        </w:tc>
      </w:tr>
      <w:tr w14:paraId="21A55AC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A40AD90">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1E78AC6">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DC5DD0C">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6FD6AB0">
            <w:pPr>
              <w:autoSpaceDE w:val="0"/>
              <w:autoSpaceDN w:val="0"/>
              <w:spacing w:line="360" w:lineRule="auto"/>
              <w:jc w:val="center"/>
              <w:rPr>
                <w:rFonts w:ascii="仿宋_GB2312" w:hAnsi="仿宋_GB2312" w:eastAsia="仿宋_GB2312" w:cs="仿宋_GB2312"/>
                <w:sz w:val="24"/>
              </w:rPr>
            </w:pPr>
          </w:p>
        </w:tc>
      </w:tr>
      <w:tr w14:paraId="237F946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72304595">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EE707ED">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8B95AC5">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93EA722">
            <w:pPr>
              <w:autoSpaceDE w:val="0"/>
              <w:autoSpaceDN w:val="0"/>
              <w:spacing w:line="360" w:lineRule="auto"/>
              <w:jc w:val="center"/>
              <w:rPr>
                <w:rFonts w:ascii="仿宋_GB2312" w:hAnsi="仿宋_GB2312" w:eastAsia="仿宋_GB2312" w:cs="仿宋_GB2312"/>
                <w:sz w:val="24"/>
              </w:rPr>
            </w:pPr>
          </w:p>
        </w:tc>
      </w:tr>
      <w:tr w14:paraId="07014669">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6A97B4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3E934F4D">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E345D1C">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9D45215">
            <w:pPr>
              <w:autoSpaceDE w:val="0"/>
              <w:autoSpaceDN w:val="0"/>
              <w:spacing w:line="360" w:lineRule="auto"/>
              <w:jc w:val="center"/>
              <w:rPr>
                <w:rFonts w:ascii="仿宋_GB2312" w:hAnsi="仿宋_GB2312" w:eastAsia="仿宋_GB2312" w:cs="仿宋_GB2312"/>
                <w:sz w:val="24"/>
              </w:rPr>
            </w:pPr>
          </w:p>
        </w:tc>
      </w:tr>
      <w:tr w14:paraId="1FCD4BFF">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A18A13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150B850">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840898B">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0C729C1">
            <w:pPr>
              <w:autoSpaceDE w:val="0"/>
              <w:autoSpaceDN w:val="0"/>
              <w:spacing w:line="360" w:lineRule="auto"/>
              <w:jc w:val="center"/>
              <w:rPr>
                <w:rFonts w:ascii="仿宋_GB2312" w:hAnsi="仿宋_GB2312" w:eastAsia="仿宋_GB2312" w:cs="仿宋_GB2312"/>
                <w:sz w:val="24"/>
              </w:rPr>
            </w:pPr>
          </w:p>
        </w:tc>
      </w:tr>
      <w:tr w14:paraId="5096450A">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8501FD1">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761B0971">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20D8C0D">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687E42A">
            <w:pPr>
              <w:autoSpaceDE w:val="0"/>
              <w:autoSpaceDN w:val="0"/>
              <w:spacing w:line="360" w:lineRule="auto"/>
              <w:jc w:val="center"/>
              <w:rPr>
                <w:rFonts w:ascii="仿宋_GB2312" w:hAnsi="仿宋_GB2312" w:eastAsia="仿宋_GB2312" w:cs="仿宋_GB2312"/>
                <w:sz w:val="24"/>
              </w:rPr>
            </w:pPr>
          </w:p>
        </w:tc>
      </w:tr>
      <w:tr w14:paraId="050E35E4">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B63D61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0484316C">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0C29B3A">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5EA919D">
            <w:pPr>
              <w:autoSpaceDE w:val="0"/>
              <w:autoSpaceDN w:val="0"/>
              <w:spacing w:line="360" w:lineRule="auto"/>
              <w:jc w:val="center"/>
              <w:rPr>
                <w:rFonts w:ascii="仿宋_GB2312" w:hAnsi="仿宋_GB2312" w:eastAsia="仿宋_GB2312" w:cs="仿宋_GB2312"/>
                <w:sz w:val="24"/>
              </w:rPr>
            </w:pPr>
          </w:p>
        </w:tc>
      </w:tr>
      <w:tr w14:paraId="163A11DF">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5A931D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FC0AD12">
            <w:pPr>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DA057D8">
            <w:pPr>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1AC86A5">
            <w:pPr>
              <w:autoSpaceDE w:val="0"/>
              <w:autoSpaceDN w:val="0"/>
              <w:spacing w:line="360" w:lineRule="auto"/>
              <w:jc w:val="center"/>
              <w:rPr>
                <w:rFonts w:ascii="仿宋_GB2312" w:hAnsi="仿宋_GB2312" w:eastAsia="仿宋_GB2312" w:cs="仿宋_GB2312"/>
                <w:sz w:val="24"/>
              </w:rPr>
            </w:pPr>
          </w:p>
        </w:tc>
      </w:tr>
    </w:tbl>
    <w:p w14:paraId="360BFB68">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5846BD68">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614ACF0">
        <w:tc>
          <w:tcPr>
            <w:tcW w:w="420" w:type="dxa"/>
            <w:tcBorders>
              <w:top w:val="single" w:color="auto" w:sz="6" w:space="0"/>
              <w:left w:val="single" w:color="auto" w:sz="6" w:space="0"/>
              <w:bottom w:val="single" w:color="auto" w:sz="6" w:space="0"/>
              <w:right w:val="single" w:color="auto" w:sz="6" w:space="0"/>
            </w:tcBorders>
            <w:vAlign w:val="center"/>
          </w:tcPr>
          <w:p w14:paraId="08FE9F4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DB66CA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28FD53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25B884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5CF9811B">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14:paraId="65BE86F2">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59D8817">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14:paraId="02928FA4">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0F4D3388">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14:paraId="7110F06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246E21D6">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EE59BCE">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AFE7BAC">
            <w:pPr>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14:paraId="04749605">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FACB157">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15A5B75D">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5465E764">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084A477B">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36A4F7C3">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11F3ACCA">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29F5CA1F">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10913CDC">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54074D3">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403A3AB8">
            <w:pPr>
              <w:autoSpaceDE w:val="0"/>
              <w:autoSpaceDN w:val="0"/>
              <w:spacing w:line="360" w:lineRule="auto"/>
              <w:rPr>
                <w:rFonts w:ascii="仿宋_GB2312" w:hAnsi="仿宋_GB2312" w:eastAsia="仿宋_GB2312" w:cs="仿宋_GB2312"/>
                <w:sz w:val="24"/>
              </w:rPr>
            </w:pPr>
          </w:p>
        </w:tc>
      </w:tr>
      <w:tr w14:paraId="5F5EEB6A">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EFDCB0A">
            <w:pPr>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14:paraId="0D1B88B3">
            <w:pPr>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14:paraId="28AC6505">
            <w:pPr>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14:paraId="339716CF">
            <w:pPr>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14:paraId="3B0C6D3A">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77551767">
            <w:pPr>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14:paraId="0B9095B6">
            <w:pPr>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14:paraId="6D4E459A">
            <w:pPr>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14:paraId="3FA006ED">
            <w:pPr>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14:paraId="07E64B79">
            <w:pPr>
              <w:autoSpaceDE w:val="0"/>
              <w:autoSpaceDN w:val="0"/>
              <w:spacing w:line="360" w:lineRule="auto"/>
              <w:rPr>
                <w:rFonts w:ascii="仿宋_GB2312" w:hAnsi="仿宋_GB2312" w:eastAsia="仿宋_GB2312" w:cs="仿宋_GB2312"/>
                <w:sz w:val="24"/>
              </w:rPr>
            </w:pPr>
          </w:p>
        </w:tc>
      </w:tr>
    </w:tbl>
    <w:p w14:paraId="4186BA7C">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14:paraId="0F559623">
      <w:pPr>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14:paraId="4D818E8C">
      <w:pPr>
        <w:spacing w:line="360" w:lineRule="auto"/>
        <w:ind w:firstLine="480" w:firstLineChars="200"/>
        <w:rPr>
          <w:rFonts w:ascii="仿宋_GB2312" w:hAnsi="仿宋_GB2312" w:eastAsia="仿宋_GB2312" w:cs="仿宋_GB2312"/>
          <w:sz w:val="24"/>
          <w:szCs w:val="20"/>
        </w:rPr>
      </w:pPr>
    </w:p>
    <w:p w14:paraId="7091E61D">
      <w:pPr>
        <w:spacing w:line="336" w:lineRule="auto"/>
        <w:jc w:val="center"/>
        <w:rPr>
          <w:rFonts w:ascii="仿宋" w:hAnsi="仿宋" w:eastAsia="仿宋" w:cs="仿宋"/>
          <w:sz w:val="24"/>
        </w:rPr>
      </w:pPr>
      <w:r>
        <w:rPr>
          <w:rFonts w:hint="eastAsia" w:ascii="仿宋" w:hAnsi="仿宋" w:eastAsia="仿宋" w:cs="仿宋"/>
          <w:sz w:val="24"/>
          <w:lang w:val="en-US" w:eastAsia="zh-CN"/>
        </w:rPr>
        <w:t xml:space="preserve">         </w:t>
      </w:r>
      <w:r>
        <w:rPr>
          <w:rFonts w:hint="eastAsia" w:ascii="仿宋" w:hAnsi="仿宋" w:eastAsia="仿宋" w:cs="仿宋"/>
          <w:sz w:val="24"/>
          <w:lang w:eastAsia="zh-CN"/>
        </w:rPr>
        <w:t>投标人</w:t>
      </w:r>
      <w:r>
        <w:rPr>
          <w:rFonts w:hint="eastAsia" w:ascii="仿宋" w:hAnsi="仿宋" w:eastAsia="仿宋" w:cs="仿宋"/>
          <w:sz w:val="24"/>
        </w:rPr>
        <w:t>名称（电子签名）：</w:t>
      </w:r>
    </w:p>
    <w:p w14:paraId="1D682731">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DD6E451">
      <w:pPr>
        <w:snapToGrid w:val="0"/>
        <w:spacing w:line="360" w:lineRule="auto"/>
        <w:ind w:firstLine="6907" w:firstLineChars="2150"/>
        <w:rPr>
          <w:rFonts w:ascii="仿宋_GB2312" w:hAnsi="仿宋_GB2312" w:eastAsia="仿宋_GB2312" w:cs="仿宋_GB2312"/>
          <w:b/>
          <w:bCs/>
          <w:sz w:val="32"/>
          <w:szCs w:val="32"/>
        </w:rPr>
      </w:pPr>
    </w:p>
    <w:p w14:paraId="6163841D">
      <w:pPr>
        <w:snapToGrid w:val="0"/>
        <w:spacing w:line="360" w:lineRule="auto"/>
        <w:ind w:right="960"/>
        <w:jc w:val="both"/>
        <w:rPr>
          <w:rFonts w:hint="eastAsia" w:ascii="仿宋_GB2312" w:hAnsi="仿宋_GB2312" w:eastAsia="仿宋_GB2312" w:cs="仿宋_GB2312"/>
          <w:kern w:val="0"/>
          <w:sz w:val="24"/>
          <w:lang w:val="zh-CN"/>
        </w:rPr>
      </w:pPr>
    </w:p>
    <w:p w14:paraId="58081C4A">
      <w:pPr>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四</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优惠条件及特殊承诺</w:t>
      </w:r>
    </w:p>
    <w:p w14:paraId="11C355C4">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58F994CF">
      <w:pPr>
        <w:spacing w:line="360" w:lineRule="auto"/>
        <w:rPr>
          <w:rFonts w:ascii="仿宋_GB2312" w:hAnsi="仿宋_GB2312" w:eastAsia="仿宋_GB2312" w:cs="仿宋_GB2312"/>
          <w:sz w:val="18"/>
          <w:szCs w:val="18"/>
        </w:rPr>
      </w:pPr>
    </w:p>
    <w:p w14:paraId="1DC53DC3">
      <w:pPr>
        <w:pStyle w:val="79"/>
      </w:pPr>
    </w:p>
    <w:p w14:paraId="42D586A1">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1626CD22">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F1F515F">
      <w:pPr>
        <w:spacing w:line="360" w:lineRule="auto"/>
        <w:rPr>
          <w:rFonts w:ascii="仿宋_GB2312" w:hAnsi="仿宋_GB2312" w:eastAsia="仿宋_GB2312" w:cs="仿宋_GB2312"/>
          <w:b/>
          <w:bCs/>
          <w:sz w:val="18"/>
          <w:szCs w:val="18"/>
        </w:rPr>
      </w:pPr>
    </w:p>
    <w:p w14:paraId="706AA530">
      <w:pPr>
        <w:spacing w:line="360" w:lineRule="auto"/>
        <w:rPr>
          <w:rFonts w:ascii="仿宋_GB2312" w:hAnsi="仿宋_GB2312" w:eastAsia="仿宋_GB2312" w:cs="仿宋_GB2312"/>
          <w:b/>
          <w:bCs/>
          <w:sz w:val="32"/>
          <w:szCs w:val="32"/>
        </w:rPr>
      </w:pPr>
    </w:p>
    <w:p w14:paraId="7F230BBC">
      <w:pPr>
        <w:spacing w:line="360" w:lineRule="auto"/>
        <w:rPr>
          <w:rFonts w:ascii="仿宋_GB2312" w:hAnsi="仿宋_GB2312" w:eastAsia="仿宋_GB2312" w:cs="仿宋_GB2312"/>
          <w:b/>
          <w:bCs/>
          <w:sz w:val="32"/>
          <w:szCs w:val="32"/>
        </w:rPr>
      </w:pPr>
    </w:p>
    <w:p w14:paraId="2EA18412">
      <w:pPr>
        <w:spacing w:line="360" w:lineRule="auto"/>
        <w:rPr>
          <w:rFonts w:ascii="仿宋_GB2312" w:hAnsi="仿宋_GB2312" w:eastAsia="仿宋_GB2312" w:cs="仿宋_GB2312"/>
          <w:b/>
          <w:bCs/>
          <w:sz w:val="32"/>
          <w:szCs w:val="32"/>
        </w:rPr>
      </w:pPr>
    </w:p>
    <w:p w14:paraId="23563F83">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五</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备品备件及供选择的配套零部件清单</w:t>
      </w:r>
    </w:p>
    <w:p w14:paraId="39361771">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20FC6A5D">
      <w:pPr>
        <w:snapToGrid w:val="0"/>
        <w:spacing w:line="360" w:lineRule="auto"/>
        <w:ind w:right="960"/>
        <w:jc w:val="right"/>
        <w:rPr>
          <w:rFonts w:ascii="仿宋_GB2312" w:hAnsi="仿宋_GB2312" w:eastAsia="仿宋_GB2312" w:cs="仿宋_GB2312"/>
          <w:kern w:val="0"/>
          <w:sz w:val="24"/>
          <w:lang w:val="zh-CN"/>
        </w:rPr>
      </w:pPr>
    </w:p>
    <w:p w14:paraId="3C23E4E6">
      <w:pPr>
        <w:snapToGrid w:val="0"/>
        <w:spacing w:line="360" w:lineRule="auto"/>
        <w:ind w:right="960"/>
        <w:jc w:val="right"/>
        <w:rPr>
          <w:rFonts w:ascii="仿宋_GB2312" w:hAnsi="仿宋_GB2312" w:eastAsia="仿宋_GB2312" w:cs="仿宋_GB2312"/>
          <w:kern w:val="0"/>
          <w:sz w:val="24"/>
          <w:lang w:val="zh-CN"/>
        </w:rPr>
      </w:pPr>
    </w:p>
    <w:p w14:paraId="4DD4D800">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401CC04F">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66FA33F">
      <w:pPr>
        <w:spacing w:line="360" w:lineRule="auto"/>
        <w:rPr>
          <w:rFonts w:ascii="仿宋_GB2312" w:hAnsi="仿宋_GB2312" w:eastAsia="仿宋_GB2312" w:cs="仿宋_GB2312"/>
          <w:b/>
          <w:bCs/>
          <w:sz w:val="32"/>
          <w:szCs w:val="32"/>
        </w:rPr>
      </w:pPr>
    </w:p>
    <w:p w14:paraId="7B075ADC">
      <w:pPr>
        <w:spacing w:line="360" w:lineRule="auto"/>
        <w:rPr>
          <w:rFonts w:ascii="仿宋_GB2312" w:hAnsi="仿宋_GB2312" w:eastAsia="仿宋_GB2312" w:cs="仿宋_GB2312"/>
          <w:b/>
          <w:bCs/>
          <w:sz w:val="32"/>
          <w:szCs w:val="32"/>
        </w:rPr>
      </w:pPr>
    </w:p>
    <w:p w14:paraId="17907B1A">
      <w:pPr>
        <w:spacing w:line="360" w:lineRule="auto"/>
        <w:rPr>
          <w:rFonts w:ascii="仿宋_GB2312" w:hAnsi="仿宋_GB2312" w:eastAsia="仿宋_GB2312" w:cs="仿宋_GB2312"/>
          <w:b/>
          <w:bCs/>
          <w:sz w:val="32"/>
          <w:szCs w:val="32"/>
        </w:rPr>
      </w:pPr>
    </w:p>
    <w:p w14:paraId="257E2668">
      <w:pPr>
        <w:spacing w:line="360" w:lineRule="auto"/>
        <w:rPr>
          <w:rFonts w:ascii="仿宋_GB2312" w:hAnsi="仿宋_GB2312" w:eastAsia="仿宋_GB2312" w:cs="仿宋_GB2312"/>
          <w:b/>
          <w:bCs/>
          <w:sz w:val="32"/>
          <w:szCs w:val="32"/>
        </w:rPr>
      </w:pPr>
    </w:p>
    <w:p w14:paraId="10E092D5">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六</w:t>
      </w:r>
      <w:r>
        <w:rPr>
          <w:rFonts w:hint="eastAsia" w:ascii="仿宋_GB2312" w:hAnsi="仿宋_GB2312" w:eastAsia="仿宋_GB2312" w:cs="仿宋_GB2312"/>
          <w:b/>
          <w:bCs/>
          <w:sz w:val="32"/>
          <w:szCs w:val="32"/>
        </w:rPr>
        <w:t>、</w:t>
      </w:r>
      <w:r>
        <w:rPr>
          <w:rFonts w:hint="eastAsia" w:ascii="仿宋_GB2312" w:hAnsi="仿宋_GB2312" w:eastAsia="仿宋_GB2312" w:cs="仿宋_GB2312"/>
          <w:b/>
          <w:kern w:val="0"/>
          <w:sz w:val="32"/>
          <w:szCs w:val="32"/>
          <w:lang w:val="zh-CN"/>
        </w:rPr>
        <w:t>培训计划</w:t>
      </w:r>
    </w:p>
    <w:p w14:paraId="75A1B946">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14:paraId="7E5D05A2">
      <w:pPr>
        <w:keepNext/>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FBDE554">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4A34D3D5">
            <w:pPr>
              <w:tabs>
                <w:tab w:val="center" w:pos="169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1748F420">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70B23D5B">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5E19B64B">
            <w:pPr>
              <w:tabs>
                <w:tab w:val="center" w:pos="1028"/>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2D51EC14">
            <w:pPr>
              <w:tabs>
                <w:tab w:val="center" w:pos="595"/>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00AECB72">
            <w:pPr>
              <w:tabs>
                <w:tab w:val="center" w:pos="520"/>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7D4727DD">
            <w:pPr>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14:paraId="094EFEDB">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CF9D3C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14:paraId="62B2C5F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14:paraId="4A17B99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14:paraId="1F2BFBA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14:paraId="61F57963">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14:paraId="4D1D141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14:paraId="71BEDABB">
            <w:pPr>
              <w:suppressAutoHyphens/>
              <w:autoSpaceDE w:val="0"/>
              <w:autoSpaceDN w:val="0"/>
              <w:spacing w:line="360" w:lineRule="auto"/>
              <w:rPr>
                <w:rFonts w:ascii="仿宋_GB2312" w:hAnsi="仿宋_GB2312" w:eastAsia="仿宋_GB2312" w:cs="仿宋_GB2312"/>
                <w:sz w:val="24"/>
              </w:rPr>
            </w:pPr>
          </w:p>
        </w:tc>
      </w:tr>
      <w:tr w14:paraId="6A31A904">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462BB680">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0A9B421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14:paraId="450AA8F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14:paraId="36D38CB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14:paraId="135791A9">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14:paraId="540F165E">
            <w:pPr>
              <w:tabs>
                <w:tab w:val="left" w:pos="7"/>
              </w:tabs>
              <w:suppressAutoHyphens/>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14:paraId="06479A7F">
            <w:pPr>
              <w:suppressAutoHyphens/>
              <w:autoSpaceDE w:val="0"/>
              <w:autoSpaceDN w:val="0"/>
              <w:spacing w:line="360" w:lineRule="auto"/>
              <w:rPr>
                <w:rFonts w:ascii="仿宋_GB2312" w:hAnsi="仿宋_GB2312" w:eastAsia="仿宋_GB2312" w:cs="仿宋_GB2312"/>
                <w:sz w:val="24"/>
              </w:rPr>
            </w:pPr>
          </w:p>
        </w:tc>
      </w:tr>
    </w:tbl>
    <w:p w14:paraId="59E78417">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14:paraId="0E21042A">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14:paraId="3E5CB817">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14:paraId="134FACB8">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14:paraId="269B0921">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14:paraId="68BB63B2">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14:paraId="7CA48AD8">
      <w:pPr>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14:paraId="0C4CEB34">
      <w:pPr>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14:paraId="314FEC4D">
      <w:pPr>
        <w:spacing w:line="360" w:lineRule="auto"/>
        <w:ind w:firstLine="480" w:firstLineChars="200"/>
        <w:rPr>
          <w:rFonts w:ascii="仿宋_GB2312" w:hAnsi="仿宋_GB2312" w:eastAsia="仿宋_GB2312" w:cs="仿宋_GB2312"/>
          <w:sz w:val="24"/>
          <w:szCs w:val="20"/>
        </w:rPr>
      </w:pPr>
    </w:p>
    <w:p w14:paraId="0ED5FFEF">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2B06DC9E">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42042E1">
      <w:pPr>
        <w:pageBreakBefore/>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七</w:t>
      </w:r>
      <w:r>
        <w:rPr>
          <w:rFonts w:hint="eastAsia" w:ascii="仿宋_GB2312" w:hAnsi="仿宋_GB2312" w:eastAsia="仿宋_GB2312" w:cs="仿宋_GB2312"/>
          <w:b/>
          <w:bCs/>
          <w:sz w:val="32"/>
          <w:szCs w:val="32"/>
        </w:rPr>
        <w:t>、验收方案</w:t>
      </w:r>
    </w:p>
    <w:p w14:paraId="1D1C9922">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20077F04">
      <w:pPr>
        <w:spacing w:line="360" w:lineRule="auto"/>
        <w:jc w:val="center"/>
        <w:rPr>
          <w:rFonts w:ascii="仿宋_GB2312" w:hAnsi="仿宋_GB2312" w:eastAsia="仿宋_GB2312" w:cs="仿宋_GB2312"/>
          <w:sz w:val="24"/>
        </w:rPr>
      </w:pPr>
    </w:p>
    <w:p w14:paraId="4FAFFCB7">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6F2DAA05">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55773515">
      <w:pPr>
        <w:spacing w:line="360" w:lineRule="auto"/>
        <w:jc w:val="center"/>
        <w:rPr>
          <w:rFonts w:ascii="仿宋_GB2312" w:hAnsi="仿宋_GB2312" w:eastAsia="仿宋_GB2312" w:cs="仿宋_GB2312"/>
          <w:b/>
          <w:bCs/>
          <w:sz w:val="30"/>
          <w:szCs w:val="30"/>
        </w:rPr>
      </w:pPr>
    </w:p>
    <w:p w14:paraId="43367956">
      <w:pPr>
        <w:spacing w:line="360" w:lineRule="auto"/>
        <w:jc w:val="center"/>
        <w:rPr>
          <w:rFonts w:ascii="仿宋_GB2312" w:hAnsi="仿宋_GB2312" w:eastAsia="仿宋_GB2312" w:cs="仿宋_GB2312"/>
          <w:b/>
          <w:bCs/>
          <w:sz w:val="30"/>
          <w:szCs w:val="30"/>
        </w:rPr>
      </w:pPr>
    </w:p>
    <w:p w14:paraId="76EE28E4">
      <w:pPr>
        <w:spacing w:line="360" w:lineRule="auto"/>
        <w:jc w:val="center"/>
        <w:rPr>
          <w:rFonts w:ascii="仿宋_GB2312" w:hAnsi="仿宋_GB2312" w:eastAsia="仿宋_GB2312" w:cs="仿宋_GB2312"/>
          <w:b/>
          <w:bCs/>
          <w:sz w:val="24"/>
        </w:rPr>
      </w:pPr>
    </w:p>
    <w:p w14:paraId="0038152C">
      <w:pPr>
        <w:spacing w:line="360" w:lineRule="auto"/>
        <w:jc w:val="center"/>
        <w:rPr>
          <w:rFonts w:ascii="仿宋_GB2312" w:hAnsi="仿宋_GB2312" w:eastAsia="仿宋_GB2312" w:cs="仿宋_GB2312"/>
          <w:b/>
          <w:bCs/>
          <w:sz w:val="24"/>
        </w:rPr>
      </w:pPr>
    </w:p>
    <w:p w14:paraId="61FADE95">
      <w:pPr>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lang w:eastAsia="zh-CN"/>
        </w:rPr>
        <w:t>十</w:t>
      </w:r>
      <w:r>
        <w:rPr>
          <w:rFonts w:hint="eastAsia" w:ascii="仿宋_GB2312" w:hAnsi="仿宋_GB2312" w:eastAsia="仿宋_GB2312" w:cs="仿宋_GB2312"/>
          <w:b/>
          <w:bCs/>
          <w:sz w:val="32"/>
          <w:szCs w:val="32"/>
          <w:lang w:val="en-US" w:eastAsia="zh-CN"/>
        </w:rPr>
        <w:t>八</w:t>
      </w:r>
      <w:r>
        <w:rPr>
          <w:rFonts w:hint="eastAsia" w:ascii="仿宋_GB2312" w:hAnsi="仿宋_GB2312" w:eastAsia="仿宋_GB2312" w:cs="仿宋_GB2312"/>
          <w:b/>
          <w:bCs/>
          <w:sz w:val="32"/>
          <w:szCs w:val="32"/>
        </w:rPr>
        <w:t>、认为需要的</w:t>
      </w:r>
      <w:r>
        <w:rPr>
          <w:rFonts w:hint="eastAsia" w:ascii="仿宋_GB2312" w:hAnsi="仿宋_GB2312" w:eastAsia="仿宋_GB2312" w:cs="仿宋_GB2312"/>
          <w:b/>
          <w:color w:val="000000" w:themeColor="text1"/>
          <w:kern w:val="0"/>
          <w:sz w:val="32"/>
          <w:szCs w:val="32"/>
          <w:highlight w:val="none"/>
          <w:lang w:val="zh-CN"/>
          <w14:textFill>
            <w14:solidFill>
              <w14:schemeClr w14:val="tx1"/>
            </w14:solidFill>
          </w14:textFill>
        </w:rPr>
        <w:t>其他商务技术文件或</w:t>
      </w:r>
      <w:r>
        <w:rPr>
          <w:rFonts w:hint="eastAsia" w:ascii="仿宋_GB2312" w:hAnsi="仿宋_GB2312" w:eastAsia="仿宋_GB2312" w:cs="仿宋_GB2312"/>
          <w:b/>
          <w:kern w:val="0"/>
          <w:sz w:val="32"/>
          <w:szCs w:val="32"/>
          <w:lang w:val="zh-CN"/>
        </w:rPr>
        <w:t>说明</w:t>
      </w:r>
    </w:p>
    <w:p w14:paraId="72AE4AE5">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w:t>
      </w:r>
      <w:r>
        <w:rPr>
          <w:rFonts w:hint="eastAsia" w:ascii="仿宋_GB2312" w:hAnsi="仿宋_GB2312" w:eastAsia="仿宋_GB2312" w:cs="仿宋_GB2312"/>
          <w:sz w:val="24"/>
          <w:lang w:eastAsia="zh-CN"/>
        </w:rPr>
        <w:t>投标人</w:t>
      </w:r>
      <w:r>
        <w:rPr>
          <w:rFonts w:hint="eastAsia" w:ascii="仿宋_GB2312" w:hAnsi="仿宋_GB2312" w:eastAsia="仿宋_GB2312" w:cs="仿宋_GB2312"/>
          <w:sz w:val="24"/>
        </w:rPr>
        <w:t>根据采购需求自行编制）</w:t>
      </w:r>
    </w:p>
    <w:p w14:paraId="1E10CC92">
      <w:pPr>
        <w:spacing w:line="360" w:lineRule="auto"/>
        <w:rPr>
          <w:rFonts w:ascii="仿宋_GB2312" w:hAnsi="仿宋_GB2312" w:eastAsia="仿宋_GB2312" w:cs="仿宋_GB2312"/>
          <w:sz w:val="24"/>
        </w:rPr>
      </w:pPr>
    </w:p>
    <w:p w14:paraId="2FFCA2D3">
      <w:pPr>
        <w:spacing w:line="336" w:lineRule="auto"/>
        <w:ind w:firstLine="3600" w:firstLineChars="1500"/>
        <w:rPr>
          <w:rFonts w:ascii="仿宋" w:hAnsi="仿宋" w:eastAsia="仿宋" w:cs="仿宋"/>
          <w:sz w:val="24"/>
        </w:rPr>
      </w:pPr>
      <w:r>
        <w:rPr>
          <w:rFonts w:hint="eastAsia" w:ascii="仿宋" w:hAnsi="仿宋" w:eastAsia="仿宋" w:cs="仿宋"/>
          <w:sz w:val="24"/>
          <w:lang w:eastAsia="zh-CN"/>
        </w:rPr>
        <w:t>投标人</w:t>
      </w:r>
      <w:r>
        <w:rPr>
          <w:rFonts w:hint="eastAsia" w:ascii="仿宋" w:hAnsi="仿宋" w:eastAsia="仿宋" w:cs="仿宋"/>
          <w:sz w:val="24"/>
        </w:rPr>
        <w:t xml:space="preserve">名称（电子签名）：                          </w:t>
      </w:r>
    </w:p>
    <w:p w14:paraId="1936CEBB">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71E619B">
      <w:pPr>
        <w:pStyle w:val="80"/>
        <w:rPr>
          <w:rFonts w:hint="eastAsia"/>
        </w:rPr>
        <w:sectPr>
          <w:headerReference r:id="rId9" w:type="first"/>
          <w:footerReference r:id="rId11" w:type="first"/>
          <w:headerReference r:id="rId8" w:type="default"/>
          <w:footerReference r:id="rId10" w:type="default"/>
          <w:pgSz w:w="11906" w:h="16838"/>
          <w:pgMar w:top="1276" w:right="1418" w:bottom="1247" w:left="1418" w:header="851" w:footer="992" w:gutter="0"/>
          <w:pgNumType w:fmt="decimal"/>
          <w:cols w:space="720" w:num="1"/>
          <w:titlePg/>
          <w:docGrid w:linePitch="312" w:charSpace="0"/>
        </w:sectPr>
      </w:pPr>
    </w:p>
    <w:p w14:paraId="112FC607">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47B5FDC8">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2DD670C4">
      <w:pPr>
        <w:spacing w:line="360" w:lineRule="auto"/>
        <w:jc w:val="center"/>
        <w:outlineLvl w:val="0"/>
        <w:rPr>
          <w:rFonts w:hint="eastAsia" w:ascii="仿宋" w:hAnsi="仿宋" w:eastAsia="仿宋" w:cs="仿宋"/>
          <w:b/>
          <w:kern w:val="0"/>
          <w:sz w:val="36"/>
          <w:szCs w:val="36"/>
        </w:rPr>
      </w:pPr>
    </w:p>
    <w:p w14:paraId="5FEA7ABB">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271CC0AF">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14:paraId="6C5E4C97">
      <w:pPr>
        <w:pStyle w:val="2"/>
        <w:numPr>
          <w:ilvl w:val="0"/>
          <w:numId w:val="0"/>
        </w:numPr>
        <w:snapToGrid w:val="0"/>
        <w:spacing w:line="360" w:lineRule="auto"/>
        <w:rPr>
          <w:rFonts w:hint="eastAsia" w:ascii="仿宋" w:hAnsi="仿宋" w:eastAsia="仿宋" w:cs="仿宋"/>
          <w:sz w:val="24"/>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55D88E59">
      <w:pPr>
        <w:snapToGrid w:val="0"/>
        <w:spacing w:line="360" w:lineRule="auto"/>
        <w:ind w:right="480"/>
        <w:jc w:val="center"/>
        <w:rPr>
          <w:rFonts w:hint="eastAsia" w:ascii="仿宋" w:hAnsi="仿宋" w:eastAsia="仿宋" w:cs="仿宋"/>
          <w:b/>
          <w:kern w:val="0"/>
          <w:sz w:val="32"/>
          <w:szCs w:val="32"/>
        </w:rPr>
      </w:pPr>
    </w:p>
    <w:p w14:paraId="70620D48">
      <w:pPr>
        <w:snapToGrid w:val="0"/>
        <w:spacing w:line="360" w:lineRule="auto"/>
        <w:ind w:right="480"/>
        <w:jc w:val="center"/>
        <w:rPr>
          <w:rFonts w:hint="eastAsia" w:ascii="仿宋" w:hAnsi="仿宋" w:eastAsia="仿宋" w:cs="仿宋"/>
          <w:b/>
          <w:kern w:val="0"/>
          <w:sz w:val="32"/>
          <w:szCs w:val="32"/>
        </w:rPr>
      </w:pPr>
    </w:p>
    <w:p w14:paraId="0A37CF4E">
      <w:pPr>
        <w:snapToGrid w:val="0"/>
        <w:spacing w:line="360" w:lineRule="auto"/>
        <w:ind w:right="480"/>
        <w:jc w:val="center"/>
        <w:rPr>
          <w:rFonts w:hint="eastAsia" w:ascii="仿宋" w:hAnsi="仿宋" w:eastAsia="仿宋" w:cs="仿宋"/>
          <w:b/>
          <w:kern w:val="0"/>
          <w:sz w:val="32"/>
          <w:szCs w:val="32"/>
        </w:rPr>
      </w:pPr>
    </w:p>
    <w:p w14:paraId="6821BC6A">
      <w:pPr>
        <w:snapToGrid w:val="0"/>
        <w:spacing w:line="360" w:lineRule="auto"/>
        <w:ind w:right="480"/>
        <w:jc w:val="center"/>
        <w:rPr>
          <w:rFonts w:hint="eastAsia" w:ascii="仿宋" w:hAnsi="仿宋" w:eastAsia="仿宋" w:cs="仿宋"/>
          <w:b/>
          <w:kern w:val="0"/>
          <w:sz w:val="32"/>
          <w:szCs w:val="32"/>
        </w:rPr>
      </w:pPr>
    </w:p>
    <w:p w14:paraId="5A0D9C4E">
      <w:pPr>
        <w:snapToGrid w:val="0"/>
        <w:spacing w:line="360" w:lineRule="auto"/>
        <w:ind w:right="480"/>
        <w:jc w:val="center"/>
        <w:rPr>
          <w:rFonts w:hint="eastAsia" w:ascii="仿宋" w:hAnsi="仿宋" w:eastAsia="仿宋" w:cs="仿宋"/>
          <w:b/>
          <w:kern w:val="0"/>
          <w:sz w:val="32"/>
          <w:szCs w:val="32"/>
        </w:rPr>
      </w:pPr>
    </w:p>
    <w:p w14:paraId="5B3998A6">
      <w:pPr>
        <w:snapToGrid w:val="0"/>
        <w:spacing w:line="360" w:lineRule="auto"/>
        <w:ind w:right="480"/>
        <w:jc w:val="center"/>
        <w:rPr>
          <w:rFonts w:hint="eastAsia" w:ascii="仿宋" w:hAnsi="仿宋" w:eastAsia="仿宋" w:cs="仿宋"/>
          <w:b/>
          <w:kern w:val="0"/>
          <w:sz w:val="32"/>
          <w:szCs w:val="32"/>
        </w:rPr>
      </w:pPr>
    </w:p>
    <w:p w14:paraId="10291458">
      <w:pPr>
        <w:snapToGrid w:val="0"/>
        <w:spacing w:line="360" w:lineRule="auto"/>
        <w:ind w:right="480"/>
        <w:jc w:val="center"/>
        <w:rPr>
          <w:rFonts w:hint="eastAsia" w:ascii="仿宋" w:hAnsi="仿宋" w:eastAsia="仿宋" w:cs="仿宋"/>
          <w:b/>
          <w:kern w:val="0"/>
          <w:sz w:val="32"/>
          <w:szCs w:val="32"/>
        </w:rPr>
      </w:pPr>
    </w:p>
    <w:p w14:paraId="0CBDE951">
      <w:pPr>
        <w:snapToGrid w:val="0"/>
        <w:spacing w:line="360" w:lineRule="auto"/>
        <w:ind w:right="480"/>
        <w:jc w:val="center"/>
        <w:rPr>
          <w:rFonts w:hint="eastAsia" w:ascii="仿宋" w:hAnsi="仿宋" w:eastAsia="仿宋" w:cs="仿宋"/>
          <w:b/>
          <w:kern w:val="0"/>
          <w:sz w:val="32"/>
          <w:szCs w:val="32"/>
        </w:rPr>
      </w:pPr>
    </w:p>
    <w:p w14:paraId="7ABEB764">
      <w:pPr>
        <w:snapToGrid w:val="0"/>
        <w:spacing w:line="360" w:lineRule="auto"/>
        <w:ind w:right="480"/>
        <w:jc w:val="center"/>
        <w:rPr>
          <w:rFonts w:hint="eastAsia" w:ascii="仿宋" w:hAnsi="仿宋" w:eastAsia="仿宋" w:cs="仿宋"/>
          <w:b/>
          <w:kern w:val="0"/>
          <w:sz w:val="32"/>
          <w:szCs w:val="32"/>
        </w:rPr>
      </w:pPr>
    </w:p>
    <w:p w14:paraId="33208883">
      <w:pPr>
        <w:snapToGrid w:val="0"/>
        <w:spacing w:line="360" w:lineRule="auto"/>
        <w:ind w:right="480"/>
        <w:jc w:val="center"/>
        <w:rPr>
          <w:rFonts w:hint="eastAsia" w:ascii="仿宋" w:hAnsi="仿宋" w:eastAsia="仿宋" w:cs="仿宋"/>
          <w:b/>
          <w:kern w:val="0"/>
          <w:sz w:val="32"/>
          <w:szCs w:val="32"/>
        </w:rPr>
      </w:pPr>
    </w:p>
    <w:p w14:paraId="60B7F072">
      <w:pPr>
        <w:snapToGrid w:val="0"/>
        <w:spacing w:line="360" w:lineRule="auto"/>
        <w:ind w:right="480"/>
        <w:jc w:val="center"/>
        <w:rPr>
          <w:rFonts w:hint="eastAsia" w:ascii="仿宋" w:hAnsi="仿宋" w:eastAsia="仿宋" w:cs="仿宋"/>
          <w:b/>
          <w:kern w:val="0"/>
          <w:sz w:val="32"/>
          <w:szCs w:val="32"/>
        </w:rPr>
      </w:pPr>
    </w:p>
    <w:p w14:paraId="4B3EA612">
      <w:pPr>
        <w:snapToGrid w:val="0"/>
        <w:spacing w:line="360" w:lineRule="auto"/>
        <w:ind w:right="480"/>
        <w:jc w:val="center"/>
        <w:rPr>
          <w:rFonts w:hint="eastAsia" w:ascii="仿宋" w:hAnsi="仿宋" w:eastAsia="仿宋" w:cs="仿宋"/>
          <w:b/>
          <w:kern w:val="0"/>
          <w:sz w:val="32"/>
          <w:szCs w:val="32"/>
        </w:rPr>
      </w:pPr>
    </w:p>
    <w:p w14:paraId="3A32B776">
      <w:pPr>
        <w:snapToGrid w:val="0"/>
        <w:spacing w:line="360" w:lineRule="auto"/>
        <w:ind w:right="480"/>
        <w:jc w:val="center"/>
        <w:rPr>
          <w:rFonts w:hint="eastAsia" w:ascii="仿宋" w:hAnsi="仿宋" w:eastAsia="仿宋" w:cs="仿宋"/>
          <w:b/>
          <w:kern w:val="0"/>
          <w:sz w:val="32"/>
          <w:szCs w:val="32"/>
        </w:rPr>
      </w:pPr>
    </w:p>
    <w:p w14:paraId="36BB84D0">
      <w:pPr>
        <w:snapToGrid w:val="0"/>
        <w:spacing w:line="360" w:lineRule="auto"/>
        <w:ind w:right="480"/>
        <w:jc w:val="both"/>
        <w:rPr>
          <w:rFonts w:hint="eastAsia" w:ascii="仿宋" w:hAnsi="仿宋" w:eastAsia="仿宋" w:cs="仿宋"/>
          <w:b/>
          <w:kern w:val="0"/>
          <w:sz w:val="32"/>
          <w:szCs w:val="32"/>
        </w:rPr>
      </w:pPr>
    </w:p>
    <w:p w14:paraId="78F94842">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3" w:type="first"/>
          <w:footerReference r:id="rId15" w:type="first"/>
          <w:headerReference r:id="rId12" w:type="default"/>
          <w:footerReference r:id="rId14" w:type="default"/>
          <w:pgSz w:w="11906" w:h="16838"/>
          <w:pgMar w:top="1276" w:right="1418" w:bottom="1247" w:left="1418" w:header="851" w:footer="992" w:gutter="0"/>
          <w:pgNumType w:fmt="decimal"/>
          <w:cols w:space="720" w:num="1"/>
          <w:titlePg/>
          <w:docGrid w:linePitch="312" w:charSpace="0"/>
        </w:sectPr>
      </w:pPr>
    </w:p>
    <w:p w14:paraId="3B2469CB">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30F09FAB">
      <w:pPr>
        <w:snapToGrid w:val="0"/>
        <w:spacing w:line="360" w:lineRule="auto"/>
        <w:rPr>
          <w:rFonts w:hint="eastAsia"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2FDB616B">
      <w:pPr>
        <w:snapToGrid w:val="0"/>
        <w:spacing w:line="360" w:lineRule="auto"/>
        <w:ind w:firstLine="482"/>
        <w:rPr>
          <w:rFonts w:hint="eastAsia"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lang w:eastAsia="zh-CN"/>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744A77D3">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2"/>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4"/>
        <w:gridCol w:w="3947"/>
        <w:gridCol w:w="1908"/>
        <w:gridCol w:w="1786"/>
        <w:gridCol w:w="1786"/>
        <w:gridCol w:w="3583"/>
      </w:tblGrid>
      <w:tr w14:paraId="7FE8C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2" w:hRule="atLeast"/>
          <w:jc w:val="center"/>
        </w:trPr>
        <w:tc>
          <w:tcPr>
            <w:tcW w:w="518" w:type="pct"/>
            <w:noWrap w:val="0"/>
            <w:vAlign w:val="center"/>
          </w:tcPr>
          <w:p w14:paraId="5B5484E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359" w:type="pct"/>
            <w:noWrap w:val="0"/>
            <w:vAlign w:val="top"/>
          </w:tcPr>
          <w:p w14:paraId="6E8FFFE5">
            <w:pPr>
              <w:spacing w:line="360" w:lineRule="auto"/>
              <w:jc w:val="center"/>
              <w:rPr>
                <w:rFonts w:hint="eastAsia" w:ascii="仿宋" w:hAnsi="仿宋" w:eastAsia="仿宋" w:cs="仿宋"/>
                <w:b/>
                <w:color w:val="auto"/>
                <w:sz w:val="24"/>
                <w:highlight w:val="none"/>
              </w:rPr>
            </w:pPr>
          </w:p>
          <w:p w14:paraId="234C5797">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w:t>
            </w:r>
            <w:r>
              <w:rPr>
                <w:rFonts w:hint="eastAsia" w:ascii="仿宋" w:hAnsi="仿宋" w:eastAsia="仿宋" w:cs="仿宋"/>
                <w:b/>
                <w:color w:val="auto"/>
                <w:sz w:val="24"/>
                <w:highlight w:val="none"/>
                <w:lang w:eastAsia="zh-CN"/>
              </w:rPr>
              <w:t>内容</w:t>
            </w:r>
          </w:p>
        </w:tc>
        <w:tc>
          <w:tcPr>
            <w:tcW w:w="657" w:type="pct"/>
            <w:noWrap w:val="0"/>
            <w:vAlign w:val="center"/>
          </w:tcPr>
          <w:p w14:paraId="1BFEEC33">
            <w:pPr>
              <w:spacing w:line="360" w:lineRule="auto"/>
              <w:jc w:val="center"/>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eastAsia="zh-CN"/>
              </w:rPr>
              <w:t>数量</w:t>
            </w:r>
          </w:p>
        </w:tc>
        <w:tc>
          <w:tcPr>
            <w:tcW w:w="615" w:type="pct"/>
            <w:noWrap w:val="0"/>
            <w:vAlign w:val="center"/>
          </w:tcPr>
          <w:p w14:paraId="1CAA5D41">
            <w:pPr>
              <w:spacing w:line="360" w:lineRule="auto"/>
              <w:jc w:val="center"/>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eastAsia="zh-CN"/>
              </w:rPr>
              <w:t>单价（元）</w:t>
            </w:r>
          </w:p>
        </w:tc>
        <w:tc>
          <w:tcPr>
            <w:tcW w:w="615" w:type="pct"/>
            <w:noWrap w:val="0"/>
            <w:vAlign w:val="center"/>
          </w:tcPr>
          <w:p w14:paraId="1A6011A3">
            <w:pPr>
              <w:spacing w:line="360" w:lineRule="auto"/>
              <w:jc w:val="center"/>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lang w:val="en-US" w:eastAsia="zh-CN"/>
              </w:rPr>
              <w:t>总价（元）</w:t>
            </w:r>
          </w:p>
        </w:tc>
        <w:tc>
          <w:tcPr>
            <w:tcW w:w="1234" w:type="pct"/>
            <w:noWrap w:val="0"/>
            <w:vAlign w:val="center"/>
          </w:tcPr>
          <w:p w14:paraId="215C578B">
            <w:pPr>
              <w:spacing w:line="360" w:lineRule="auto"/>
              <w:jc w:val="center"/>
              <w:rPr>
                <w:rFonts w:hint="eastAsia" w:ascii="仿宋" w:hAnsi="仿宋" w:eastAsia="仿宋" w:cs="仿宋"/>
                <w:b/>
                <w:color w:val="auto"/>
                <w:sz w:val="24"/>
                <w:highlight w:val="none"/>
              </w:rPr>
            </w:pPr>
          </w:p>
          <w:p w14:paraId="155CEFAE">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14:paraId="716E9860">
            <w:pPr>
              <w:spacing w:line="360" w:lineRule="auto"/>
              <w:jc w:val="center"/>
              <w:rPr>
                <w:rFonts w:hint="eastAsia" w:ascii="仿宋" w:hAnsi="仿宋" w:eastAsia="仿宋" w:cs="仿宋"/>
                <w:b/>
                <w:color w:val="auto"/>
                <w:sz w:val="24"/>
                <w:highlight w:val="none"/>
              </w:rPr>
            </w:pPr>
          </w:p>
        </w:tc>
      </w:tr>
      <w:tr w14:paraId="5B897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518" w:type="pct"/>
            <w:noWrap w:val="0"/>
            <w:vAlign w:val="center"/>
          </w:tcPr>
          <w:p w14:paraId="2B94557E">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w:t>
            </w:r>
          </w:p>
        </w:tc>
        <w:tc>
          <w:tcPr>
            <w:tcW w:w="3947" w:type="dxa"/>
            <w:noWrap w:val="0"/>
            <w:vAlign w:val="center"/>
          </w:tcPr>
          <w:p w14:paraId="07BF1C93">
            <w:pPr>
              <w:snapToGrid w:val="0"/>
              <w:spacing w:line="240" w:lineRule="auto"/>
              <w:jc w:val="center"/>
              <w:rPr>
                <w:rFonts w:hint="eastAsia" w:ascii="仿宋" w:hAnsi="仿宋" w:eastAsia="仿宋" w:cs="仿宋"/>
                <w:color w:val="auto"/>
                <w:sz w:val="24"/>
                <w:highlight w:val="none"/>
                <w:lang w:val="en-US" w:eastAsia="zh-CN"/>
              </w:rPr>
            </w:pPr>
            <w:r>
              <w:rPr>
                <w:rFonts w:hint="eastAsia" w:ascii="仿宋" w:hAnsi="仿宋" w:eastAsia="仿宋" w:cs="仿宋_GB2312"/>
                <w:color w:val="auto"/>
                <w:sz w:val="24"/>
                <w:highlight w:val="none"/>
              </w:rPr>
              <w:t>临床辅助决策支持系统（CDSS）</w:t>
            </w:r>
          </w:p>
        </w:tc>
        <w:tc>
          <w:tcPr>
            <w:tcW w:w="1908" w:type="dxa"/>
            <w:noWrap w:val="0"/>
            <w:vAlign w:val="center"/>
          </w:tcPr>
          <w:p w14:paraId="41AB5F5C">
            <w:pPr>
              <w:snapToGrid w:val="0"/>
              <w:spacing w:line="240" w:lineRule="auto"/>
              <w:jc w:val="center"/>
              <w:rPr>
                <w:rFonts w:hint="eastAsia" w:ascii="仿宋" w:hAnsi="仿宋" w:eastAsia="仿宋" w:cs="仿宋"/>
                <w:color w:val="auto"/>
                <w:sz w:val="24"/>
                <w:highlight w:val="none"/>
                <w:lang w:val="en-US" w:eastAsia="zh-CN"/>
              </w:rPr>
            </w:pPr>
            <w:r>
              <w:rPr>
                <w:rFonts w:hint="eastAsia" w:ascii="仿宋" w:hAnsi="仿宋" w:eastAsia="仿宋" w:cs="仿宋_GB2312"/>
                <w:color w:val="auto"/>
                <w:sz w:val="24"/>
                <w:highlight w:val="none"/>
              </w:rPr>
              <w:t>1</w:t>
            </w:r>
            <w:r>
              <w:rPr>
                <w:rFonts w:hint="eastAsia" w:ascii="仿宋" w:hAnsi="仿宋" w:eastAsia="仿宋" w:cs="仿宋_GB2312"/>
                <w:color w:val="auto"/>
                <w:sz w:val="24"/>
                <w:highlight w:val="none"/>
                <w:lang w:val="en-US" w:eastAsia="zh-CN"/>
              </w:rPr>
              <w:t>套</w:t>
            </w:r>
          </w:p>
        </w:tc>
        <w:tc>
          <w:tcPr>
            <w:tcW w:w="615" w:type="pct"/>
            <w:noWrap w:val="0"/>
            <w:vAlign w:val="center"/>
          </w:tcPr>
          <w:p w14:paraId="6334ADA1">
            <w:pPr>
              <w:snapToGrid w:val="0"/>
              <w:spacing w:line="360" w:lineRule="auto"/>
              <w:jc w:val="center"/>
              <w:rPr>
                <w:rFonts w:hint="eastAsia" w:ascii="仿宋" w:hAnsi="仿宋" w:eastAsia="仿宋" w:cs="仿宋"/>
                <w:color w:val="auto"/>
                <w:sz w:val="24"/>
                <w:highlight w:val="none"/>
                <w:lang w:val="en-US" w:eastAsia="zh-CN"/>
              </w:rPr>
            </w:pPr>
          </w:p>
        </w:tc>
        <w:tc>
          <w:tcPr>
            <w:tcW w:w="615" w:type="pct"/>
            <w:noWrap w:val="0"/>
            <w:vAlign w:val="top"/>
          </w:tcPr>
          <w:p w14:paraId="113F6CCB">
            <w:pPr>
              <w:snapToGrid w:val="0"/>
              <w:spacing w:line="360" w:lineRule="auto"/>
              <w:jc w:val="center"/>
              <w:rPr>
                <w:rFonts w:hint="eastAsia" w:ascii="仿宋" w:hAnsi="仿宋" w:eastAsia="仿宋" w:cs="仿宋"/>
                <w:color w:val="auto"/>
                <w:sz w:val="24"/>
                <w:highlight w:val="none"/>
                <w:lang w:val="en-US" w:eastAsia="zh-CN"/>
              </w:rPr>
            </w:pPr>
          </w:p>
        </w:tc>
        <w:tc>
          <w:tcPr>
            <w:tcW w:w="1234" w:type="pct"/>
            <w:noWrap w:val="0"/>
            <w:vAlign w:val="center"/>
          </w:tcPr>
          <w:p w14:paraId="5A04E05D">
            <w:pPr>
              <w:snapToGrid w:val="0"/>
              <w:spacing w:line="360" w:lineRule="auto"/>
              <w:jc w:val="center"/>
              <w:rPr>
                <w:rFonts w:hint="eastAsia" w:ascii="仿宋" w:hAnsi="仿宋" w:eastAsia="仿宋" w:cs="仿宋"/>
                <w:color w:val="auto"/>
                <w:sz w:val="24"/>
                <w:highlight w:val="none"/>
                <w:lang w:val="en-US" w:eastAsia="zh-CN"/>
              </w:rPr>
            </w:pPr>
          </w:p>
        </w:tc>
      </w:tr>
      <w:tr w14:paraId="723D3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518" w:type="pct"/>
            <w:noWrap w:val="0"/>
            <w:vAlign w:val="center"/>
          </w:tcPr>
          <w:p w14:paraId="3D357C94">
            <w:pPr>
              <w:snapToGrid w:val="0"/>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3947" w:type="dxa"/>
            <w:noWrap w:val="0"/>
            <w:vAlign w:val="center"/>
          </w:tcPr>
          <w:p w14:paraId="519C327C">
            <w:pPr>
              <w:snapToGrid w:val="0"/>
              <w:spacing w:line="240" w:lineRule="auto"/>
              <w:jc w:val="center"/>
              <w:rPr>
                <w:rFonts w:hint="eastAsia" w:ascii="仿宋" w:hAnsi="仿宋" w:eastAsia="仿宋" w:cs="仿宋"/>
                <w:color w:val="auto"/>
                <w:sz w:val="24"/>
                <w:highlight w:val="none"/>
                <w:lang w:val="en-US" w:eastAsia="zh-CN"/>
              </w:rPr>
            </w:pPr>
            <w:r>
              <w:rPr>
                <w:rFonts w:hint="eastAsia" w:ascii="仿宋" w:hAnsi="仿宋" w:eastAsia="仿宋" w:cs="仿宋_GB2312"/>
                <w:color w:val="auto"/>
                <w:sz w:val="24"/>
                <w:highlight w:val="none"/>
              </w:rPr>
              <w:t>AI病历质控信息系统</w:t>
            </w:r>
          </w:p>
        </w:tc>
        <w:tc>
          <w:tcPr>
            <w:tcW w:w="1908" w:type="dxa"/>
            <w:noWrap w:val="0"/>
            <w:vAlign w:val="center"/>
          </w:tcPr>
          <w:p w14:paraId="37056A00">
            <w:pPr>
              <w:snapToGrid w:val="0"/>
              <w:spacing w:line="240" w:lineRule="auto"/>
              <w:jc w:val="center"/>
              <w:rPr>
                <w:rFonts w:hint="eastAsia" w:ascii="仿宋" w:hAnsi="仿宋" w:eastAsia="仿宋" w:cs="仿宋"/>
                <w:color w:val="auto"/>
                <w:sz w:val="24"/>
                <w:highlight w:val="none"/>
                <w:lang w:val="en-US" w:eastAsia="zh-CN"/>
              </w:rPr>
            </w:pPr>
            <w:r>
              <w:rPr>
                <w:rFonts w:hint="eastAsia" w:ascii="仿宋" w:hAnsi="仿宋" w:eastAsia="仿宋" w:cs="仿宋_GB2312"/>
                <w:color w:val="auto"/>
                <w:sz w:val="24"/>
                <w:highlight w:val="none"/>
              </w:rPr>
              <w:t>1</w:t>
            </w:r>
            <w:r>
              <w:rPr>
                <w:rFonts w:hint="eastAsia" w:ascii="仿宋" w:hAnsi="仿宋" w:eastAsia="仿宋" w:cs="仿宋_GB2312"/>
                <w:color w:val="auto"/>
                <w:sz w:val="24"/>
                <w:highlight w:val="none"/>
                <w:lang w:val="en-US" w:eastAsia="zh-CN"/>
              </w:rPr>
              <w:t>套</w:t>
            </w:r>
          </w:p>
        </w:tc>
        <w:tc>
          <w:tcPr>
            <w:tcW w:w="615" w:type="pct"/>
            <w:noWrap w:val="0"/>
            <w:vAlign w:val="center"/>
          </w:tcPr>
          <w:p w14:paraId="5624DF9D">
            <w:pPr>
              <w:snapToGrid w:val="0"/>
              <w:spacing w:line="360" w:lineRule="auto"/>
              <w:jc w:val="center"/>
              <w:rPr>
                <w:rFonts w:hint="eastAsia" w:ascii="仿宋" w:hAnsi="仿宋" w:eastAsia="仿宋" w:cs="仿宋"/>
                <w:color w:val="auto"/>
                <w:sz w:val="24"/>
                <w:highlight w:val="none"/>
                <w:lang w:val="en-US" w:eastAsia="zh-CN"/>
              </w:rPr>
            </w:pPr>
          </w:p>
        </w:tc>
        <w:tc>
          <w:tcPr>
            <w:tcW w:w="615" w:type="pct"/>
            <w:noWrap w:val="0"/>
            <w:vAlign w:val="top"/>
          </w:tcPr>
          <w:p w14:paraId="4B276ED0">
            <w:pPr>
              <w:snapToGrid w:val="0"/>
              <w:spacing w:line="360" w:lineRule="auto"/>
              <w:jc w:val="center"/>
              <w:rPr>
                <w:rFonts w:hint="eastAsia" w:ascii="仿宋" w:hAnsi="仿宋" w:eastAsia="仿宋" w:cs="仿宋"/>
                <w:color w:val="auto"/>
                <w:sz w:val="24"/>
                <w:highlight w:val="none"/>
                <w:lang w:val="en-US" w:eastAsia="zh-CN"/>
              </w:rPr>
            </w:pPr>
          </w:p>
        </w:tc>
        <w:tc>
          <w:tcPr>
            <w:tcW w:w="1234" w:type="pct"/>
            <w:noWrap w:val="0"/>
            <w:vAlign w:val="center"/>
          </w:tcPr>
          <w:p w14:paraId="0F78CE59">
            <w:pPr>
              <w:snapToGrid w:val="0"/>
              <w:spacing w:line="360" w:lineRule="auto"/>
              <w:jc w:val="center"/>
              <w:rPr>
                <w:rFonts w:hint="eastAsia" w:ascii="仿宋" w:hAnsi="仿宋" w:eastAsia="仿宋" w:cs="仿宋"/>
                <w:color w:val="auto"/>
                <w:sz w:val="24"/>
                <w:highlight w:val="none"/>
                <w:lang w:val="en-US" w:eastAsia="zh-CN"/>
              </w:rPr>
            </w:pPr>
          </w:p>
        </w:tc>
      </w:tr>
      <w:tr w14:paraId="01164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518" w:type="pct"/>
            <w:noWrap w:val="0"/>
            <w:vAlign w:val="center"/>
          </w:tcPr>
          <w:p w14:paraId="39E4FCBF">
            <w:pPr>
              <w:snapToGrid w:val="0"/>
              <w:spacing w:line="360" w:lineRule="auto"/>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w:t>
            </w:r>
          </w:p>
        </w:tc>
        <w:tc>
          <w:tcPr>
            <w:tcW w:w="3947" w:type="dxa"/>
            <w:noWrap w:val="0"/>
            <w:vAlign w:val="center"/>
          </w:tcPr>
          <w:p w14:paraId="1292775A">
            <w:pPr>
              <w:snapToGrid w:val="0"/>
              <w:spacing w:line="240" w:lineRule="auto"/>
              <w:jc w:val="center"/>
              <w:rPr>
                <w:rFonts w:hint="eastAsia" w:ascii="仿宋" w:hAnsi="仿宋" w:eastAsia="仿宋" w:cs="仿宋"/>
                <w:color w:val="auto"/>
                <w:sz w:val="24"/>
                <w:highlight w:val="none"/>
                <w:lang w:val="en-US" w:eastAsia="zh-CN"/>
              </w:rPr>
            </w:pPr>
            <w:r>
              <w:rPr>
                <w:rFonts w:hint="eastAsia" w:ascii="仿宋" w:hAnsi="仿宋" w:eastAsia="仿宋" w:cs="仿宋_GB2312"/>
                <w:color w:val="auto"/>
                <w:sz w:val="24"/>
                <w:highlight w:val="none"/>
              </w:rPr>
              <w:t>单病种质量管理系统软件</w:t>
            </w:r>
          </w:p>
        </w:tc>
        <w:tc>
          <w:tcPr>
            <w:tcW w:w="1908" w:type="dxa"/>
            <w:noWrap w:val="0"/>
            <w:vAlign w:val="center"/>
          </w:tcPr>
          <w:p w14:paraId="3BEE2F8E">
            <w:pPr>
              <w:snapToGrid w:val="0"/>
              <w:spacing w:line="240" w:lineRule="auto"/>
              <w:jc w:val="center"/>
              <w:rPr>
                <w:rFonts w:hint="eastAsia" w:ascii="仿宋" w:hAnsi="仿宋" w:eastAsia="仿宋" w:cs="仿宋"/>
                <w:color w:val="auto"/>
                <w:sz w:val="24"/>
                <w:highlight w:val="none"/>
                <w:lang w:val="en-US" w:eastAsia="zh-CN"/>
              </w:rPr>
            </w:pPr>
            <w:r>
              <w:rPr>
                <w:rFonts w:hint="eastAsia" w:ascii="仿宋" w:hAnsi="仿宋" w:eastAsia="仿宋" w:cs="仿宋_GB2312"/>
                <w:color w:val="auto"/>
                <w:sz w:val="24"/>
                <w:highlight w:val="none"/>
              </w:rPr>
              <w:t>1</w:t>
            </w:r>
            <w:r>
              <w:rPr>
                <w:rFonts w:hint="eastAsia" w:ascii="仿宋" w:hAnsi="仿宋" w:eastAsia="仿宋" w:cs="仿宋_GB2312"/>
                <w:color w:val="auto"/>
                <w:sz w:val="24"/>
                <w:highlight w:val="none"/>
                <w:lang w:val="en-US" w:eastAsia="zh-CN"/>
              </w:rPr>
              <w:t>套</w:t>
            </w:r>
          </w:p>
        </w:tc>
        <w:tc>
          <w:tcPr>
            <w:tcW w:w="615" w:type="pct"/>
            <w:noWrap w:val="0"/>
            <w:vAlign w:val="center"/>
          </w:tcPr>
          <w:p w14:paraId="07FA0996">
            <w:pPr>
              <w:snapToGrid w:val="0"/>
              <w:spacing w:line="360" w:lineRule="auto"/>
              <w:jc w:val="center"/>
              <w:rPr>
                <w:rFonts w:hint="eastAsia" w:ascii="仿宋" w:hAnsi="仿宋" w:eastAsia="仿宋" w:cs="仿宋"/>
                <w:color w:val="auto"/>
                <w:sz w:val="24"/>
                <w:highlight w:val="none"/>
                <w:lang w:val="en-US" w:eastAsia="zh-CN"/>
              </w:rPr>
            </w:pPr>
          </w:p>
        </w:tc>
        <w:tc>
          <w:tcPr>
            <w:tcW w:w="615" w:type="pct"/>
            <w:noWrap w:val="0"/>
            <w:vAlign w:val="top"/>
          </w:tcPr>
          <w:p w14:paraId="444CB4A5">
            <w:pPr>
              <w:snapToGrid w:val="0"/>
              <w:spacing w:line="360" w:lineRule="auto"/>
              <w:jc w:val="center"/>
              <w:rPr>
                <w:rFonts w:hint="eastAsia" w:ascii="仿宋" w:hAnsi="仿宋" w:eastAsia="仿宋" w:cs="仿宋"/>
                <w:color w:val="auto"/>
                <w:sz w:val="24"/>
                <w:highlight w:val="none"/>
                <w:lang w:val="en-US" w:eastAsia="zh-CN"/>
              </w:rPr>
            </w:pPr>
          </w:p>
        </w:tc>
        <w:tc>
          <w:tcPr>
            <w:tcW w:w="1234" w:type="pct"/>
            <w:noWrap w:val="0"/>
            <w:vAlign w:val="center"/>
          </w:tcPr>
          <w:p w14:paraId="1D8DE06E">
            <w:pPr>
              <w:snapToGrid w:val="0"/>
              <w:spacing w:line="360" w:lineRule="auto"/>
              <w:jc w:val="center"/>
              <w:rPr>
                <w:rFonts w:hint="eastAsia" w:ascii="仿宋" w:hAnsi="仿宋" w:eastAsia="仿宋" w:cs="仿宋"/>
                <w:color w:val="auto"/>
                <w:sz w:val="24"/>
                <w:highlight w:val="none"/>
                <w:lang w:val="en-US" w:eastAsia="zh-CN"/>
              </w:rPr>
            </w:pPr>
          </w:p>
        </w:tc>
      </w:tr>
      <w:tr w14:paraId="4FA1F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1877" w:type="pct"/>
            <w:gridSpan w:val="2"/>
            <w:noWrap w:val="0"/>
            <w:vAlign w:val="center"/>
          </w:tcPr>
          <w:p w14:paraId="7A3E7CC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3122" w:type="pct"/>
            <w:gridSpan w:val="4"/>
            <w:noWrap w:val="0"/>
            <w:vAlign w:val="top"/>
          </w:tcPr>
          <w:p w14:paraId="47409975">
            <w:pPr>
              <w:spacing w:line="360" w:lineRule="auto"/>
              <w:jc w:val="center"/>
              <w:rPr>
                <w:rFonts w:hint="eastAsia" w:ascii="仿宋" w:hAnsi="仿宋" w:eastAsia="仿宋" w:cs="仿宋"/>
                <w:color w:val="auto"/>
                <w:sz w:val="24"/>
                <w:highlight w:val="none"/>
              </w:rPr>
            </w:pPr>
          </w:p>
        </w:tc>
      </w:tr>
      <w:tr w14:paraId="7011A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1877" w:type="pct"/>
            <w:gridSpan w:val="2"/>
            <w:noWrap w:val="0"/>
            <w:vAlign w:val="center"/>
          </w:tcPr>
          <w:p w14:paraId="4285702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3122" w:type="pct"/>
            <w:gridSpan w:val="4"/>
            <w:noWrap w:val="0"/>
            <w:vAlign w:val="top"/>
          </w:tcPr>
          <w:p w14:paraId="6E7DF0DF">
            <w:pPr>
              <w:spacing w:line="360" w:lineRule="auto"/>
              <w:jc w:val="center"/>
              <w:rPr>
                <w:rFonts w:hint="eastAsia" w:ascii="仿宋" w:hAnsi="仿宋" w:eastAsia="仿宋" w:cs="仿宋"/>
                <w:color w:val="auto"/>
                <w:sz w:val="24"/>
                <w:highlight w:val="none"/>
              </w:rPr>
            </w:pPr>
          </w:p>
        </w:tc>
      </w:tr>
    </w:tbl>
    <w:p w14:paraId="49E0BC80">
      <w:pPr>
        <w:snapToGrid w:val="0"/>
        <w:spacing w:line="360" w:lineRule="auto"/>
        <w:ind w:left="480"/>
        <w:rPr>
          <w:rFonts w:hint="eastAsia" w:ascii="仿宋" w:hAnsi="仿宋" w:eastAsia="仿宋" w:cs="仿宋"/>
          <w:b/>
          <w:color w:val="FF0000"/>
          <w:kern w:val="0"/>
          <w:sz w:val="24"/>
          <w:highlight w:val="cyan"/>
          <w:lang w:val="zh-CN"/>
        </w:rPr>
      </w:pPr>
    </w:p>
    <w:p w14:paraId="036AA3F0">
      <w:pPr>
        <w:snapToGrid w:val="0"/>
        <w:spacing w:line="360" w:lineRule="auto"/>
        <w:ind w:left="480" w:firstLine="9120" w:firstLineChars="3800"/>
        <w:rPr>
          <w:rFonts w:hint="default" w:ascii="仿宋" w:hAnsi="仿宋" w:eastAsia="仿宋" w:cs="仿宋"/>
          <w:b/>
          <w:color w:val="000000" w:themeColor="text1"/>
          <w:kern w:val="0"/>
          <w:sz w:val="24"/>
          <w:highlight w:val="none"/>
          <w:lang w:val="en-US"/>
          <w14:textFill>
            <w14:solidFill>
              <w14:schemeClr w14:val="tx1"/>
            </w14:solidFill>
          </w14:textFill>
        </w:rPr>
      </w:pPr>
      <w:r>
        <w:rPr>
          <w:rFonts w:hint="eastAsia" w:ascii="仿宋" w:hAnsi="仿宋" w:eastAsia="仿宋" w:cs="仿宋"/>
          <w:color w:val="000000" w:themeColor="text1"/>
          <w:sz w:val="24"/>
          <w:highlight w:val="none"/>
          <w:lang w:eastAsia="zh-CN"/>
          <w14:textFill>
            <w14:solidFill>
              <w14:schemeClr w14:val="tx1"/>
            </w14:solidFill>
          </w14:textFill>
        </w:rPr>
        <w:t>投标人</w:t>
      </w:r>
      <w:r>
        <w:rPr>
          <w:rFonts w:hint="eastAsia" w:ascii="仿宋" w:hAnsi="仿宋" w:eastAsia="仿宋" w:cs="仿宋"/>
          <w:color w:val="000000" w:themeColor="text1"/>
          <w:sz w:val="24"/>
          <w:highlight w:val="none"/>
          <w14:textFill>
            <w14:solidFill>
              <w14:schemeClr w14:val="tx1"/>
            </w14:solidFill>
          </w14:textFill>
        </w:rPr>
        <w:t>名称（电子签名）</w:t>
      </w:r>
      <w:r>
        <w:rPr>
          <w:rFonts w:hint="default" w:ascii="仿宋" w:hAnsi="仿宋" w:eastAsia="仿宋" w:cs="仿宋"/>
          <w:color w:val="000000" w:themeColor="text1"/>
          <w:sz w:val="24"/>
          <w:highlight w:val="none"/>
          <w:lang w:val="en-US"/>
          <w14:textFill>
            <w14:solidFill>
              <w14:schemeClr w14:val="tx1"/>
            </w14:solidFill>
          </w14:textFill>
        </w:rPr>
        <w:t>:</w:t>
      </w:r>
    </w:p>
    <w:p w14:paraId="54C37C34">
      <w:pPr>
        <w:snapToGrid w:val="0"/>
        <w:spacing w:line="360" w:lineRule="auto"/>
        <w:ind w:firstLine="9600" w:firstLineChars="4000"/>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日期：  年   月   日</w:t>
      </w:r>
    </w:p>
    <w:p w14:paraId="16F7746C">
      <w:pPr>
        <w:snapToGrid w:val="0"/>
        <w:spacing w:line="360" w:lineRule="auto"/>
        <w:ind w:left="480"/>
        <w:rPr>
          <w:rFonts w:hint="eastAsia" w:ascii="仿宋" w:hAnsi="仿宋" w:eastAsia="仿宋" w:cs="仿宋"/>
          <w:b/>
          <w:color w:val="000000" w:themeColor="text1"/>
          <w:kern w:val="0"/>
          <w:sz w:val="24"/>
          <w:highlight w:val="none"/>
          <w:lang w:val="zh-CN"/>
          <w14:textFill>
            <w14:solidFill>
              <w14:schemeClr w14:val="tx1"/>
            </w14:solidFill>
          </w14:textFill>
        </w:rPr>
      </w:pPr>
      <w:r>
        <w:rPr>
          <w:rFonts w:hint="eastAsia" w:ascii="仿宋" w:hAnsi="仿宋" w:eastAsia="仿宋" w:cs="仿宋"/>
          <w:b/>
          <w:color w:val="000000" w:themeColor="text1"/>
          <w:kern w:val="0"/>
          <w:sz w:val="24"/>
          <w:highlight w:val="none"/>
          <w:lang w:val="zh-CN"/>
          <w14:textFill>
            <w14:solidFill>
              <w14:schemeClr w14:val="tx1"/>
            </w14:solidFill>
          </w14:textFill>
        </w:rPr>
        <w:t>注：</w:t>
      </w:r>
    </w:p>
    <w:p w14:paraId="60E99C83">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14:paraId="3D3AA85C">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00E1FE6C">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7F532DC9">
      <w:pPr>
        <w:snapToGrid w:val="0"/>
        <w:spacing w:line="360" w:lineRule="auto"/>
        <w:ind w:firstLine="480" w:firstLineChars="200"/>
        <w:jc w:val="left"/>
        <w:rPr>
          <w:rFonts w:hint="eastAsia"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95D7617">
      <w:pPr>
        <w:spacing w:line="360" w:lineRule="auto"/>
        <w:ind w:firstLine="482" w:firstLineChars="200"/>
        <w:rPr>
          <w:rFonts w:hint="eastAsia" w:ascii="仿宋" w:hAnsi="仿宋" w:eastAsia="仿宋" w:cs="仿宋"/>
          <w:b/>
          <w:kern w:val="0"/>
          <w:sz w:val="24"/>
        </w:rPr>
      </w:pPr>
    </w:p>
    <w:p w14:paraId="075F5F6C">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071AE266">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418" w:right="1247" w:bottom="1418" w:left="1276" w:header="851" w:footer="992" w:gutter="0"/>
          <w:pgNumType w:fmt="decimal"/>
          <w:cols w:space="720" w:num="1"/>
          <w:titlePg/>
          <w:docGrid w:linePitch="312" w:charSpace="0"/>
        </w:sectPr>
      </w:pPr>
    </w:p>
    <w:p w14:paraId="4A805383">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rPr>
      </w:pPr>
      <w:bookmarkStart w:id="182" w:name="_GoBack"/>
      <w:bookmarkEnd w:id="182"/>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中小企业声明函（如有）</w:t>
      </w:r>
    </w:p>
    <w:p w14:paraId="498C5F75">
      <w:pPr>
        <w:widowControl/>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556AEE2B">
      <w:pPr>
        <w:pStyle w:val="79"/>
        <w:rPr>
          <w:rFonts w:hint="eastAsia" w:ascii="仿宋" w:hAnsi="仿宋" w:eastAsia="仿宋" w:cs="仿宋"/>
          <w:b/>
          <w:color w:val="auto"/>
          <w:sz w:val="24"/>
        </w:rPr>
      </w:pPr>
    </w:p>
    <w:p w14:paraId="23846D2F">
      <w:pPr>
        <w:pStyle w:val="80"/>
        <w:rPr>
          <w:rFonts w:hint="eastAsia" w:ascii="仿宋" w:hAnsi="仿宋" w:eastAsia="仿宋" w:cs="仿宋"/>
          <w:b/>
          <w:color w:val="auto"/>
          <w:sz w:val="24"/>
        </w:rPr>
      </w:pPr>
    </w:p>
    <w:p w14:paraId="1FF66937">
      <w:pPr>
        <w:rPr>
          <w:rFonts w:hint="eastAsia" w:ascii="仿宋" w:hAnsi="仿宋" w:eastAsia="仿宋" w:cs="仿宋"/>
          <w:b/>
          <w:color w:val="auto"/>
          <w:sz w:val="24"/>
        </w:rPr>
      </w:pPr>
    </w:p>
    <w:p w14:paraId="0FCFB1BF">
      <w:pPr>
        <w:pStyle w:val="79"/>
        <w:rPr>
          <w:rFonts w:hint="eastAsia" w:ascii="仿宋" w:hAnsi="仿宋" w:eastAsia="仿宋" w:cs="仿宋"/>
          <w:b/>
          <w:color w:val="auto"/>
          <w:sz w:val="24"/>
        </w:rPr>
      </w:pPr>
    </w:p>
    <w:p w14:paraId="6EBEC052">
      <w:pPr>
        <w:pStyle w:val="80"/>
        <w:rPr>
          <w:rFonts w:hint="eastAsia" w:ascii="仿宋" w:hAnsi="仿宋" w:eastAsia="仿宋" w:cs="仿宋"/>
          <w:b/>
          <w:color w:val="auto"/>
          <w:sz w:val="24"/>
        </w:rPr>
      </w:pPr>
    </w:p>
    <w:p w14:paraId="786A9A8E">
      <w:pPr>
        <w:rPr>
          <w:rFonts w:hint="eastAsia"/>
          <w:lang w:eastAsia="zh-CN"/>
        </w:rPr>
      </w:pPr>
    </w:p>
    <w:p w14:paraId="7EDFAA6C">
      <w:pPr>
        <w:widowControl/>
        <w:spacing w:line="360" w:lineRule="auto"/>
        <w:ind w:firstLine="161" w:firstLineChars="50"/>
        <w:jc w:val="center"/>
        <w:rPr>
          <w:rFonts w:hint="eastAsia" w:ascii="仿宋" w:hAnsi="仿宋" w:eastAsia="仿宋" w:cs="仿宋"/>
          <w:b/>
          <w:color w:val="auto"/>
          <w:sz w:val="32"/>
          <w:szCs w:val="32"/>
        </w:rPr>
      </w:pPr>
      <w:r>
        <w:rPr>
          <w:rFonts w:hint="eastAsia" w:ascii="仿宋" w:hAnsi="仿宋" w:eastAsia="仿宋" w:cs="仿宋"/>
          <w:b/>
          <w:color w:val="auto"/>
          <w:sz w:val="32"/>
          <w:szCs w:val="32"/>
          <w:lang w:eastAsia="zh-CN"/>
        </w:rPr>
        <w:t>三、残疾人福利性单位声明函（如有）</w:t>
      </w:r>
    </w:p>
    <w:p w14:paraId="4AC9D05C">
      <w:pPr>
        <w:pStyle w:val="2"/>
        <w:widowControl/>
        <w:numPr>
          <w:ilvl w:val="0"/>
          <w:numId w:val="0"/>
        </w:numPr>
        <w:spacing w:line="360" w:lineRule="auto"/>
        <w:ind w:firstLine="120" w:firstLineChars="50"/>
        <w:jc w:val="left"/>
        <w:rPr>
          <w:rFonts w:hint="eastAsia" w:ascii="仿宋" w:hAnsi="仿宋" w:eastAsia="仿宋" w:cs="仿宋"/>
          <w:b/>
          <w:color w:val="auto"/>
          <w:sz w:val="24"/>
        </w:rPr>
      </w:pPr>
      <w:r>
        <w:rPr>
          <w:rFonts w:hint="eastAsia" w:ascii="仿宋" w:hAnsi="仿宋" w:eastAsia="仿宋" w:cs="仿宋"/>
          <w:b/>
          <w:color w:val="auto"/>
          <w:sz w:val="24"/>
          <w:lang w:eastAsia="zh-CN"/>
        </w:rPr>
        <w:t>[符合条件的残疾人福利性单位，提供残疾人福利性单位声明函(附件6)，否则不需要提供。]</w:t>
      </w:r>
    </w:p>
    <w:p w14:paraId="7A75FE52">
      <w:pPr>
        <w:pStyle w:val="691"/>
        <w:keepNext w:val="0"/>
        <w:pageBreakBefore w:val="0"/>
        <w:tabs>
          <w:tab w:val="clear" w:pos="720"/>
        </w:tabs>
        <w:snapToGrid w:val="0"/>
        <w:spacing w:before="120" w:after="120"/>
        <w:ind w:firstLine="643"/>
        <w:outlineLvl w:val="9"/>
        <w:rPr>
          <w:rFonts w:hint="eastAsia" w:ascii="仿宋" w:hAnsi="仿宋" w:eastAsia="仿宋" w:cs="仿宋"/>
          <w:b w:val="0"/>
          <w:sz w:val="32"/>
          <w:szCs w:val="32"/>
        </w:rPr>
      </w:pPr>
    </w:p>
    <w:p w14:paraId="00E5AF5C">
      <w:pPr>
        <w:spacing w:line="360" w:lineRule="auto"/>
        <w:ind w:right="420" w:firstLine="3614" w:firstLineChars="1000"/>
        <w:rPr>
          <w:rFonts w:hint="eastAsia" w:ascii="仿宋" w:hAnsi="仿宋" w:eastAsia="仿宋" w:cs="仿宋"/>
          <w:b/>
          <w:kern w:val="0"/>
          <w:sz w:val="36"/>
          <w:szCs w:val="36"/>
        </w:rPr>
      </w:pPr>
    </w:p>
    <w:p w14:paraId="3237A1A0">
      <w:pPr>
        <w:spacing w:line="360" w:lineRule="auto"/>
        <w:ind w:right="420" w:firstLine="3614" w:firstLineChars="1000"/>
        <w:rPr>
          <w:rFonts w:hint="eastAsia" w:ascii="仿宋" w:hAnsi="仿宋" w:eastAsia="仿宋" w:cs="仿宋"/>
          <w:b/>
          <w:kern w:val="0"/>
          <w:sz w:val="36"/>
          <w:szCs w:val="36"/>
        </w:rPr>
      </w:pPr>
    </w:p>
    <w:p w14:paraId="4426073F">
      <w:pPr>
        <w:spacing w:line="360" w:lineRule="auto"/>
        <w:ind w:right="420" w:firstLine="3614" w:firstLineChars="1000"/>
        <w:rPr>
          <w:rFonts w:hint="eastAsia" w:ascii="仿宋" w:hAnsi="仿宋" w:eastAsia="仿宋" w:cs="仿宋"/>
          <w:b/>
          <w:kern w:val="0"/>
          <w:sz w:val="36"/>
          <w:szCs w:val="36"/>
        </w:rPr>
      </w:pPr>
    </w:p>
    <w:p w14:paraId="0330D960">
      <w:pPr>
        <w:spacing w:line="360" w:lineRule="auto"/>
        <w:ind w:right="420" w:firstLine="3614" w:firstLineChars="1000"/>
        <w:rPr>
          <w:rFonts w:hint="eastAsia" w:ascii="仿宋" w:hAnsi="仿宋" w:eastAsia="仿宋" w:cs="仿宋"/>
          <w:b/>
          <w:kern w:val="0"/>
          <w:sz w:val="36"/>
          <w:szCs w:val="36"/>
        </w:rPr>
      </w:pPr>
    </w:p>
    <w:p w14:paraId="0DCA0ACC">
      <w:pPr>
        <w:spacing w:line="360" w:lineRule="auto"/>
        <w:ind w:right="420" w:firstLine="3614" w:firstLineChars="1000"/>
        <w:rPr>
          <w:rFonts w:hint="eastAsia" w:ascii="仿宋" w:hAnsi="仿宋" w:eastAsia="仿宋" w:cs="仿宋"/>
          <w:b/>
          <w:kern w:val="0"/>
          <w:sz w:val="36"/>
          <w:szCs w:val="36"/>
        </w:rPr>
      </w:pPr>
    </w:p>
    <w:p w14:paraId="186CCB25">
      <w:pPr>
        <w:spacing w:line="360" w:lineRule="auto"/>
        <w:ind w:right="420" w:firstLine="3614" w:firstLineChars="1000"/>
        <w:rPr>
          <w:rFonts w:hint="eastAsia" w:ascii="仿宋" w:hAnsi="仿宋" w:eastAsia="仿宋" w:cs="仿宋"/>
          <w:b/>
          <w:kern w:val="0"/>
          <w:sz w:val="36"/>
          <w:szCs w:val="36"/>
        </w:rPr>
      </w:pPr>
    </w:p>
    <w:p w14:paraId="658077FD">
      <w:pPr>
        <w:spacing w:line="360" w:lineRule="auto"/>
        <w:ind w:right="420" w:firstLine="3614" w:firstLineChars="1000"/>
        <w:rPr>
          <w:rFonts w:hint="eastAsia" w:ascii="仿宋" w:hAnsi="仿宋" w:eastAsia="仿宋" w:cs="仿宋"/>
          <w:b/>
          <w:kern w:val="0"/>
          <w:sz w:val="36"/>
          <w:szCs w:val="36"/>
        </w:rPr>
      </w:pPr>
    </w:p>
    <w:p w14:paraId="3265CB6E">
      <w:pPr>
        <w:spacing w:line="360" w:lineRule="auto"/>
        <w:ind w:right="420" w:firstLine="3614" w:firstLineChars="1000"/>
        <w:rPr>
          <w:rFonts w:hint="eastAsia" w:ascii="仿宋" w:hAnsi="仿宋" w:eastAsia="仿宋" w:cs="仿宋"/>
          <w:b/>
          <w:kern w:val="0"/>
          <w:sz w:val="36"/>
          <w:szCs w:val="36"/>
        </w:rPr>
      </w:pPr>
    </w:p>
    <w:p w14:paraId="53997C6B">
      <w:pPr>
        <w:spacing w:line="360" w:lineRule="auto"/>
        <w:ind w:right="420" w:firstLine="3614" w:firstLineChars="1000"/>
        <w:rPr>
          <w:rFonts w:hint="eastAsia" w:ascii="仿宋" w:hAnsi="仿宋" w:eastAsia="仿宋" w:cs="仿宋"/>
          <w:b/>
          <w:kern w:val="0"/>
          <w:sz w:val="36"/>
          <w:szCs w:val="36"/>
        </w:rPr>
      </w:pPr>
    </w:p>
    <w:p w14:paraId="6ED77475">
      <w:pPr>
        <w:pStyle w:val="4"/>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rPr>
      </w:pPr>
      <w:r>
        <w:rPr>
          <w:rFonts w:hint="eastAsia" w:ascii="仿宋" w:hAnsi="仿宋" w:eastAsia="仿宋" w:cs="仿宋"/>
        </w:rPr>
        <w:t>附件</w:t>
      </w:r>
    </w:p>
    <w:p w14:paraId="54D65DBF">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34F2A535">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7DD578ED">
      <w:pPr>
        <w:snapToGrid w:val="0"/>
        <w:spacing w:before="240" w:beforeLines="100" w:line="360" w:lineRule="auto"/>
        <w:rPr>
          <w:rFonts w:hint="eastAsia" w:ascii="仿宋" w:hAnsi="仿宋" w:eastAsia="仿宋" w:cs="仿宋"/>
          <w:bCs/>
          <w:sz w:val="24"/>
        </w:rPr>
      </w:pPr>
      <w:r>
        <w:rPr>
          <w:rFonts w:hint="eastAsia" w:ascii="仿宋" w:hAnsi="仿宋" w:eastAsia="仿宋" w:cs="仿宋"/>
          <w:bCs/>
          <w:sz w:val="24"/>
        </w:rPr>
        <w:t>一、质疑供应商基本信息</w:t>
      </w:r>
    </w:p>
    <w:p w14:paraId="16218EFE">
      <w:pPr>
        <w:snapToGrid w:val="0"/>
        <w:spacing w:line="360"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20146A8C">
      <w:pPr>
        <w:snapToGrid w:val="0"/>
        <w:spacing w:line="360"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5EC7C750">
      <w:pPr>
        <w:snapToGrid w:val="0"/>
        <w:spacing w:line="360"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7EF5B756">
      <w:pPr>
        <w:snapToGrid w:val="0"/>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3D043CF9">
      <w:pPr>
        <w:snapToGrid w:val="0"/>
        <w:spacing w:line="360"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31ADF8D">
      <w:pPr>
        <w:snapToGrid w:val="0"/>
        <w:spacing w:line="360"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68519377">
      <w:pPr>
        <w:snapToGrid w:val="0"/>
        <w:spacing w:line="360" w:lineRule="auto"/>
        <w:rPr>
          <w:rFonts w:hint="eastAsia" w:ascii="仿宋" w:hAnsi="仿宋" w:eastAsia="仿宋" w:cs="仿宋"/>
          <w:bCs/>
          <w:sz w:val="24"/>
        </w:rPr>
      </w:pPr>
      <w:r>
        <w:rPr>
          <w:rFonts w:hint="eastAsia" w:ascii="仿宋" w:hAnsi="仿宋" w:eastAsia="仿宋" w:cs="仿宋"/>
          <w:bCs/>
          <w:sz w:val="24"/>
        </w:rPr>
        <w:t>二、质疑项目基本情况</w:t>
      </w:r>
    </w:p>
    <w:p w14:paraId="18FAC602">
      <w:pPr>
        <w:snapToGrid w:val="0"/>
        <w:spacing w:line="360"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65F83A71">
      <w:pPr>
        <w:snapToGrid w:val="0"/>
        <w:spacing w:line="360"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4F93FCC7">
      <w:pPr>
        <w:snapToGrid w:val="0"/>
        <w:spacing w:line="360"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02F7B1D0">
      <w:pPr>
        <w:snapToGrid w:val="0"/>
        <w:spacing w:line="360"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11DC3E5C">
      <w:pPr>
        <w:snapToGrid w:val="0"/>
        <w:spacing w:line="360" w:lineRule="auto"/>
        <w:rPr>
          <w:rFonts w:hint="eastAsia" w:ascii="仿宋" w:hAnsi="仿宋" w:eastAsia="仿宋" w:cs="仿宋"/>
          <w:bCs/>
          <w:sz w:val="24"/>
        </w:rPr>
      </w:pPr>
      <w:r>
        <w:rPr>
          <w:rFonts w:hint="eastAsia" w:ascii="仿宋" w:hAnsi="仿宋" w:eastAsia="仿宋" w:cs="仿宋"/>
          <w:bCs/>
          <w:sz w:val="24"/>
        </w:rPr>
        <w:t>三、质疑事项具体内容</w:t>
      </w:r>
    </w:p>
    <w:p w14:paraId="70CDC835">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65271A92">
      <w:pPr>
        <w:snapToGrid w:val="0"/>
        <w:spacing w:line="360"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71A72B92">
      <w:pPr>
        <w:snapToGrid w:val="0"/>
        <w:spacing w:line="360" w:lineRule="auto"/>
        <w:rPr>
          <w:rFonts w:hint="eastAsia" w:ascii="仿宋" w:hAnsi="仿宋" w:eastAsia="仿宋" w:cs="仿宋"/>
          <w:sz w:val="24"/>
        </w:rPr>
      </w:pPr>
      <w:r>
        <w:rPr>
          <w:rFonts w:hint="eastAsia" w:ascii="仿宋" w:hAnsi="仿宋" w:eastAsia="仿宋" w:cs="仿宋"/>
          <w:sz w:val="24"/>
          <w:u w:val="dotted"/>
        </w:rPr>
        <w:t xml:space="preserve">                                                       </w:t>
      </w:r>
    </w:p>
    <w:p w14:paraId="609D34C7">
      <w:pPr>
        <w:snapToGrid w:val="0"/>
        <w:spacing w:line="360"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148451D8">
      <w:pPr>
        <w:snapToGrid w:val="0"/>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560856AE">
      <w:pPr>
        <w:snapToGrid w:val="0"/>
        <w:spacing w:line="360" w:lineRule="auto"/>
        <w:rPr>
          <w:rFonts w:hint="eastAsia" w:ascii="仿宋" w:hAnsi="仿宋" w:eastAsia="仿宋" w:cs="仿宋"/>
          <w:sz w:val="24"/>
          <w:u w:val="dotted"/>
        </w:rPr>
      </w:pPr>
      <w:r>
        <w:rPr>
          <w:rFonts w:hint="eastAsia" w:ascii="仿宋" w:hAnsi="仿宋" w:eastAsia="仿宋" w:cs="仿宋"/>
          <w:sz w:val="24"/>
        </w:rPr>
        <w:t>质疑事项2</w:t>
      </w:r>
    </w:p>
    <w:p w14:paraId="7A17C211">
      <w:pPr>
        <w:snapToGrid w:val="0"/>
        <w:spacing w:line="360" w:lineRule="auto"/>
        <w:rPr>
          <w:rFonts w:hint="eastAsia" w:ascii="仿宋" w:hAnsi="仿宋" w:eastAsia="仿宋" w:cs="仿宋"/>
          <w:sz w:val="24"/>
        </w:rPr>
      </w:pPr>
      <w:r>
        <w:rPr>
          <w:rFonts w:hint="eastAsia" w:ascii="仿宋" w:hAnsi="仿宋" w:eastAsia="仿宋" w:cs="仿宋"/>
          <w:sz w:val="24"/>
        </w:rPr>
        <w:t>……</w:t>
      </w:r>
    </w:p>
    <w:p w14:paraId="7B30A6C9">
      <w:pPr>
        <w:snapToGrid w:val="0"/>
        <w:spacing w:line="360"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5C09BA72">
      <w:pPr>
        <w:snapToGrid w:val="0"/>
        <w:spacing w:line="360"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32A77D6E">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33B7A04E">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24FED894">
      <w:pPr>
        <w:spacing w:line="360" w:lineRule="auto"/>
        <w:jc w:val="center"/>
        <w:rPr>
          <w:rFonts w:hint="eastAsia" w:ascii="仿宋" w:hAnsi="仿宋" w:eastAsia="仿宋" w:cs="仿宋"/>
          <w:b/>
          <w:bCs/>
          <w:sz w:val="24"/>
        </w:rPr>
      </w:pPr>
    </w:p>
    <w:p w14:paraId="3A68963C">
      <w:pPr>
        <w:spacing w:line="360" w:lineRule="auto"/>
        <w:rPr>
          <w:rFonts w:hint="eastAsia" w:ascii="仿宋" w:hAnsi="仿宋" w:eastAsia="仿宋" w:cs="仿宋"/>
          <w:b/>
          <w:sz w:val="24"/>
        </w:rPr>
      </w:pPr>
    </w:p>
    <w:p w14:paraId="7EE94198">
      <w:pPr>
        <w:spacing w:line="360" w:lineRule="auto"/>
        <w:rPr>
          <w:rFonts w:hint="eastAsia" w:ascii="仿宋" w:hAnsi="仿宋" w:eastAsia="仿宋" w:cs="仿宋"/>
          <w:b/>
          <w:sz w:val="24"/>
        </w:rPr>
      </w:pPr>
    </w:p>
    <w:p w14:paraId="271933D9">
      <w:pPr>
        <w:spacing w:line="360" w:lineRule="auto"/>
        <w:rPr>
          <w:rFonts w:hint="eastAsia" w:ascii="仿宋" w:hAnsi="仿宋" w:eastAsia="仿宋" w:cs="仿宋"/>
          <w:b/>
          <w:sz w:val="24"/>
        </w:rPr>
      </w:pPr>
    </w:p>
    <w:p w14:paraId="5E1A5BC8">
      <w:pPr>
        <w:spacing w:line="360" w:lineRule="auto"/>
        <w:rPr>
          <w:rFonts w:hint="eastAsia" w:ascii="仿宋" w:hAnsi="仿宋" w:eastAsia="仿宋" w:cs="仿宋"/>
          <w:b/>
          <w:sz w:val="24"/>
        </w:rPr>
      </w:pPr>
      <w:r>
        <w:rPr>
          <w:rFonts w:hint="eastAsia" w:ascii="仿宋" w:hAnsi="仿宋" w:eastAsia="仿宋" w:cs="仿宋"/>
          <w:b/>
          <w:sz w:val="24"/>
        </w:rPr>
        <w:t>质疑函制作说明：</w:t>
      </w:r>
    </w:p>
    <w:p w14:paraId="2EC5912F">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520E1E3D">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227E2ABF">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78539F00">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76F2361B">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0801C479">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34F735AC">
      <w:pPr>
        <w:widowControl/>
        <w:spacing w:line="360" w:lineRule="auto"/>
        <w:ind w:firstLine="600" w:firstLineChars="200"/>
        <w:jc w:val="left"/>
        <w:rPr>
          <w:rFonts w:hint="eastAsia" w:ascii="仿宋" w:hAnsi="仿宋" w:eastAsia="仿宋" w:cs="仿宋"/>
          <w:sz w:val="30"/>
          <w:szCs w:val="30"/>
        </w:rPr>
      </w:pPr>
    </w:p>
    <w:p w14:paraId="6A030DA0">
      <w:pPr>
        <w:spacing w:line="360" w:lineRule="auto"/>
        <w:jc w:val="center"/>
        <w:rPr>
          <w:rFonts w:hint="eastAsia" w:ascii="仿宋" w:hAnsi="仿宋" w:eastAsia="仿宋" w:cs="仿宋"/>
          <w:b/>
          <w:spacing w:val="6"/>
          <w:sz w:val="32"/>
          <w:szCs w:val="32"/>
        </w:rPr>
      </w:pPr>
    </w:p>
    <w:p w14:paraId="23D109FB">
      <w:pPr>
        <w:spacing w:line="360" w:lineRule="auto"/>
        <w:jc w:val="center"/>
        <w:rPr>
          <w:rFonts w:hint="eastAsia" w:ascii="仿宋" w:hAnsi="仿宋" w:eastAsia="仿宋" w:cs="仿宋"/>
          <w:b/>
          <w:spacing w:val="6"/>
          <w:sz w:val="32"/>
          <w:szCs w:val="32"/>
        </w:rPr>
      </w:pPr>
    </w:p>
    <w:p w14:paraId="7FA02CF3">
      <w:pPr>
        <w:spacing w:line="360" w:lineRule="auto"/>
        <w:jc w:val="center"/>
        <w:rPr>
          <w:rFonts w:hint="eastAsia" w:ascii="仿宋" w:hAnsi="仿宋" w:eastAsia="仿宋" w:cs="仿宋"/>
          <w:b/>
          <w:spacing w:val="6"/>
          <w:sz w:val="32"/>
          <w:szCs w:val="32"/>
        </w:rPr>
      </w:pPr>
    </w:p>
    <w:p w14:paraId="0F1FCE17">
      <w:pPr>
        <w:spacing w:line="360" w:lineRule="auto"/>
        <w:jc w:val="center"/>
        <w:rPr>
          <w:rFonts w:hint="eastAsia" w:ascii="仿宋" w:hAnsi="仿宋" w:eastAsia="仿宋" w:cs="仿宋"/>
          <w:b/>
          <w:spacing w:val="6"/>
          <w:sz w:val="32"/>
          <w:szCs w:val="32"/>
        </w:rPr>
      </w:pPr>
    </w:p>
    <w:p w14:paraId="649CCE17">
      <w:pPr>
        <w:spacing w:line="360" w:lineRule="auto"/>
        <w:jc w:val="center"/>
        <w:rPr>
          <w:rFonts w:hint="eastAsia" w:ascii="仿宋" w:hAnsi="仿宋" w:eastAsia="仿宋" w:cs="仿宋"/>
          <w:b/>
          <w:spacing w:val="6"/>
          <w:sz w:val="32"/>
          <w:szCs w:val="32"/>
        </w:rPr>
      </w:pPr>
    </w:p>
    <w:p w14:paraId="61BFFE96">
      <w:pPr>
        <w:spacing w:line="360" w:lineRule="auto"/>
        <w:jc w:val="center"/>
        <w:rPr>
          <w:rFonts w:hint="eastAsia" w:ascii="仿宋" w:hAnsi="仿宋" w:eastAsia="仿宋" w:cs="仿宋"/>
          <w:b/>
          <w:spacing w:val="6"/>
          <w:sz w:val="32"/>
          <w:szCs w:val="32"/>
        </w:rPr>
      </w:pPr>
    </w:p>
    <w:p w14:paraId="0E2FCFAB">
      <w:pPr>
        <w:spacing w:line="360" w:lineRule="auto"/>
        <w:jc w:val="center"/>
        <w:rPr>
          <w:rFonts w:hint="eastAsia" w:ascii="仿宋" w:hAnsi="仿宋" w:eastAsia="仿宋" w:cs="仿宋"/>
          <w:b/>
          <w:spacing w:val="6"/>
          <w:sz w:val="32"/>
          <w:szCs w:val="32"/>
        </w:rPr>
      </w:pPr>
    </w:p>
    <w:p w14:paraId="6AFC9DB8">
      <w:pPr>
        <w:spacing w:line="360" w:lineRule="auto"/>
        <w:jc w:val="left"/>
        <w:rPr>
          <w:rFonts w:hint="eastAsia" w:ascii="仿宋" w:hAnsi="仿宋" w:eastAsia="仿宋" w:cs="仿宋"/>
          <w:b/>
          <w:spacing w:val="6"/>
          <w:sz w:val="32"/>
          <w:szCs w:val="32"/>
        </w:rPr>
      </w:pPr>
    </w:p>
    <w:p w14:paraId="1CD8B3B2">
      <w:pPr>
        <w:spacing w:line="360" w:lineRule="auto"/>
        <w:jc w:val="left"/>
        <w:rPr>
          <w:rFonts w:hint="eastAsia" w:ascii="仿宋" w:hAnsi="仿宋" w:eastAsia="仿宋" w:cs="仿宋"/>
          <w:b/>
          <w:spacing w:val="6"/>
          <w:sz w:val="32"/>
          <w:szCs w:val="32"/>
        </w:rPr>
      </w:pPr>
    </w:p>
    <w:p w14:paraId="5C4E63F0">
      <w:pPr>
        <w:spacing w:line="360" w:lineRule="auto"/>
        <w:jc w:val="left"/>
        <w:rPr>
          <w:rFonts w:hint="eastAsia" w:ascii="仿宋" w:hAnsi="仿宋" w:eastAsia="仿宋" w:cs="仿宋"/>
          <w:b/>
          <w:spacing w:val="6"/>
          <w:sz w:val="32"/>
          <w:szCs w:val="32"/>
        </w:rPr>
      </w:pPr>
    </w:p>
    <w:p w14:paraId="2233EDE0">
      <w:pPr>
        <w:spacing w:line="360" w:lineRule="auto"/>
        <w:jc w:val="left"/>
        <w:rPr>
          <w:rFonts w:hint="eastAsia" w:ascii="仿宋" w:hAnsi="仿宋" w:eastAsia="仿宋" w:cs="仿宋"/>
          <w:b/>
          <w:spacing w:val="6"/>
          <w:sz w:val="32"/>
          <w:szCs w:val="32"/>
        </w:rPr>
      </w:pPr>
    </w:p>
    <w:p w14:paraId="7AC48D81">
      <w:pPr>
        <w:spacing w:line="360"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2</w:t>
      </w:r>
      <w:r>
        <w:rPr>
          <w:rFonts w:hint="eastAsia" w:ascii="仿宋" w:hAnsi="仿宋" w:eastAsia="仿宋" w:cs="仿宋"/>
          <w:b/>
          <w:spacing w:val="6"/>
          <w:sz w:val="32"/>
          <w:szCs w:val="32"/>
        </w:rPr>
        <w:t>：投诉书范本及制作说明</w:t>
      </w:r>
    </w:p>
    <w:p w14:paraId="087FAB6B">
      <w:pPr>
        <w:spacing w:line="360" w:lineRule="auto"/>
        <w:jc w:val="center"/>
        <w:rPr>
          <w:rFonts w:hint="eastAsia" w:ascii="仿宋" w:hAnsi="仿宋" w:eastAsia="仿宋" w:cs="仿宋"/>
          <w:b/>
          <w:sz w:val="24"/>
        </w:rPr>
      </w:pPr>
    </w:p>
    <w:p w14:paraId="7B41E725">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53E52964">
      <w:pPr>
        <w:spacing w:line="360" w:lineRule="auto"/>
        <w:rPr>
          <w:rFonts w:hint="eastAsia" w:ascii="仿宋" w:hAnsi="仿宋" w:eastAsia="仿宋" w:cs="仿宋"/>
          <w:sz w:val="24"/>
        </w:rPr>
      </w:pPr>
      <w:r>
        <w:rPr>
          <w:rFonts w:hint="eastAsia" w:ascii="仿宋" w:hAnsi="仿宋" w:eastAsia="仿宋" w:cs="仿宋"/>
          <w:sz w:val="24"/>
        </w:rPr>
        <w:t>一、投诉相关主体基本情况</w:t>
      </w:r>
    </w:p>
    <w:p w14:paraId="7CD8CAFD">
      <w:pPr>
        <w:spacing w:line="360"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6AF2D56E">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C55FF9F">
      <w:pPr>
        <w:tabs>
          <w:tab w:val="left" w:pos="6510"/>
        </w:tabs>
        <w:spacing w:line="360"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07F1D420">
      <w:pPr>
        <w:tabs>
          <w:tab w:val="left" w:pos="6510"/>
        </w:tabs>
        <w:spacing w:line="360"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7D5DEC47">
      <w:pPr>
        <w:spacing w:line="360"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2830A5A3">
      <w:pPr>
        <w:spacing w:line="360"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403E9B5F">
      <w:pPr>
        <w:spacing w:line="360"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6C5ED47">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E7DDD55">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C696F3E">
      <w:pPr>
        <w:spacing w:line="360" w:lineRule="auto"/>
        <w:rPr>
          <w:rFonts w:hint="eastAsia" w:ascii="仿宋" w:hAnsi="仿宋" w:eastAsia="仿宋" w:cs="仿宋"/>
          <w:sz w:val="24"/>
        </w:rPr>
      </w:pPr>
      <w:r>
        <w:rPr>
          <w:rFonts w:hint="eastAsia" w:ascii="仿宋" w:hAnsi="仿宋" w:eastAsia="仿宋" w:cs="仿宋"/>
          <w:sz w:val="24"/>
        </w:rPr>
        <w:t>被投诉人2</w:t>
      </w:r>
    </w:p>
    <w:p w14:paraId="537CE337">
      <w:pPr>
        <w:spacing w:line="360" w:lineRule="auto"/>
        <w:rPr>
          <w:rFonts w:hint="eastAsia" w:ascii="仿宋" w:hAnsi="仿宋" w:eastAsia="仿宋" w:cs="仿宋"/>
          <w:sz w:val="24"/>
          <w:u w:val="dotted"/>
        </w:rPr>
      </w:pPr>
      <w:r>
        <w:rPr>
          <w:rFonts w:hint="eastAsia" w:ascii="仿宋" w:hAnsi="仿宋" w:eastAsia="仿宋" w:cs="仿宋"/>
          <w:sz w:val="24"/>
        </w:rPr>
        <w:t>……</w:t>
      </w:r>
    </w:p>
    <w:p w14:paraId="18D93B82">
      <w:pPr>
        <w:spacing w:line="360"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68C96D0">
      <w:pPr>
        <w:spacing w:line="360"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D6A9B67">
      <w:pPr>
        <w:spacing w:line="360"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5F01637">
      <w:pPr>
        <w:spacing w:line="360" w:lineRule="auto"/>
        <w:rPr>
          <w:rFonts w:hint="eastAsia" w:ascii="仿宋" w:hAnsi="仿宋" w:eastAsia="仿宋" w:cs="仿宋"/>
          <w:sz w:val="24"/>
        </w:rPr>
      </w:pPr>
      <w:r>
        <w:rPr>
          <w:rFonts w:hint="eastAsia" w:ascii="仿宋" w:hAnsi="仿宋" w:eastAsia="仿宋" w:cs="仿宋"/>
          <w:sz w:val="24"/>
        </w:rPr>
        <w:t>二、投诉项目基本情况</w:t>
      </w:r>
    </w:p>
    <w:p w14:paraId="276D9371">
      <w:pPr>
        <w:spacing w:line="360"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43F4FF5F">
      <w:pPr>
        <w:spacing w:line="360"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6DF200E5">
      <w:pPr>
        <w:spacing w:line="360"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0AA427C">
      <w:pPr>
        <w:spacing w:line="360"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422F6C31">
      <w:pPr>
        <w:spacing w:line="360"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64EA34B0">
      <w:pPr>
        <w:spacing w:line="360"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77F152EB">
      <w:pPr>
        <w:spacing w:line="360" w:lineRule="auto"/>
        <w:rPr>
          <w:rFonts w:hint="eastAsia" w:ascii="仿宋" w:hAnsi="仿宋" w:eastAsia="仿宋" w:cs="仿宋"/>
          <w:sz w:val="24"/>
        </w:rPr>
      </w:pPr>
      <w:r>
        <w:rPr>
          <w:rFonts w:hint="eastAsia" w:ascii="仿宋" w:hAnsi="仿宋" w:eastAsia="仿宋" w:cs="仿宋"/>
          <w:sz w:val="24"/>
        </w:rPr>
        <w:t>三、质疑基本情况</w:t>
      </w:r>
    </w:p>
    <w:p w14:paraId="06CD294D">
      <w:pPr>
        <w:spacing w:line="360"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07CEAB4D">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15184A1E">
      <w:pPr>
        <w:spacing w:line="360" w:lineRule="auto"/>
        <w:ind w:firstLine="480" w:firstLineChars="20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529F5061">
      <w:pPr>
        <w:spacing w:line="360" w:lineRule="auto"/>
        <w:rPr>
          <w:rFonts w:hint="eastAsia" w:ascii="仿宋" w:hAnsi="仿宋" w:eastAsia="仿宋" w:cs="仿宋"/>
          <w:sz w:val="24"/>
        </w:rPr>
      </w:pPr>
      <w:r>
        <w:rPr>
          <w:rFonts w:hint="eastAsia" w:ascii="仿宋" w:hAnsi="仿宋" w:eastAsia="仿宋" w:cs="仿宋"/>
          <w:sz w:val="24"/>
        </w:rPr>
        <w:t>四、投诉事项具体内容</w:t>
      </w:r>
    </w:p>
    <w:p w14:paraId="64DFC41F">
      <w:pPr>
        <w:spacing w:line="360"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172C7299">
      <w:pPr>
        <w:spacing w:line="360"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07257128">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604FBCE2">
      <w:pPr>
        <w:spacing w:line="360"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48D48429">
      <w:pPr>
        <w:spacing w:line="360"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34A2EB25">
      <w:pPr>
        <w:spacing w:line="360" w:lineRule="auto"/>
        <w:rPr>
          <w:rFonts w:hint="eastAsia" w:ascii="仿宋" w:hAnsi="仿宋" w:eastAsia="仿宋" w:cs="仿宋"/>
          <w:sz w:val="24"/>
        </w:rPr>
      </w:pPr>
      <w:r>
        <w:rPr>
          <w:rFonts w:hint="eastAsia" w:ascii="仿宋" w:hAnsi="仿宋" w:eastAsia="仿宋" w:cs="仿宋"/>
          <w:sz w:val="24"/>
        </w:rPr>
        <w:t>投诉事项2</w:t>
      </w:r>
    </w:p>
    <w:p w14:paraId="75DE914D">
      <w:pPr>
        <w:spacing w:line="360" w:lineRule="auto"/>
        <w:rPr>
          <w:rFonts w:hint="eastAsia" w:ascii="仿宋" w:hAnsi="仿宋" w:eastAsia="仿宋" w:cs="仿宋"/>
          <w:sz w:val="24"/>
          <w:u w:val="dotted"/>
        </w:rPr>
      </w:pPr>
      <w:r>
        <w:rPr>
          <w:rFonts w:hint="eastAsia" w:ascii="仿宋" w:hAnsi="仿宋" w:eastAsia="仿宋" w:cs="仿宋"/>
          <w:sz w:val="24"/>
        </w:rPr>
        <w:t>……</w:t>
      </w:r>
    </w:p>
    <w:p w14:paraId="5F441760">
      <w:pPr>
        <w:spacing w:line="360" w:lineRule="auto"/>
        <w:rPr>
          <w:rFonts w:hint="eastAsia" w:ascii="仿宋" w:hAnsi="仿宋" w:eastAsia="仿宋" w:cs="仿宋"/>
          <w:sz w:val="24"/>
        </w:rPr>
      </w:pPr>
      <w:r>
        <w:rPr>
          <w:rFonts w:hint="eastAsia" w:ascii="仿宋" w:hAnsi="仿宋" w:eastAsia="仿宋" w:cs="仿宋"/>
          <w:sz w:val="24"/>
        </w:rPr>
        <w:t>五、与投诉事项相关的投诉请求</w:t>
      </w:r>
    </w:p>
    <w:p w14:paraId="05351C51">
      <w:pPr>
        <w:spacing w:line="360"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56565EFF">
      <w:pPr>
        <w:spacing w:line="360" w:lineRule="auto"/>
        <w:rPr>
          <w:rFonts w:hint="eastAsia" w:ascii="仿宋" w:hAnsi="仿宋" w:eastAsia="仿宋" w:cs="仿宋"/>
          <w:sz w:val="24"/>
          <w:u w:val="single"/>
        </w:rPr>
      </w:pPr>
      <w:r>
        <w:rPr>
          <w:rFonts w:hint="eastAsia" w:ascii="仿宋" w:hAnsi="仿宋" w:eastAsia="仿宋" w:cs="仿宋"/>
          <w:sz w:val="24"/>
        </w:rPr>
        <w:t xml:space="preserve">                                                                                                    </w:t>
      </w:r>
    </w:p>
    <w:p w14:paraId="17AC5C21">
      <w:pPr>
        <w:spacing w:line="360" w:lineRule="auto"/>
        <w:rPr>
          <w:rFonts w:hint="eastAsia" w:ascii="仿宋" w:hAnsi="仿宋" w:eastAsia="仿宋" w:cs="仿宋"/>
          <w:sz w:val="24"/>
        </w:rPr>
      </w:pPr>
      <w:r>
        <w:rPr>
          <w:rFonts w:hint="eastAsia" w:ascii="仿宋" w:hAnsi="仿宋" w:eastAsia="仿宋" w:cs="仿宋"/>
          <w:sz w:val="24"/>
        </w:rPr>
        <w:t xml:space="preserve">签字(签章)：                   公章：                      </w:t>
      </w:r>
    </w:p>
    <w:p w14:paraId="7F624EF9">
      <w:pPr>
        <w:spacing w:line="360" w:lineRule="auto"/>
        <w:rPr>
          <w:rFonts w:hint="eastAsia" w:ascii="仿宋" w:hAnsi="仿宋" w:eastAsia="仿宋" w:cs="仿宋"/>
          <w:sz w:val="24"/>
        </w:rPr>
      </w:pPr>
      <w:r>
        <w:rPr>
          <w:rFonts w:hint="eastAsia" w:ascii="仿宋" w:hAnsi="仿宋" w:eastAsia="仿宋" w:cs="仿宋"/>
          <w:sz w:val="24"/>
        </w:rPr>
        <w:t xml:space="preserve">日期：    </w:t>
      </w:r>
    </w:p>
    <w:p w14:paraId="130F7C05">
      <w:pPr>
        <w:spacing w:line="360" w:lineRule="auto"/>
        <w:rPr>
          <w:rFonts w:hint="eastAsia" w:ascii="仿宋" w:hAnsi="仿宋" w:eastAsia="仿宋" w:cs="仿宋"/>
          <w:b/>
          <w:sz w:val="24"/>
        </w:rPr>
      </w:pPr>
    </w:p>
    <w:p w14:paraId="289E504A">
      <w:pPr>
        <w:spacing w:line="360" w:lineRule="auto"/>
        <w:rPr>
          <w:rFonts w:hint="eastAsia" w:ascii="仿宋" w:hAnsi="仿宋" w:eastAsia="仿宋" w:cs="仿宋"/>
          <w:b/>
          <w:sz w:val="24"/>
        </w:rPr>
      </w:pPr>
    </w:p>
    <w:p w14:paraId="4C1F7723">
      <w:pPr>
        <w:spacing w:line="360" w:lineRule="auto"/>
        <w:rPr>
          <w:rFonts w:hint="eastAsia" w:ascii="仿宋" w:hAnsi="仿宋" w:eastAsia="仿宋" w:cs="仿宋"/>
          <w:b/>
          <w:sz w:val="24"/>
        </w:rPr>
      </w:pPr>
      <w:r>
        <w:rPr>
          <w:rFonts w:hint="eastAsia" w:ascii="仿宋" w:hAnsi="仿宋" w:eastAsia="仿宋" w:cs="仿宋"/>
          <w:b/>
          <w:sz w:val="24"/>
        </w:rPr>
        <w:t>投诉书制作说明：</w:t>
      </w:r>
    </w:p>
    <w:p w14:paraId="46D1633A">
      <w:pPr>
        <w:widowControl/>
        <w:spacing w:line="360"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24D14E99">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1F3EA5C5">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1BDE7C4F">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1167ECE8">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3F1E7CB7">
      <w:pPr>
        <w:widowControl/>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7609A6D9">
      <w:pPr>
        <w:widowControl/>
        <w:spacing w:line="360"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518AB960">
      <w:pPr>
        <w:spacing w:line="360" w:lineRule="auto"/>
        <w:rPr>
          <w:rFonts w:hint="eastAsia" w:ascii="仿宋" w:hAnsi="仿宋" w:eastAsia="仿宋" w:cs="仿宋"/>
          <w:b/>
          <w:sz w:val="24"/>
        </w:rPr>
      </w:pPr>
    </w:p>
    <w:p w14:paraId="0BDFEEF6">
      <w:pPr>
        <w:autoSpaceDE w:val="0"/>
        <w:autoSpaceDN w:val="0"/>
        <w:jc w:val="center"/>
        <w:rPr>
          <w:rFonts w:hint="eastAsia" w:ascii="仿宋" w:hAnsi="仿宋" w:eastAsia="仿宋" w:cs="仿宋"/>
          <w:b/>
          <w:spacing w:val="6"/>
          <w:sz w:val="32"/>
          <w:szCs w:val="32"/>
        </w:rPr>
      </w:pPr>
    </w:p>
    <w:p w14:paraId="5CDACAF1">
      <w:pPr>
        <w:autoSpaceDE w:val="0"/>
        <w:autoSpaceDN w:val="0"/>
        <w:jc w:val="center"/>
        <w:rPr>
          <w:rFonts w:hint="eastAsia" w:ascii="仿宋" w:hAnsi="仿宋" w:eastAsia="仿宋" w:cs="仿宋"/>
          <w:b/>
          <w:spacing w:val="6"/>
          <w:sz w:val="32"/>
          <w:szCs w:val="32"/>
        </w:rPr>
      </w:pPr>
    </w:p>
    <w:p w14:paraId="72F1E1C4">
      <w:pPr>
        <w:autoSpaceDE w:val="0"/>
        <w:autoSpaceDN w:val="0"/>
        <w:jc w:val="center"/>
        <w:rPr>
          <w:rFonts w:hint="eastAsia" w:ascii="仿宋" w:hAnsi="仿宋" w:eastAsia="仿宋" w:cs="仿宋"/>
          <w:b/>
          <w:bCs/>
          <w:color w:val="auto"/>
          <w:sz w:val="32"/>
          <w:szCs w:val="32"/>
        </w:rPr>
      </w:pPr>
      <w:r>
        <w:rPr>
          <w:rFonts w:hint="eastAsia" w:ascii="仿宋" w:hAnsi="仿宋" w:eastAsia="仿宋" w:cs="仿宋"/>
          <w:b/>
          <w:color w:val="auto"/>
          <w:spacing w:val="6"/>
          <w:sz w:val="32"/>
          <w:szCs w:val="32"/>
        </w:rPr>
        <w:t>附件</w:t>
      </w:r>
      <w:r>
        <w:rPr>
          <w:rFonts w:hint="eastAsia" w:ascii="仿宋" w:hAnsi="仿宋" w:eastAsia="仿宋" w:cs="仿宋"/>
          <w:b/>
          <w:color w:val="auto"/>
          <w:spacing w:val="6"/>
          <w:sz w:val="32"/>
          <w:szCs w:val="32"/>
          <w:lang w:val="en-US" w:eastAsia="zh-CN"/>
        </w:rPr>
        <w:t>3</w:t>
      </w:r>
      <w:r>
        <w:rPr>
          <w:rFonts w:hint="eastAsia" w:ascii="仿宋" w:hAnsi="仿宋" w:eastAsia="仿宋" w:cs="仿宋"/>
          <w:b/>
          <w:color w:val="auto"/>
          <w:spacing w:val="6"/>
          <w:sz w:val="32"/>
          <w:szCs w:val="32"/>
        </w:rPr>
        <w:t>：</w:t>
      </w:r>
      <w:r>
        <w:rPr>
          <w:rFonts w:hint="eastAsia" w:ascii="仿宋" w:hAnsi="仿宋" w:eastAsia="仿宋" w:cs="仿宋"/>
          <w:b/>
          <w:bCs/>
          <w:color w:val="auto"/>
          <w:sz w:val="32"/>
          <w:szCs w:val="32"/>
        </w:rPr>
        <w:t>业务专用章使用说明函</w:t>
      </w:r>
    </w:p>
    <w:p w14:paraId="5E296758">
      <w:pPr>
        <w:spacing w:line="360" w:lineRule="auto"/>
        <w:rPr>
          <w:rFonts w:hint="eastAsia" w:ascii="仿宋" w:hAnsi="仿宋" w:eastAsia="仿宋" w:cs="仿宋"/>
          <w:color w:val="auto"/>
          <w:sz w:val="24"/>
          <w:u w:val="single"/>
        </w:rPr>
      </w:pPr>
    </w:p>
    <w:p w14:paraId="3C3D3E9A">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rPr>
      </w:pPr>
      <w:r>
        <w:rPr>
          <w:rFonts w:hint="eastAsia" w:ascii="仿宋" w:hAnsi="仿宋" w:eastAsia="仿宋" w:cs="仿宋"/>
          <w:color w:val="auto"/>
          <w:sz w:val="24"/>
          <w:u w:val="single"/>
        </w:rPr>
        <w:t>（采购人）、（采购代理机构）：</w:t>
      </w:r>
    </w:p>
    <w:p w14:paraId="75CA4B0F">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14:paraId="6DBD40D6">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sz w:val="24"/>
        </w:rPr>
      </w:pPr>
      <w:r>
        <w:rPr>
          <w:rFonts w:hint="eastAsia" w:ascii="仿宋" w:hAnsi="仿宋" w:eastAsia="仿宋" w:cs="仿宋"/>
          <w:sz w:val="24"/>
        </w:rPr>
        <w:t>特此说明。</w:t>
      </w:r>
    </w:p>
    <w:p w14:paraId="3AA677BA">
      <w:pPr>
        <w:spacing w:line="360" w:lineRule="auto"/>
        <w:ind w:firstLine="494"/>
        <w:rPr>
          <w:rFonts w:hint="eastAsia" w:ascii="仿宋" w:hAnsi="仿宋" w:eastAsia="仿宋" w:cs="仿宋"/>
          <w:sz w:val="24"/>
        </w:rPr>
      </w:pPr>
    </w:p>
    <w:p w14:paraId="5C73EE94">
      <w:pPr>
        <w:spacing w:line="360" w:lineRule="auto"/>
        <w:ind w:firstLine="494"/>
        <w:rPr>
          <w:rFonts w:hint="eastAsia" w:ascii="仿宋" w:hAnsi="仿宋" w:eastAsia="仿宋" w:cs="仿宋"/>
          <w:sz w:val="24"/>
        </w:rPr>
      </w:pPr>
    </w:p>
    <w:p w14:paraId="300A5705">
      <w:pPr>
        <w:spacing w:line="360" w:lineRule="auto"/>
        <w:ind w:firstLine="494"/>
        <w:rPr>
          <w:rFonts w:hint="eastAsia" w:ascii="仿宋" w:hAnsi="仿宋" w:eastAsia="仿宋" w:cs="仿宋"/>
          <w:sz w:val="24"/>
        </w:rPr>
      </w:pPr>
    </w:p>
    <w:p w14:paraId="5CC00462">
      <w:pPr>
        <w:spacing w:line="360" w:lineRule="auto"/>
        <w:ind w:firstLine="494"/>
        <w:rPr>
          <w:rFonts w:hint="eastAsia" w:ascii="仿宋" w:hAnsi="仿宋" w:eastAsia="仿宋" w:cs="仿宋"/>
          <w:sz w:val="24"/>
        </w:rPr>
      </w:pPr>
    </w:p>
    <w:p w14:paraId="72813BEB">
      <w:pPr>
        <w:spacing w:line="360"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67BFE022">
      <w:pPr>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34607798">
      <w:pPr>
        <w:rPr>
          <w:rFonts w:hint="eastAsia" w:ascii="仿宋" w:hAnsi="仿宋" w:eastAsia="仿宋" w:cs="仿宋"/>
          <w:sz w:val="24"/>
        </w:rPr>
      </w:pPr>
      <w:r>
        <w:rPr>
          <w:rFonts w:hint="eastAsia" w:ascii="仿宋" w:hAnsi="仿宋" w:eastAsia="仿宋" w:cs="仿宋"/>
          <w:b/>
          <w:bCs/>
          <w:sz w:val="24"/>
        </w:rPr>
        <w:t>附：</w:t>
      </w:r>
    </w:p>
    <w:p w14:paraId="1E31FFC8">
      <w:pPr>
        <w:spacing w:line="360"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538816F0">
      <w:pPr>
        <w:autoSpaceDE w:val="0"/>
        <w:autoSpaceDN w:val="0"/>
        <w:jc w:val="center"/>
        <w:rPr>
          <w:rFonts w:hint="eastAsia" w:ascii="仿宋" w:hAnsi="仿宋" w:eastAsia="仿宋" w:cs="仿宋"/>
          <w:b/>
          <w:spacing w:val="6"/>
          <w:sz w:val="32"/>
          <w:szCs w:val="32"/>
        </w:rPr>
      </w:pPr>
    </w:p>
    <w:p w14:paraId="4CE2C8EF">
      <w:pPr>
        <w:autoSpaceDE w:val="0"/>
        <w:autoSpaceDN w:val="0"/>
        <w:jc w:val="center"/>
        <w:rPr>
          <w:rFonts w:hint="eastAsia" w:ascii="仿宋" w:hAnsi="仿宋" w:eastAsia="仿宋" w:cs="仿宋"/>
          <w:b/>
          <w:spacing w:val="6"/>
          <w:sz w:val="32"/>
          <w:szCs w:val="32"/>
        </w:rPr>
      </w:pPr>
    </w:p>
    <w:p w14:paraId="79D80501">
      <w:pPr>
        <w:autoSpaceDE w:val="0"/>
        <w:autoSpaceDN w:val="0"/>
        <w:jc w:val="center"/>
        <w:rPr>
          <w:rFonts w:hint="eastAsia" w:ascii="仿宋" w:hAnsi="仿宋" w:eastAsia="仿宋" w:cs="仿宋"/>
          <w:b/>
          <w:spacing w:val="6"/>
          <w:sz w:val="32"/>
          <w:szCs w:val="32"/>
        </w:rPr>
      </w:pPr>
    </w:p>
    <w:p w14:paraId="6FFF82DB">
      <w:pPr>
        <w:autoSpaceDE w:val="0"/>
        <w:autoSpaceDN w:val="0"/>
        <w:jc w:val="center"/>
        <w:rPr>
          <w:rFonts w:hint="eastAsia" w:ascii="仿宋" w:hAnsi="仿宋" w:eastAsia="仿宋" w:cs="仿宋"/>
          <w:b/>
          <w:spacing w:val="6"/>
          <w:sz w:val="32"/>
          <w:szCs w:val="32"/>
        </w:rPr>
      </w:pPr>
    </w:p>
    <w:p w14:paraId="5E30B271">
      <w:pPr>
        <w:autoSpaceDE w:val="0"/>
        <w:autoSpaceDN w:val="0"/>
        <w:jc w:val="center"/>
        <w:rPr>
          <w:rFonts w:hint="eastAsia" w:ascii="仿宋" w:hAnsi="仿宋" w:eastAsia="仿宋" w:cs="仿宋"/>
          <w:b/>
          <w:spacing w:val="6"/>
          <w:sz w:val="32"/>
          <w:szCs w:val="32"/>
        </w:rPr>
      </w:pPr>
    </w:p>
    <w:p w14:paraId="641D84BE">
      <w:pPr>
        <w:autoSpaceDE w:val="0"/>
        <w:autoSpaceDN w:val="0"/>
        <w:jc w:val="center"/>
        <w:rPr>
          <w:rFonts w:hint="eastAsia" w:ascii="仿宋" w:hAnsi="仿宋" w:eastAsia="仿宋" w:cs="仿宋"/>
          <w:b/>
          <w:spacing w:val="6"/>
          <w:sz w:val="32"/>
          <w:szCs w:val="32"/>
        </w:rPr>
      </w:pPr>
    </w:p>
    <w:p w14:paraId="0C5FAEBF">
      <w:pPr>
        <w:autoSpaceDE w:val="0"/>
        <w:autoSpaceDN w:val="0"/>
        <w:jc w:val="center"/>
        <w:rPr>
          <w:rFonts w:hint="eastAsia" w:ascii="仿宋" w:hAnsi="仿宋" w:eastAsia="仿宋" w:cs="仿宋"/>
          <w:b/>
          <w:spacing w:val="6"/>
          <w:sz w:val="32"/>
          <w:szCs w:val="32"/>
        </w:rPr>
      </w:pPr>
    </w:p>
    <w:p w14:paraId="62E0A3B4">
      <w:pPr>
        <w:autoSpaceDE w:val="0"/>
        <w:autoSpaceDN w:val="0"/>
        <w:jc w:val="center"/>
        <w:rPr>
          <w:rFonts w:hint="eastAsia" w:ascii="仿宋" w:hAnsi="仿宋" w:eastAsia="仿宋" w:cs="仿宋"/>
          <w:b/>
          <w:spacing w:val="6"/>
          <w:sz w:val="32"/>
          <w:szCs w:val="32"/>
        </w:rPr>
      </w:pPr>
    </w:p>
    <w:p w14:paraId="1FE75D70">
      <w:pPr>
        <w:autoSpaceDE w:val="0"/>
        <w:autoSpaceDN w:val="0"/>
        <w:jc w:val="center"/>
        <w:rPr>
          <w:rFonts w:hint="eastAsia" w:ascii="仿宋" w:hAnsi="仿宋" w:eastAsia="仿宋" w:cs="仿宋"/>
          <w:b/>
          <w:spacing w:val="6"/>
          <w:sz w:val="32"/>
          <w:szCs w:val="32"/>
        </w:rPr>
      </w:pPr>
    </w:p>
    <w:p w14:paraId="00DADB92">
      <w:pPr>
        <w:autoSpaceDE w:val="0"/>
        <w:autoSpaceDN w:val="0"/>
        <w:jc w:val="center"/>
        <w:rPr>
          <w:rFonts w:hint="eastAsia" w:ascii="仿宋" w:hAnsi="仿宋" w:eastAsia="仿宋" w:cs="仿宋"/>
          <w:b/>
          <w:spacing w:val="6"/>
          <w:sz w:val="32"/>
          <w:szCs w:val="32"/>
        </w:rPr>
      </w:pPr>
    </w:p>
    <w:p w14:paraId="5AD4D9AF">
      <w:pPr>
        <w:autoSpaceDE w:val="0"/>
        <w:autoSpaceDN w:val="0"/>
        <w:jc w:val="center"/>
        <w:rPr>
          <w:rFonts w:hint="eastAsia" w:ascii="仿宋" w:hAnsi="仿宋" w:eastAsia="仿宋" w:cs="仿宋"/>
          <w:b/>
          <w:spacing w:val="6"/>
          <w:sz w:val="32"/>
          <w:szCs w:val="32"/>
        </w:rPr>
      </w:pPr>
    </w:p>
    <w:p w14:paraId="032E2FE3">
      <w:pPr>
        <w:autoSpaceDE w:val="0"/>
        <w:autoSpaceDN w:val="0"/>
        <w:jc w:val="center"/>
        <w:rPr>
          <w:rFonts w:hint="eastAsia" w:ascii="仿宋" w:hAnsi="仿宋" w:eastAsia="仿宋" w:cs="仿宋"/>
          <w:b/>
          <w:spacing w:val="6"/>
          <w:sz w:val="32"/>
          <w:szCs w:val="32"/>
        </w:rPr>
      </w:pPr>
    </w:p>
    <w:p w14:paraId="27021589">
      <w:pPr>
        <w:autoSpaceDE w:val="0"/>
        <w:autoSpaceDN w:val="0"/>
        <w:jc w:val="center"/>
        <w:rPr>
          <w:rFonts w:hint="eastAsia" w:ascii="仿宋" w:hAnsi="仿宋" w:eastAsia="仿宋" w:cs="仿宋"/>
          <w:b/>
          <w:spacing w:val="6"/>
          <w:sz w:val="32"/>
          <w:szCs w:val="32"/>
        </w:rPr>
      </w:pPr>
    </w:p>
    <w:p w14:paraId="628B0DC8">
      <w:pPr>
        <w:autoSpaceDE w:val="0"/>
        <w:autoSpaceDN w:val="0"/>
        <w:jc w:val="center"/>
        <w:rPr>
          <w:rFonts w:hint="eastAsia" w:ascii="仿宋" w:hAnsi="仿宋" w:eastAsia="仿宋" w:cs="仿宋"/>
          <w:b/>
          <w:spacing w:val="6"/>
          <w:sz w:val="32"/>
          <w:szCs w:val="32"/>
        </w:rPr>
      </w:pPr>
    </w:p>
    <w:p w14:paraId="552DA40C">
      <w:pPr>
        <w:autoSpaceDE w:val="0"/>
        <w:autoSpaceDN w:val="0"/>
        <w:jc w:val="center"/>
        <w:rPr>
          <w:rFonts w:hint="eastAsia" w:ascii="仿宋" w:hAnsi="仿宋" w:eastAsia="仿宋" w:cs="仿宋"/>
          <w:b/>
          <w:spacing w:val="6"/>
          <w:sz w:val="32"/>
          <w:szCs w:val="32"/>
        </w:rPr>
      </w:pPr>
    </w:p>
    <w:p w14:paraId="170CCE7D">
      <w:pPr>
        <w:autoSpaceDE w:val="0"/>
        <w:autoSpaceDN w:val="0"/>
        <w:jc w:val="center"/>
        <w:rPr>
          <w:rFonts w:hint="eastAsia" w:ascii="仿宋" w:hAnsi="仿宋" w:eastAsia="仿宋" w:cs="仿宋"/>
          <w:b/>
          <w:spacing w:val="6"/>
          <w:sz w:val="32"/>
          <w:szCs w:val="32"/>
        </w:rPr>
      </w:pPr>
    </w:p>
    <w:p w14:paraId="10590436">
      <w:pPr>
        <w:autoSpaceDE w:val="0"/>
        <w:autoSpaceDN w:val="0"/>
        <w:jc w:val="center"/>
        <w:rPr>
          <w:rFonts w:hint="eastAsia" w:ascii="仿宋" w:hAnsi="仿宋" w:eastAsia="仿宋" w:cs="仿宋"/>
          <w:b/>
          <w:spacing w:val="6"/>
          <w:sz w:val="32"/>
          <w:szCs w:val="32"/>
        </w:rPr>
      </w:pPr>
    </w:p>
    <w:p w14:paraId="2C3CC2B8">
      <w:pPr>
        <w:autoSpaceDE w:val="0"/>
        <w:autoSpaceDN w:val="0"/>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4</w:t>
      </w:r>
      <w:r>
        <w:rPr>
          <w:rFonts w:hint="eastAsia" w:ascii="仿宋" w:hAnsi="仿宋" w:eastAsia="仿宋" w:cs="仿宋"/>
          <w:b/>
          <w:spacing w:val="6"/>
          <w:sz w:val="32"/>
          <w:szCs w:val="32"/>
        </w:rPr>
        <w:t>：</w:t>
      </w:r>
      <w:r>
        <w:rPr>
          <w:rFonts w:hint="eastAsia" w:ascii="仿宋" w:hAnsi="仿宋" w:eastAsia="仿宋" w:cs="仿宋"/>
          <w:b/>
          <w:kern w:val="0"/>
          <w:sz w:val="32"/>
          <w:szCs w:val="32"/>
          <w:lang w:val="zh-CN"/>
        </w:rPr>
        <w:t>联合协议</w:t>
      </w:r>
    </w:p>
    <w:p w14:paraId="45E2737A">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6024884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color w:val="auto"/>
          <w:kern w:val="0"/>
          <w:sz w:val="24"/>
          <w:lang w:val="zh-CN"/>
        </w:rPr>
        <w:t xml:space="preserve">投标。 </w:t>
      </w:r>
    </w:p>
    <w:p w14:paraId="2909306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6CB2397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4760560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4E99D8F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48B17E7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542EB56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w:t>
      </w:r>
    </w:p>
    <w:p w14:paraId="2BB3430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78D88B7B">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172" w:name="_Hlk101131882"/>
      <w:r>
        <w:rPr>
          <w:rFonts w:hint="eastAsia" w:ascii="仿宋" w:hAnsi="仿宋" w:eastAsia="仿宋" w:cs="仿宋"/>
          <w:kern w:val="0"/>
          <w:sz w:val="24"/>
          <w:u w:val="single"/>
        </w:rPr>
        <w:t>联合体成员X,……</w:t>
      </w:r>
      <w:bookmarkEnd w:id="172"/>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173"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173"/>
      <w:r>
        <w:rPr>
          <w:rFonts w:hint="eastAsia" w:ascii="仿宋" w:hAnsi="仿宋" w:eastAsia="仿宋" w:cs="仿宋"/>
          <w:b/>
          <w:kern w:val="0"/>
          <w:sz w:val="24"/>
          <w:lang w:val="zh-CN"/>
        </w:rPr>
        <w:t>）</w:t>
      </w:r>
    </w:p>
    <w:p w14:paraId="688FB55E">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kern w:val="0"/>
          <w:sz w:val="24"/>
          <w:lang w:val="zh-CN"/>
        </w:rPr>
      </w:pPr>
      <w:r>
        <w:rPr>
          <w:rFonts w:hint="eastAsia" w:ascii="仿宋" w:hAnsi="仿宋" w:eastAsia="仿宋" w:cs="仿宋"/>
          <w:sz w:val="24"/>
        </w:rPr>
        <w:t>2、</w:t>
      </w:r>
      <w:bookmarkStart w:id="174"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174"/>
    </w:p>
    <w:p w14:paraId="7823504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6919B56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7492BE0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388983C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480F194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40379EED">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F890BC4">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6CC0AA3">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3FAEF315">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09159195">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35C301C5">
      <w:pPr>
        <w:autoSpaceDE w:val="0"/>
        <w:autoSpaceDN w:val="0"/>
        <w:jc w:val="center"/>
        <w:rPr>
          <w:rFonts w:hint="eastAsia" w:ascii="仿宋" w:hAnsi="仿宋" w:eastAsia="仿宋" w:cs="仿宋"/>
          <w:b/>
          <w:spacing w:val="6"/>
          <w:sz w:val="32"/>
          <w:szCs w:val="32"/>
        </w:rPr>
      </w:pPr>
    </w:p>
    <w:p w14:paraId="165672C0">
      <w:pPr>
        <w:autoSpaceDE w:val="0"/>
        <w:autoSpaceDN w:val="0"/>
        <w:jc w:val="center"/>
        <w:rPr>
          <w:rFonts w:hint="eastAsia" w:ascii="仿宋" w:hAnsi="仿宋" w:eastAsia="仿宋" w:cs="仿宋"/>
          <w:b/>
          <w:spacing w:val="6"/>
          <w:sz w:val="32"/>
          <w:szCs w:val="32"/>
        </w:rPr>
      </w:pPr>
    </w:p>
    <w:p w14:paraId="295F3622">
      <w:pPr>
        <w:autoSpaceDE w:val="0"/>
        <w:autoSpaceDN w:val="0"/>
        <w:jc w:val="center"/>
        <w:rPr>
          <w:rFonts w:hint="eastAsia" w:ascii="仿宋" w:hAnsi="仿宋" w:eastAsia="仿宋" w:cs="仿宋"/>
          <w:b/>
          <w:spacing w:val="6"/>
          <w:sz w:val="32"/>
          <w:szCs w:val="32"/>
        </w:rPr>
      </w:pPr>
    </w:p>
    <w:p w14:paraId="74EC5235">
      <w:pPr>
        <w:autoSpaceDE w:val="0"/>
        <w:autoSpaceDN w:val="0"/>
        <w:jc w:val="center"/>
        <w:rPr>
          <w:rFonts w:hint="eastAsia" w:ascii="仿宋" w:hAnsi="仿宋" w:eastAsia="仿宋" w:cs="仿宋"/>
          <w:b/>
          <w:spacing w:val="6"/>
          <w:sz w:val="32"/>
          <w:szCs w:val="32"/>
        </w:rPr>
      </w:pPr>
    </w:p>
    <w:p w14:paraId="75062C99">
      <w:pPr>
        <w:autoSpaceDE w:val="0"/>
        <w:autoSpaceDN w:val="0"/>
        <w:jc w:val="center"/>
        <w:rPr>
          <w:rFonts w:hint="eastAsia" w:ascii="仿宋" w:hAnsi="仿宋" w:eastAsia="仿宋" w:cs="仿宋"/>
          <w:b/>
          <w:spacing w:val="6"/>
          <w:sz w:val="32"/>
          <w:szCs w:val="32"/>
        </w:rPr>
      </w:pPr>
    </w:p>
    <w:p w14:paraId="41346710">
      <w:pPr>
        <w:autoSpaceDE w:val="0"/>
        <w:autoSpaceDN w:val="0"/>
        <w:jc w:val="center"/>
        <w:rPr>
          <w:rFonts w:hint="eastAsia" w:ascii="仿宋" w:hAnsi="仿宋" w:eastAsia="仿宋" w:cs="仿宋"/>
          <w:b/>
          <w:spacing w:val="6"/>
          <w:sz w:val="32"/>
          <w:szCs w:val="32"/>
        </w:rPr>
      </w:pPr>
    </w:p>
    <w:p w14:paraId="79B50DF4">
      <w:pPr>
        <w:autoSpaceDE w:val="0"/>
        <w:autoSpaceDN w:val="0"/>
        <w:jc w:val="center"/>
        <w:rPr>
          <w:rFonts w:hint="eastAsia" w:ascii="仿宋" w:hAnsi="仿宋" w:eastAsia="仿宋" w:cs="仿宋"/>
          <w:b/>
          <w:spacing w:val="6"/>
          <w:sz w:val="32"/>
          <w:szCs w:val="32"/>
        </w:rPr>
      </w:pPr>
    </w:p>
    <w:p w14:paraId="6C303352">
      <w:pPr>
        <w:autoSpaceDE w:val="0"/>
        <w:autoSpaceDN w:val="0"/>
        <w:jc w:val="center"/>
        <w:rPr>
          <w:rFonts w:hint="eastAsia" w:ascii="仿宋" w:hAnsi="仿宋" w:eastAsia="仿宋" w:cs="仿宋"/>
          <w:b/>
          <w:spacing w:val="6"/>
          <w:sz w:val="32"/>
          <w:szCs w:val="32"/>
        </w:rPr>
      </w:pPr>
    </w:p>
    <w:p w14:paraId="7FB520EF">
      <w:pPr>
        <w:autoSpaceDE w:val="0"/>
        <w:autoSpaceDN w:val="0"/>
        <w:jc w:val="center"/>
        <w:rPr>
          <w:rFonts w:hint="eastAsia" w:ascii="仿宋" w:hAnsi="仿宋" w:eastAsia="仿宋" w:cs="仿宋"/>
          <w:b/>
          <w:spacing w:val="6"/>
          <w:sz w:val="32"/>
          <w:szCs w:val="32"/>
        </w:rPr>
      </w:pPr>
    </w:p>
    <w:p w14:paraId="7D69C962">
      <w:pPr>
        <w:autoSpaceDE w:val="0"/>
        <w:autoSpaceDN w:val="0"/>
        <w:jc w:val="center"/>
        <w:rPr>
          <w:rFonts w:hint="eastAsia" w:ascii="仿宋" w:hAnsi="仿宋" w:eastAsia="仿宋" w:cs="仿宋"/>
          <w:b/>
          <w:spacing w:val="6"/>
          <w:sz w:val="32"/>
          <w:szCs w:val="32"/>
        </w:rPr>
      </w:pPr>
    </w:p>
    <w:p w14:paraId="255459E1">
      <w:pPr>
        <w:autoSpaceDE w:val="0"/>
        <w:autoSpaceDN w:val="0"/>
        <w:jc w:val="center"/>
        <w:rPr>
          <w:rFonts w:hint="eastAsia" w:ascii="仿宋" w:hAnsi="仿宋" w:eastAsia="仿宋" w:cs="仿宋"/>
          <w:b/>
          <w:spacing w:val="6"/>
          <w:sz w:val="32"/>
          <w:szCs w:val="32"/>
        </w:rPr>
      </w:pPr>
    </w:p>
    <w:p w14:paraId="6C42B13E">
      <w:pPr>
        <w:autoSpaceDE w:val="0"/>
        <w:autoSpaceDN w:val="0"/>
        <w:jc w:val="center"/>
        <w:rPr>
          <w:rFonts w:hint="eastAsia" w:ascii="仿宋" w:hAnsi="仿宋" w:eastAsia="仿宋" w:cs="仿宋"/>
          <w:b/>
          <w:spacing w:val="6"/>
          <w:sz w:val="32"/>
          <w:szCs w:val="32"/>
        </w:rPr>
      </w:pPr>
    </w:p>
    <w:p w14:paraId="61DBBBFB">
      <w:pPr>
        <w:autoSpaceDE w:val="0"/>
        <w:autoSpaceDN w:val="0"/>
        <w:jc w:val="center"/>
        <w:rPr>
          <w:rFonts w:hint="eastAsia" w:ascii="仿宋" w:hAnsi="仿宋" w:eastAsia="仿宋" w:cs="仿宋"/>
          <w:b/>
          <w:spacing w:val="6"/>
          <w:sz w:val="32"/>
          <w:szCs w:val="32"/>
        </w:rPr>
      </w:pPr>
    </w:p>
    <w:p w14:paraId="6A4F5F71">
      <w:pPr>
        <w:autoSpaceDE w:val="0"/>
        <w:autoSpaceDN w:val="0"/>
        <w:jc w:val="center"/>
        <w:rPr>
          <w:rFonts w:hint="eastAsia" w:ascii="仿宋" w:hAnsi="仿宋" w:eastAsia="仿宋" w:cs="仿宋"/>
          <w:b/>
          <w:spacing w:val="6"/>
          <w:sz w:val="32"/>
          <w:szCs w:val="32"/>
        </w:rPr>
      </w:pPr>
    </w:p>
    <w:p w14:paraId="0D379B62">
      <w:pPr>
        <w:autoSpaceDE w:val="0"/>
        <w:autoSpaceDN w:val="0"/>
        <w:jc w:val="center"/>
        <w:rPr>
          <w:rFonts w:hint="eastAsia" w:ascii="仿宋" w:hAnsi="仿宋" w:eastAsia="仿宋" w:cs="仿宋"/>
          <w:b/>
          <w:spacing w:val="6"/>
          <w:sz w:val="32"/>
          <w:szCs w:val="32"/>
        </w:rPr>
      </w:pPr>
    </w:p>
    <w:p w14:paraId="2859BD8E">
      <w:pPr>
        <w:autoSpaceDE w:val="0"/>
        <w:autoSpaceDN w:val="0"/>
        <w:jc w:val="center"/>
        <w:rPr>
          <w:rFonts w:hint="eastAsia" w:ascii="仿宋" w:hAnsi="仿宋" w:eastAsia="仿宋" w:cs="仿宋"/>
          <w:b/>
          <w:spacing w:val="6"/>
          <w:sz w:val="32"/>
          <w:szCs w:val="32"/>
        </w:rPr>
      </w:pPr>
    </w:p>
    <w:p w14:paraId="56366A9F">
      <w:pPr>
        <w:autoSpaceDE w:val="0"/>
        <w:autoSpaceDN w:val="0"/>
        <w:jc w:val="center"/>
        <w:rPr>
          <w:rFonts w:hint="eastAsia" w:ascii="仿宋" w:hAnsi="仿宋" w:eastAsia="仿宋" w:cs="仿宋"/>
          <w:b/>
          <w:spacing w:val="6"/>
          <w:sz w:val="32"/>
          <w:szCs w:val="32"/>
        </w:rPr>
      </w:pPr>
    </w:p>
    <w:p w14:paraId="440C00CD">
      <w:pPr>
        <w:autoSpaceDE w:val="0"/>
        <w:autoSpaceDN w:val="0"/>
        <w:jc w:val="center"/>
        <w:rPr>
          <w:rFonts w:hint="eastAsia" w:ascii="仿宋" w:hAnsi="仿宋" w:eastAsia="仿宋" w:cs="仿宋"/>
          <w:b/>
          <w:spacing w:val="6"/>
          <w:sz w:val="32"/>
          <w:szCs w:val="32"/>
        </w:rPr>
      </w:pPr>
    </w:p>
    <w:p w14:paraId="2A5F271B">
      <w:pPr>
        <w:autoSpaceDE w:val="0"/>
        <w:autoSpaceDN w:val="0"/>
        <w:jc w:val="center"/>
        <w:rPr>
          <w:rFonts w:hint="eastAsia" w:ascii="仿宋" w:hAnsi="仿宋" w:eastAsia="仿宋" w:cs="仿宋"/>
          <w:b/>
          <w:spacing w:val="6"/>
          <w:sz w:val="32"/>
          <w:szCs w:val="32"/>
        </w:rPr>
      </w:pPr>
    </w:p>
    <w:p w14:paraId="31D84284">
      <w:pPr>
        <w:autoSpaceDE w:val="0"/>
        <w:autoSpaceDN w:val="0"/>
        <w:jc w:val="center"/>
        <w:rPr>
          <w:rFonts w:hint="eastAsia" w:ascii="仿宋" w:hAnsi="仿宋" w:eastAsia="仿宋" w:cs="仿宋"/>
          <w:b/>
          <w:spacing w:val="6"/>
          <w:sz w:val="32"/>
          <w:szCs w:val="32"/>
        </w:rPr>
      </w:pPr>
    </w:p>
    <w:p w14:paraId="4D73E316">
      <w:pPr>
        <w:autoSpaceDE w:val="0"/>
        <w:autoSpaceDN w:val="0"/>
        <w:jc w:val="center"/>
        <w:rPr>
          <w:rFonts w:hint="eastAsia" w:ascii="仿宋" w:hAnsi="仿宋" w:eastAsia="仿宋" w:cs="仿宋"/>
          <w:b/>
          <w:spacing w:val="6"/>
          <w:sz w:val="32"/>
          <w:szCs w:val="32"/>
        </w:rPr>
      </w:pPr>
    </w:p>
    <w:p w14:paraId="33E3A679">
      <w:pPr>
        <w:autoSpaceDE w:val="0"/>
        <w:autoSpaceDN w:val="0"/>
        <w:jc w:val="center"/>
        <w:rPr>
          <w:rFonts w:hint="eastAsia" w:ascii="仿宋" w:hAnsi="仿宋" w:eastAsia="仿宋" w:cs="仿宋"/>
          <w:b/>
          <w:spacing w:val="6"/>
          <w:sz w:val="32"/>
          <w:szCs w:val="32"/>
        </w:rPr>
      </w:pPr>
    </w:p>
    <w:p w14:paraId="220BEC15">
      <w:pPr>
        <w:autoSpaceDE w:val="0"/>
        <w:autoSpaceDN w:val="0"/>
        <w:jc w:val="center"/>
        <w:rPr>
          <w:rFonts w:hint="eastAsia" w:ascii="仿宋" w:hAnsi="仿宋" w:eastAsia="仿宋" w:cs="仿宋"/>
          <w:b/>
          <w:spacing w:val="6"/>
          <w:sz w:val="32"/>
          <w:szCs w:val="32"/>
        </w:rPr>
      </w:pPr>
    </w:p>
    <w:p w14:paraId="4056CB79">
      <w:pPr>
        <w:snapToGrid w:val="0"/>
        <w:spacing w:line="360" w:lineRule="auto"/>
        <w:ind w:firstLine="3666" w:firstLineChars="1100"/>
        <w:rPr>
          <w:rFonts w:hint="eastAsia" w:ascii="仿宋" w:hAnsi="仿宋" w:eastAsia="仿宋" w:cs="仿宋"/>
          <w:b/>
          <w:spacing w:val="6"/>
          <w:sz w:val="32"/>
          <w:szCs w:val="32"/>
        </w:rPr>
      </w:pPr>
    </w:p>
    <w:p w14:paraId="117DCF6E">
      <w:pPr>
        <w:widowControl/>
        <w:adjustRightInd/>
        <w:jc w:val="left"/>
        <w:rPr>
          <w:rFonts w:hint="eastAsia" w:ascii="仿宋" w:hAnsi="仿宋" w:eastAsia="仿宋" w:cs="仿宋"/>
          <w:b/>
          <w:spacing w:val="6"/>
          <w:sz w:val="32"/>
          <w:szCs w:val="32"/>
        </w:rPr>
      </w:pPr>
      <w:r>
        <w:rPr>
          <w:rFonts w:hint="eastAsia" w:ascii="仿宋" w:hAnsi="仿宋" w:eastAsia="仿宋" w:cs="仿宋"/>
          <w:b/>
          <w:spacing w:val="6"/>
          <w:sz w:val="32"/>
          <w:szCs w:val="32"/>
        </w:rPr>
        <w:br w:type="page"/>
      </w:r>
    </w:p>
    <w:p w14:paraId="4312849A">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5</w:t>
      </w:r>
      <w:r>
        <w:rPr>
          <w:rFonts w:hint="eastAsia" w:ascii="仿宋" w:hAnsi="仿宋" w:eastAsia="仿宋" w:cs="仿宋"/>
          <w:b/>
          <w:spacing w:val="6"/>
          <w:sz w:val="32"/>
          <w:szCs w:val="32"/>
        </w:rPr>
        <w:t>：</w:t>
      </w:r>
      <w:r>
        <w:rPr>
          <w:rFonts w:hint="eastAsia" w:ascii="仿宋" w:hAnsi="仿宋" w:eastAsia="仿宋" w:cs="仿宋"/>
          <w:b/>
          <w:kern w:val="0"/>
          <w:sz w:val="32"/>
          <w:szCs w:val="32"/>
        </w:rPr>
        <w:t>分包意向协议</w:t>
      </w:r>
    </w:p>
    <w:p w14:paraId="650193A0">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1B86CC7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color w:val="auto"/>
          <w:sz w:val="24"/>
          <w:lang w:eastAsia="zh-CN"/>
        </w:rPr>
        <w:t>（项目名称）</w:t>
      </w:r>
      <w:r>
        <w:rPr>
          <w:rFonts w:hint="eastAsia" w:ascii="仿宋" w:hAnsi="仿宋" w:eastAsia="仿宋" w:cs="仿宋"/>
          <w:color w:val="auto"/>
          <w:sz w:val="24"/>
        </w:rPr>
        <w:t>【招标编号：（采购编号）</w:t>
      </w:r>
      <w:r>
        <w:rPr>
          <w:rFonts w:hint="eastAsia" w:ascii="仿宋" w:hAnsi="仿宋" w:eastAsia="仿宋" w:cs="仿宋"/>
          <w:sz w:val="24"/>
        </w:rPr>
        <w:t>】</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44BDF28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38B6681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0832C998">
      <w:pPr>
        <w:pStyle w:val="5"/>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kern w:val="0"/>
          <w:sz w:val="24"/>
          <w:szCs w:val="24"/>
        </w:rPr>
      </w:pPr>
      <w:r>
        <w:rPr>
          <w:rFonts w:hint="eastAsia" w:ascii="仿宋" w:hAnsi="仿宋" w:eastAsia="仿宋" w:cs="仿宋"/>
          <w:kern w:val="0"/>
          <w:sz w:val="24"/>
          <w:szCs w:val="24"/>
        </w:rPr>
        <w:t>……</w:t>
      </w:r>
    </w:p>
    <w:p w14:paraId="25829496">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rPr>
      </w:pPr>
      <w:r>
        <w:rPr>
          <w:rFonts w:hint="eastAsia" w:ascii="仿宋" w:hAnsi="仿宋" w:eastAsia="仿宋" w:cs="仿宋"/>
          <w:lang w:val="zh-CN"/>
        </w:rPr>
        <w:t xml:space="preserve"> </w:t>
      </w:r>
    </w:p>
    <w:p w14:paraId="3D52DEF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0331DAE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2E322DD1">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7AC2925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795CC18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u w:val="single"/>
        </w:rPr>
      </w:pPr>
      <w:r>
        <w:rPr>
          <w:rFonts w:hint="eastAsia" w:ascii="仿宋" w:hAnsi="仿宋" w:eastAsia="仿宋" w:cs="仿宋"/>
          <w:u w:val="single"/>
        </w:rPr>
        <w:t xml:space="preserve">                                                                                  </w:t>
      </w:r>
    </w:p>
    <w:p w14:paraId="22984CD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四、质量</w:t>
      </w:r>
    </w:p>
    <w:p w14:paraId="0C65EC8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35223C4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五、价款或者报酬</w:t>
      </w:r>
    </w:p>
    <w:p w14:paraId="4C611BCA">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u w:val="single"/>
        </w:rPr>
      </w:pPr>
      <w:r>
        <w:rPr>
          <w:rFonts w:hint="eastAsia" w:ascii="仿宋" w:hAnsi="仿宋" w:eastAsia="仿宋" w:cs="仿宋"/>
          <w:u w:val="single"/>
        </w:rPr>
        <w:t xml:space="preserve">                                                                                 </w:t>
      </w:r>
    </w:p>
    <w:p w14:paraId="700467AD">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六、违约责任</w:t>
      </w:r>
    </w:p>
    <w:p w14:paraId="03D0B2C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00347D3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七、争议解决的办法</w:t>
      </w:r>
    </w:p>
    <w:p w14:paraId="2A76FA2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u w:val="single"/>
        </w:rPr>
        <w:t xml:space="preserve">                                                                                  </w:t>
      </w:r>
    </w:p>
    <w:p w14:paraId="11BAB74E">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八、其他</w:t>
      </w:r>
    </w:p>
    <w:p w14:paraId="093F4C90">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                                           投标人名称(电子签名)：</w:t>
      </w:r>
    </w:p>
    <w:p w14:paraId="20683256">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1CEC061D">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rPr>
      </w:pPr>
      <w:r>
        <w:rPr>
          <w:rFonts w:hint="eastAsia" w:ascii="仿宋" w:hAnsi="仿宋" w:eastAsia="仿宋" w:cs="仿宋"/>
          <w:kern w:val="0"/>
          <w:sz w:val="24"/>
          <w:lang w:val="zh-CN"/>
        </w:rPr>
        <w:t>……</w:t>
      </w:r>
    </w:p>
    <w:p w14:paraId="57A73CD2">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3034EC65">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sz w:val="24"/>
        </w:rPr>
      </w:pPr>
      <w:r>
        <w:rPr>
          <w:rFonts w:hint="eastAsia" w:ascii="仿宋" w:hAnsi="仿宋" w:eastAsia="仿宋" w:cs="仿宋"/>
          <w:sz w:val="24"/>
        </w:rPr>
        <w:t>注：按本格式和要求提供。</w:t>
      </w:r>
    </w:p>
    <w:p w14:paraId="46A574EC">
      <w:pPr>
        <w:autoSpaceDE w:val="0"/>
        <w:autoSpaceDN w:val="0"/>
        <w:jc w:val="center"/>
        <w:rPr>
          <w:rFonts w:hint="eastAsia" w:ascii="仿宋" w:hAnsi="仿宋" w:eastAsia="仿宋" w:cs="仿宋"/>
          <w:b/>
          <w:spacing w:val="6"/>
          <w:sz w:val="32"/>
          <w:szCs w:val="32"/>
        </w:rPr>
      </w:pPr>
    </w:p>
    <w:p w14:paraId="0C92A177">
      <w:pPr>
        <w:autoSpaceDE w:val="0"/>
        <w:autoSpaceDN w:val="0"/>
        <w:jc w:val="center"/>
        <w:rPr>
          <w:rFonts w:hint="eastAsia" w:ascii="仿宋" w:hAnsi="仿宋" w:eastAsia="仿宋" w:cs="仿宋"/>
          <w:b/>
          <w:spacing w:val="6"/>
          <w:sz w:val="32"/>
          <w:szCs w:val="32"/>
        </w:rPr>
      </w:pPr>
    </w:p>
    <w:p w14:paraId="0B13C6F8">
      <w:pPr>
        <w:autoSpaceDE w:val="0"/>
        <w:autoSpaceDN w:val="0"/>
        <w:jc w:val="center"/>
        <w:rPr>
          <w:rFonts w:hint="eastAsia" w:ascii="仿宋" w:hAnsi="仿宋" w:eastAsia="仿宋" w:cs="仿宋"/>
          <w:b/>
          <w:spacing w:val="6"/>
          <w:sz w:val="32"/>
          <w:szCs w:val="32"/>
        </w:rPr>
      </w:pPr>
    </w:p>
    <w:p w14:paraId="7C367FCA">
      <w:pPr>
        <w:pStyle w:val="79"/>
        <w:rPr>
          <w:rFonts w:hint="eastAsia" w:ascii="仿宋" w:hAnsi="仿宋" w:eastAsia="仿宋" w:cs="仿宋"/>
          <w:b/>
          <w:spacing w:val="6"/>
          <w:sz w:val="32"/>
          <w:szCs w:val="32"/>
        </w:rPr>
      </w:pPr>
    </w:p>
    <w:p w14:paraId="65F4FA87">
      <w:pPr>
        <w:pStyle w:val="80"/>
        <w:rPr>
          <w:rFonts w:hint="eastAsia" w:ascii="仿宋" w:hAnsi="仿宋" w:eastAsia="仿宋" w:cs="仿宋"/>
          <w:b/>
          <w:spacing w:val="6"/>
          <w:sz w:val="32"/>
          <w:szCs w:val="32"/>
        </w:rPr>
      </w:pPr>
    </w:p>
    <w:p w14:paraId="2A7A7DF6">
      <w:pPr>
        <w:rPr>
          <w:rFonts w:hint="eastAsia" w:ascii="仿宋" w:hAnsi="仿宋" w:eastAsia="仿宋" w:cs="仿宋"/>
          <w:b/>
          <w:spacing w:val="6"/>
          <w:sz w:val="32"/>
          <w:szCs w:val="32"/>
        </w:rPr>
      </w:pPr>
    </w:p>
    <w:p w14:paraId="2EFE764B">
      <w:pPr>
        <w:pStyle w:val="79"/>
        <w:rPr>
          <w:rFonts w:hint="eastAsia" w:ascii="仿宋" w:hAnsi="仿宋" w:eastAsia="仿宋" w:cs="仿宋"/>
          <w:b/>
          <w:spacing w:val="6"/>
          <w:sz w:val="32"/>
          <w:szCs w:val="32"/>
        </w:rPr>
      </w:pPr>
    </w:p>
    <w:p w14:paraId="24961F17">
      <w:pPr>
        <w:pStyle w:val="80"/>
        <w:rPr>
          <w:rFonts w:hint="eastAsia" w:ascii="仿宋" w:hAnsi="仿宋" w:eastAsia="仿宋" w:cs="仿宋"/>
          <w:b/>
          <w:spacing w:val="6"/>
          <w:sz w:val="32"/>
          <w:szCs w:val="32"/>
        </w:rPr>
      </w:pPr>
    </w:p>
    <w:p w14:paraId="6C821440">
      <w:pPr>
        <w:rPr>
          <w:rFonts w:hint="eastAsia" w:ascii="仿宋" w:hAnsi="仿宋" w:eastAsia="仿宋" w:cs="仿宋"/>
          <w:b/>
          <w:spacing w:val="6"/>
          <w:sz w:val="32"/>
          <w:szCs w:val="32"/>
        </w:rPr>
      </w:pPr>
    </w:p>
    <w:p w14:paraId="76A2FF9A">
      <w:pPr>
        <w:pStyle w:val="79"/>
        <w:rPr>
          <w:rFonts w:hint="eastAsia" w:ascii="仿宋" w:hAnsi="仿宋" w:eastAsia="仿宋" w:cs="仿宋"/>
          <w:b/>
          <w:spacing w:val="6"/>
          <w:sz w:val="32"/>
          <w:szCs w:val="32"/>
        </w:rPr>
      </w:pPr>
    </w:p>
    <w:p w14:paraId="790F3CD6">
      <w:pPr>
        <w:pStyle w:val="80"/>
        <w:rPr>
          <w:rFonts w:hint="eastAsia" w:ascii="仿宋" w:hAnsi="仿宋" w:eastAsia="仿宋" w:cs="仿宋"/>
          <w:b/>
          <w:spacing w:val="6"/>
          <w:sz w:val="32"/>
          <w:szCs w:val="32"/>
        </w:rPr>
      </w:pPr>
    </w:p>
    <w:p w14:paraId="148EA3A6">
      <w:pPr>
        <w:rPr>
          <w:rFonts w:hint="eastAsia" w:ascii="仿宋" w:hAnsi="仿宋" w:eastAsia="仿宋" w:cs="仿宋"/>
          <w:b/>
          <w:spacing w:val="6"/>
          <w:sz w:val="32"/>
          <w:szCs w:val="32"/>
        </w:rPr>
      </w:pPr>
    </w:p>
    <w:p w14:paraId="6C615710">
      <w:pPr>
        <w:pStyle w:val="79"/>
        <w:rPr>
          <w:rFonts w:hint="eastAsia" w:ascii="仿宋" w:hAnsi="仿宋" w:eastAsia="仿宋" w:cs="仿宋"/>
          <w:b/>
          <w:spacing w:val="6"/>
          <w:sz w:val="32"/>
          <w:szCs w:val="32"/>
        </w:rPr>
      </w:pPr>
    </w:p>
    <w:p w14:paraId="09855756">
      <w:pPr>
        <w:pStyle w:val="80"/>
        <w:rPr>
          <w:rFonts w:hint="eastAsia" w:ascii="仿宋" w:hAnsi="仿宋" w:eastAsia="仿宋" w:cs="仿宋"/>
          <w:b/>
          <w:spacing w:val="6"/>
          <w:sz w:val="32"/>
          <w:szCs w:val="32"/>
        </w:rPr>
      </w:pPr>
    </w:p>
    <w:p w14:paraId="6261CC03">
      <w:pPr>
        <w:rPr>
          <w:rFonts w:hint="eastAsia" w:ascii="仿宋" w:hAnsi="仿宋" w:eastAsia="仿宋" w:cs="仿宋"/>
          <w:b/>
          <w:spacing w:val="6"/>
          <w:sz w:val="32"/>
          <w:szCs w:val="32"/>
        </w:rPr>
      </w:pPr>
    </w:p>
    <w:p w14:paraId="6CAAB6B4">
      <w:pPr>
        <w:pStyle w:val="79"/>
        <w:rPr>
          <w:rFonts w:hint="eastAsia" w:ascii="仿宋" w:hAnsi="仿宋" w:eastAsia="仿宋" w:cs="仿宋"/>
          <w:b/>
          <w:spacing w:val="6"/>
          <w:sz w:val="32"/>
          <w:szCs w:val="32"/>
        </w:rPr>
      </w:pPr>
    </w:p>
    <w:p w14:paraId="34607684">
      <w:pPr>
        <w:pStyle w:val="80"/>
        <w:rPr>
          <w:rFonts w:hint="eastAsia" w:ascii="仿宋" w:hAnsi="仿宋" w:eastAsia="仿宋" w:cs="仿宋"/>
          <w:b/>
          <w:spacing w:val="6"/>
          <w:sz w:val="32"/>
          <w:szCs w:val="32"/>
        </w:rPr>
      </w:pPr>
    </w:p>
    <w:p w14:paraId="5C427089">
      <w:pPr>
        <w:rPr>
          <w:rFonts w:hint="eastAsia" w:ascii="仿宋" w:hAnsi="仿宋" w:eastAsia="仿宋" w:cs="仿宋"/>
          <w:b/>
          <w:spacing w:val="6"/>
          <w:sz w:val="32"/>
          <w:szCs w:val="32"/>
        </w:rPr>
      </w:pPr>
    </w:p>
    <w:p w14:paraId="4747F854">
      <w:pPr>
        <w:pStyle w:val="79"/>
        <w:rPr>
          <w:rFonts w:hint="eastAsia" w:ascii="仿宋" w:hAnsi="仿宋" w:eastAsia="仿宋" w:cs="仿宋"/>
          <w:b/>
          <w:spacing w:val="6"/>
          <w:sz w:val="32"/>
          <w:szCs w:val="32"/>
        </w:rPr>
      </w:pPr>
    </w:p>
    <w:p w14:paraId="6F0639CC">
      <w:pPr>
        <w:pStyle w:val="80"/>
        <w:rPr>
          <w:rFonts w:hint="eastAsia" w:ascii="仿宋" w:hAnsi="仿宋" w:eastAsia="仿宋" w:cs="仿宋"/>
          <w:b/>
          <w:spacing w:val="6"/>
          <w:sz w:val="32"/>
          <w:szCs w:val="32"/>
        </w:rPr>
      </w:pPr>
    </w:p>
    <w:p w14:paraId="75F4883C">
      <w:pPr>
        <w:rPr>
          <w:rFonts w:hint="eastAsia" w:ascii="仿宋" w:hAnsi="仿宋" w:eastAsia="仿宋" w:cs="仿宋"/>
          <w:b/>
          <w:spacing w:val="6"/>
          <w:sz w:val="32"/>
          <w:szCs w:val="32"/>
        </w:rPr>
      </w:pPr>
    </w:p>
    <w:p w14:paraId="2E03F4CC">
      <w:pPr>
        <w:pStyle w:val="79"/>
        <w:rPr>
          <w:rFonts w:hint="eastAsia"/>
        </w:rPr>
      </w:pPr>
    </w:p>
    <w:p w14:paraId="533BE066">
      <w:pPr>
        <w:autoSpaceDE w:val="0"/>
        <w:autoSpaceDN w:val="0"/>
        <w:jc w:val="center"/>
        <w:rPr>
          <w:rFonts w:hint="eastAsia" w:ascii="仿宋" w:hAnsi="仿宋" w:eastAsia="仿宋" w:cs="仿宋"/>
          <w:b/>
          <w:spacing w:val="6"/>
          <w:sz w:val="32"/>
          <w:szCs w:val="32"/>
        </w:rPr>
      </w:pPr>
    </w:p>
    <w:p w14:paraId="241FC9AF">
      <w:pPr>
        <w:autoSpaceDE w:val="0"/>
        <w:autoSpaceDN w:val="0"/>
        <w:jc w:val="center"/>
        <w:rPr>
          <w:rFonts w:hint="eastAsia" w:ascii="仿宋" w:hAnsi="仿宋" w:eastAsia="仿宋" w:cs="仿宋"/>
          <w:b/>
          <w:spacing w:val="6"/>
          <w:sz w:val="32"/>
          <w:szCs w:val="32"/>
        </w:rPr>
      </w:pPr>
    </w:p>
    <w:p w14:paraId="41885C3D">
      <w:pPr>
        <w:autoSpaceDE w:val="0"/>
        <w:autoSpaceDN w:val="0"/>
        <w:jc w:val="center"/>
        <w:rPr>
          <w:rFonts w:hint="eastAsia" w:ascii="仿宋" w:hAnsi="仿宋" w:eastAsia="仿宋" w:cs="仿宋"/>
          <w:b/>
          <w:spacing w:val="6"/>
          <w:sz w:val="32"/>
          <w:szCs w:val="32"/>
        </w:rPr>
      </w:pPr>
    </w:p>
    <w:p w14:paraId="1F068E5E">
      <w:pPr>
        <w:autoSpaceDE w:val="0"/>
        <w:autoSpaceDN w:val="0"/>
        <w:jc w:val="center"/>
        <w:rPr>
          <w:rFonts w:hint="eastAsia" w:ascii="仿宋" w:hAnsi="仿宋" w:eastAsia="仿宋" w:cs="仿宋"/>
          <w:b/>
          <w:spacing w:val="6"/>
          <w:sz w:val="32"/>
          <w:szCs w:val="32"/>
        </w:rPr>
      </w:pPr>
    </w:p>
    <w:p w14:paraId="6AA4E28C">
      <w:pPr>
        <w:spacing w:line="360" w:lineRule="auto"/>
        <w:jc w:val="center"/>
        <w:rPr>
          <w:rFonts w:hint="eastAsia" w:ascii="仿宋" w:hAnsi="仿宋" w:eastAsia="仿宋" w:cs="仿宋"/>
          <w:b/>
          <w:spacing w:val="6"/>
          <w:sz w:val="32"/>
          <w:szCs w:val="32"/>
        </w:rPr>
      </w:pPr>
    </w:p>
    <w:p w14:paraId="6FA7C7F7">
      <w:pPr>
        <w:spacing w:line="360"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w:t>
      </w:r>
      <w:r>
        <w:rPr>
          <w:rFonts w:hint="eastAsia" w:ascii="仿宋" w:hAnsi="仿宋" w:eastAsia="仿宋" w:cs="仿宋"/>
          <w:b/>
          <w:spacing w:val="6"/>
          <w:sz w:val="32"/>
          <w:szCs w:val="32"/>
          <w:lang w:val="en-US" w:eastAsia="zh-CN"/>
        </w:rPr>
        <w:t>6</w:t>
      </w:r>
      <w:r>
        <w:rPr>
          <w:rFonts w:hint="eastAsia" w:ascii="仿宋" w:hAnsi="仿宋" w:eastAsia="仿宋" w:cs="仿宋"/>
          <w:b/>
          <w:spacing w:val="6"/>
          <w:sz w:val="32"/>
          <w:szCs w:val="32"/>
        </w:rPr>
        <w:t>：</w:t>
      </w:r>
      <w:bookmarkStart w:id="175" w:name="OLE_LINK13"/>
      <w:bookmarkStart w:id="176" w:name="OLE_LINK14"/>
      <w:r>
        <w:rPr>
          <w:rFonts w:hint="eastAsia" w:ascii="仿宋" w:hAnsi="仿宋" w:eastAsia="仿宋" w:cs="仿宋"/>
          <w:b/>
          <w:spacing w:val="6"/>
          <w:sz w:val="32"/>
          <w:szCs w:val="32"/>
        </w:rPr>
        <w:t>残疾人福利性单位声明函</w:t>
      </w:r>
    </w:p>
    <w:bookmarkEnd w:id="175"/>
    <w:bookmarkEnd w:id="176"/>
    <w:p w14:paraId="52B052CB">
      <w:pPr>
        <w:spacing w:line="360" w:lineRule="auto"/>
        <w:rPr>
          <w:rFonts w:hint="eastAsia" w:ascii="仿宋" w:hAnsi="仿宋" w:eastAsia="仿宋" w:cs="仿宋"/>
          <w:b/>
          <w:spacing w:val="6"/>
          <w:sz w:val="30"/>
          <w:szCs w:val="30"/>
        </w:rPr>
      </w:pPr>
    </w:p>
    <w:p w14:paraId="7393EA71">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color w:val="auto"/>
          <w:sz w:val="24"/>
        </w:rPr>
        <w:t>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rPr>
        <w:t>__</w:t>
      </w:r>
      <w:r>
        <w:rPr>
          <w:rFonts w:hint="eastAsia" w:ascii="仿宋" w:hAnsi="仿宋" w:eastAsia="仿宋" w:cs="仿宋"/>
          <w:sz w:val="24"/>
        </w:rPr>
        <w:t>项目采购活动提供本单位制造的货物（由本单位承担工程/提供服务），或者提供其他残疾人福利性单位制造的货物（不包括使用非残疾人福利性单位注册商标的货物）。</w:t>
      </w:r>
    </w:p>
    <w:p w14:paraId="5F123FFA">
      <w:pPr>
        <w:spacing w:line="360"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5A326FF4">
      <w:pPr>
        <w:spacing w:line="360" w:lineRule="auto"/>
        <w:ind w:firstLine="480" w:firstLineChars="200"/>
        <w:rPr>
          <w:rFonts w:hint="eastAsia" w:ascii="仿宋" w:hAnsi="仿宋" w:eastAsia="仿宋" w:cs="仿宋"/>
          <w:sz w:val="24"/>
        </w:rPr>
      </w:pPr>
    </w:p>
    <w:p w14:paraId="04A95486">
      <w:pPr>
        <w:spacing w:line="360" w:lineRule="auto"/>
        <w:ind w:firstLine="480" w:firstLineChars="200"/>
        <w:rPr>
          <w:rFonts w:hint="eastAsia" w:ascii="仿宋" w:hAnsi="仿宋" w:eastAsia="仿宋" w:cs="仿宋"/>
          <w:sz w:val="24"/>
        </w:rPr>
      </w:pPr>
    </w:p>
    <w:p w14:paraId="57B28DF1">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6948591C">
      <w:pPr>
        <w:tabs>
          <w:tab w:val="left" w:pos="4860"/>
        </w:tabs>
        <w:spacing w:line="360"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66D5ACEC">
      <w:pPr>
        <w:autoSpaceDE w:val="0"/>
        <w:autoSpaceDN w:val="0"/>
        <w:jc w:val="center"/>
        <w:rPr>
          <w:rFonts w:hint="eastAsia" w:ascii="仿宋" w:hAnsi="仿宋" w:eastAsia="仿宋" w:cs="仿宋"/>
          <w:b/>
          <w:spacing w:val="6"/>
          <w:sz w:val="32"/>
          <w:szCs w:val="32"/>
        </w:rPr>
      </w:pPr>
    </w:p>
    <w:p w14:paraId="1954D858">
      <w:pPr>
        <w:autoSpaceDE w:val="0"/>
        <w:autoSpaceDN w:val="0"/>
        <w:jc w:val="center"/>
        <w:rPr>
          <w:rFonts w:hint="eastAsia" w:ascii="仿宋" w:hAnsi="仿宋" w:eastAsia="仿宋" w:cs="仿宋"/>
          <w:b/>
          <w:spacing w:val="6"/>
          <w:sz w:val="32"/>
          <w:szCs w:val="32"/>
        </w:rPr>
      </w:pPr>
    </w:p>
    <w:p w14:paraId="1AA246BF">
      <w:pPr>
        <w:autoSpaceDE w:val="0"/>
        <w:autoSpaceDN w:val="0"/>
        <w:jc w:val="center"/>
        <w:rPr>
          <w:rFonts w:hint="eastAsia" w:ascii="仿宋" w:hAnsi="仿宋" w:eastAsia="仿宋" w:cs="仿宋"/>
          <w:b/>
          <w:spacing w:val="6"/>
          <w:sz w:val="32"/>
          <w:szCs w:val="32"/>
        </w:rPr>
      </w:pPr>
    </w:p>
    <w:p w14:paraId="6434733D">
      <w:pPr>
        <w:autoSpaceDE w:val="0"/>
        <w:autoSpaceDN w:val="0"/>
        <w:jc w:val="center"/>
        <w:rPr>
          <w:rFonts w:hint="eastAsia" w:ascii="仿宋" w:hAnsi="仿宋" w:eastAsia="仿宋" w:cs="仿宋"/>
          <w:b/>
          <w:spacing w:val="6"/>
          <w:sz w:val="32"/>
          <w:szCs w:val="32"/>
        </w:rPr>
      </w:pPr>
    </w:p>
    <w:p w14:paraId="1A8E1E89">
      <w:pPr>
        <w:autoSpaceDE w:val="0"/>
        <w:autoSpaceDN w:val="0"/>
        <w:jc w:val="center"/>
        <w:rPr>
          <w:rFonts w:hint="eastAsia" w:ascii="仿宋" w:hAnsi="仿宋" w:eastAsia="仿宋" w:cs="仿宋"/>
          <w:b/>
          <w:spacing w:val="6"/>
          <w:sz w:val="32"/>
          <w:szCs w:val="32"/>
        </w:rPr>
      </w:pPr>
    </w:p>
    <w:p w14:paraId="03343D38">
      <w:pPr>
        <w:autoSpaceDE w:val="0"/>
        <w:autoSpaceDN w:val="0"/>
        <w:jc w:val="center"/>
        <w:rPr>
          <w:rFonts w:hint="eastAsia" w:ascii="仿宋" w:hAnsi="仿宋" w:eastAsia="仿宋" w:cs="仿宋"/>
          <w:b/>
          <w:spacing w:val="6"/>
          <w:sz w:val="32"/>
          <w:szCs w:val="32"/>
        </w:rPr>
      </w:pPr>
    </w:p>
    <w:p w14:paraId="66D875F8">
      <w:pPr>
        <w:autoSpaceDE w:val="0"/>
        <w:autoSpaceDN w:val="0"/>
        <w:jc w:val="center"/>
        <w:rPr>
          <w:rFonts w:hint="eastAsia" w:ascii="仿宋" w:hAnsi="仿宋" w:eastAsia="仿宋" w:cs="仿宋"/>
          <w:b/>
          <w:spacing w:val="6"/>
          <w:sz w:val="32"/>
          <w:szCs w:val="32"/>
        </w:rPr>
      </w:pPr>
    </w:p>
    <w:p w14:paraId="58BB151C">
      <w:pPr>
        <w:autoSpaceDE w:val="0"/>
        <w:autoSpaceDN w:val="0"/>
        <w:jc w:val="center"/>
        <w:rPr>
          <w:rFonts w:hint="eastAsia" w:ascii="仿宋" w:hAnsi="仿宋" w:eastAsia="仿宋" w:cs="仿宋"/>
          <w:b/>
          <w:spacing w:val="6"/>
          <w:sz w:val="32"/>
          <w:szCs w:val="32"/>
        </w:rPr>
      </w:pPr>
    </w:p>
    <w:p w14:paraId="4473B680">
      <w:pPr>
        <w:autoSpaceDE w:val="0"/>
        <w:autoSpaceDN w:val="0"/>
        <w:jc w:val="center"/>
        <w:rPr>
          <w:rFonts w:hint="eastAsia" w:ascii="仿宋" w:hAnsi="仿宋" w:eastAsia="仿宋" w:cs="仿宋"/>
          <w:b/>
          <w:spacing w:val="6"/>
          <w:sz w:val="32"/>
          <w:szCs w:val="32"/>
        </w:rPr>
      </w:pPr>
    </w:p>
    <w:p w14:paraId="64A61FAB">
      <w:pPr>
        <w:autoSpaceDE w:val="0"/>
        <w:autoSpaceDN w:val="0"/>
        <w:jc w:val="center"/>
        <w:rPr>
          <w:rFonts w:hint="eastAsia" w:ascii="仿宋" w:hAnsi="仿宋" w:eastAsia="仿宋" w:cs="仿宋"/>
          <w:b/>
          <w:spacing w:val="6"/>
          <w:sz w:val="32"/>
          <w:szCs w:val="32"/>
        </w:rPr>
      </w:pPr>
    </w:p>
    <w:p w14:paraId="3D2BCE80">
      <w:pPr>
        <w:autoSpaceDE w:val="0"/>
        <w:autoSpaceDN w:val="0"/>
        <w:jc w:val="center"/>
        <w:rPr>
          <w:rFonts w:hint="eastAsia" w:ascii="仿宋" w:hAnsi="仿宋" w:eastAsia="仿宋" w:cs="仿宋"/>
          <w:b/>
          <w:spacing w:val="6"/>
          <w:sz w:val="32"/>
          <w:szCs w:val="32"/>
        </w:rPr>
      </w:pPr>
    </w:p>
    <w:p w14:paraId="0F65C27D">
      <w:pPr>
        <w:autoSpaceDE w:val="0"/>
        <w:autoSpaceDN w:val="0"/>
        <w:jc w:val="center"/>
        <w:rPr>
          <w:rFonts w:hint="eastAsia" w:ascii="仿宋" w:hAnsi="仿宋" w:eastAsia="仿宋" w:cs="仿宋"/>
          <w:b/>
          <w:spacing w:val="6"/>
          <w:sz w:val="32"/>
          <w:szCs w:val="32"/>
        </w:rPr>
      </w:pPr>
    </w:p>
    <w:p w14:paraId="3C6829E5">
      <w:pPr>
        <w:autoSpaceDE w:val="0"/>
        <w:autoSpaceDN w:val="0"/>
        <w:jc w:val="center"/>
        <w:rPr>
          <w:rFonts w:hint="eastAsia" w:ascii="仿宋" w:hAnsi="仿宋" w:eastAsia="仿宋" w:cs="仿宋"/>
          <w:b/>
          <w:spacing w:val="6"/>
          <w:sz w:val="32"/>
          <w:szCs w:val="32"/>
        </w:rPr>
      </w:pPr>
    </w:p>
    <w:p w14:paraId="0610EFBD">
      <w:pPr>
        <w:autoSpaceDE w:val="0"/>
        <w:autoSpaceDN w:val="0"/>
        <w:jc w:val="center"/>
        <w:rPr>
          <w:rFonts w:hint="eastAsia" w:ascii="仿宋" w:hAnsi="仿宋" w:eastAsia="仿宋" w:cs="仿宋"/>
          <w:b/>
          <w:spacing w:val="6"/>
          <w:sz w:val="32"/>
          <w:szCs w:val="32"/>
        </w:rPr>
      </w:pPr>
    </w:p>
    <w:p w14:paraId="77581634">
      <w:pPr>
        <w:autoSpaceDE w:val="0"/>
        <w:autoSpaceDN w:val="0"/>
        <w:jc w:val="center"/>
        <w:rPr>
          <w:rFonts w:hint="eastAsia" w:ascii="仿宋" w:hAnsi="仿宋" w:eastAsia="仿宋" w:cs="仿宋"/>
          <w:b/>
          <w:spacing w:val="6"/>
          <w:sz w:val="32"/>
          <w:szCs w:val="32"/>
        </w:rPr>
      </w:pPr>
    </w:p>
    <w:p w14:paraId="419F6293">
      <w:pPr>
        <w:pStyle w:val="2"/>
        <w:rPr>
          <w:rFonts w:hint="eastAsia" w:ascii="仿宋" w:hAnsi="仿宋" w:eastAsia="仿宋" w:cs="仿宋"/>
        </w:rPr>
      </w:pPr>
    </w:p>
    <w:p w14:paraId="7F40E84F">
      <w:pPr>
        <w:snapToGrid w:val="0"/>
        <w:spacing w:line="360" w:lineRule="auto"/>
        <w:rPr>
          <w:rFonts w:hint="eastAsia" w:ascii="仿宋" w:hAnsi="仿宋" w:eastAsia="仿宋" w:cs="仿宋"/>
          <w:b/>
          <w:kern w:val="0"/>
          <w:sz w:val="32"/>
          <w:szCs w:val="32"/>
        </w:rPr>
      </w:pPr>
    </w:p>
    <w:p w14:paraId="1B31A257">
      <w:pPr>
        <w:snapToGrid w:val="0"/>
        <w:spacing w:line="360" w:lineRule="auto"/>
        <w:rPr>
          <w:rFonts w:hint="eastAsia" w:ascii="仿宋" w:hAnsi="仿宋" w:eastAsia="仿宋" w:cs="仿宋"/>
          <w:b/>
          <w:kern w:val="0"/>
          <w:sz w:val="32"/>
          <w:szCs w:val="32"/>
        </w:rPr>
      </w:pPr>
    </w:p>
    <w:p w14:paraId="3E2E94C3">
      <w:pPr>
        <w:snapToGrid w:val="0"/>
        <w:spacing w:line="360" w:lineRule="auto"/>
        <w:rPr>
          <w:rFonts w:hint="eastAsia" w:ascii="仿宋" w:hAnsi="仿宋" w:eastAsia="仿宋" w:cs="仿宋"/>
          <w:b/>
          <w:kern w:val="0"/>
          <w:sz w:val="32"/>
          <w:szCs w:val="32"/>
        </w:rPr>
      </w:pPr>
    </w:p>
    <w:p w14:paraId="5C1E3014">
      <w:pPr>
        <w:snapToGrid w:val="0"/>
        <w:spacing w:line="360" w:lineRule="auto"/>
        <w:rPr>
          <w:rFonts w:hint="eastAsia" w:ascii="仿宋" w:hAnsi="仿宋" w:eastAsia="仿宋" w:cs="仿宋"/>
          <w:b/>
          <w:kern w:val="0"/>
          <w:sz w:val="32"/>
          <w:szCs w:val="32"/>
        </w:rPr>
      </w:pPr>
      <w:r>
        <w:rPr>
          <w:rFonts w:hint="eastAsia" w:ascii="仿宋" w:hAnsi="仿宋" w:eastAsia="仿宋" w:cs="仿宋"/>
          <w:b/>
          <w:kern w:val="0"/>
          <w:sz w:val="32"/>
          <w:szCs w:val="32"/>
        </w:rPr>
        <w:t>附件</w:t>
      </w:r>
      <w:r>
        <w:rPr>
          <w:rFonts w:hint="eastAsia" w:ascii="仿宋" w:hAnsi="仿宋" w:eastAsia="仿宋" w:cs="仿宋"/>
          <w:b/>
          <w:kern w:val="0"/>
          <w:sz w:val="32"/>
          <w:szCs w:val="32"/>
          <w:lang w:val="en-US" w:eastAsia="zh-CN"/>
        </w:rPr>
        <w:t>7</w:t>
      </w:r>
      <w:r>
        <w:rPr>
          <w:rFonts w:hint="eastAsia" w:ascii="仿宋" w:hAnsi="仿宋" w:eastAsia="仿宋" w:cs="仿宋"/>
          <w:b/>
          <w:kern w:val="0"/>
          <w:sz w:val="32"/>
          <w:szCs w:val="32"/>
        </w:rPr>
        <w:t>：中小企业声明函</w:t>
      </w:r>
    </w:p>
    <w:p w14:paraId="4E81BF6A">
      <w:pPr>
        <w:spacing w:line="360" w:lineRule="auto"/>
        <w:jc w:val="center"/>
        <w:rPr>
          <w:rFonts w:hint="eastAsia" w:ascii="仿宋" w:hAnsi="仿宋" w:eastAsia="仿宋" w:cs="仿宋"/>
          <w:sz w:val="24"/>
          <w:u w:val="single"/>
        </w:rPr>
      </w:pPr>
    </w:p>
    <w:p w14:paraId="429257BC">
      <w:pPr>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14:paraId="13376250">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sz w:val="24"/>
        </w:rPr>
        <w:t>本公司（联合体）郑重</w:t>
      </w:r>
      <w:r>
        <w:rPr>
          <w:rFonts w:hint="eastAsia" w:ascii="仿宋" w:hAnsi="仿宋" w:eastAsia="仿宋" w:cs="仿宋"/>
          <w:color w:val="auto"/>
          <w:sz w:val="24"/>
        </w:rPr>
        <w:t xml:space="preserve">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采购活动</w:t>
      </w:r>
      <w:r>
        <w:rPr>
          <w:rFonts w:hint="eastAsia" w:ascii="仿宋" w:hAnsi="仿宋" w:eastAsia="仿宋" w:cs="仿宋"/>
          <w:color w:val="auto"/>
          <w:sz w:val="24"/>
          <w:lang w:eastAsia="zh-CN"/>
        </w:rPr>
        <w:t>，</w:t>
      </w:r>
      <w:r>
        <w:rPr>
          <w:rFonts w:hint="eastAsia" w:ascii="仿宋" w:hAnsi="仿宋" w:eastAsia="仿宋" w:cs="仿宋"/>
          <w:color w:val="auto"/>
          <w:sz w:val="24"/>
          <w:highlight w:val="none"/>
        </w:rPr>
        <w:t>服务全部由符合政策要求的中小企业承接。</w:t>
      </w:r>
      <w:r>
        <w:rPr>
          <w:rFonts w:hint="eastAsia" w:ascii="仿宋" w:hAnsi="仿宋" w:eastAsia="仿宋" w:cs="仿宋"/>
          <w:color w:val="auto"/>
          <w:sz w:val="24"/>
        </w:rPr>
        <w:t>相关企业（含联合体中的中小企业、签订分包意向协议的中小企业）的具体情况如下：</w:t>
      </w:r>
    </w:p>
    <w:p w14:paraId="48F99875">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416B2706">
      <w:pPr>
        <w:spacing w:line="360" w:lineRule="auto"/>
        <w:ind w:firstLine="480" w:firstLineChars="200"/>
        <w:jc w:val="left"/>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14:paraId="300D812C">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w:t>
      </w:r>
    </w:p>
    <w:p w14:paraId="64448C19">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08D22A64">
      <w:pPr>
        <w:spacing w:line="360" w:lineRule="auto"/>
        <w:ind w:firstLine="480" w:firstLineChars="200"/>
        <w:jc w:val="left"/>
        <w:rPr>
          <w:rFonts w:hint="eastAsia"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31D1C85F">
      <w:pPr>
        <w:spacing w:line="360" w:lineRule="auto"/>
        <w:ind w:right="1760"/>
        <w:jc w:val="right"/>
        <w:rPr>
          <w:rFonts w:hint="eastAsia" w:ascii="仿宋" w:hAnsi="仿宋" w:eastAsia="仿宋" w:cs="仿宋"/>
          <w:sz w:val="24"/>
        </w:rPr>
      </w:pPr>
      <w:r>
        <w:rPr>
          <w:rFonts w:hint="eastAsia" w:ascii="仿宋" w:hAnsi="仿宋" w:eastAsia="仿宋" w:cs="仿宋"/>
          <w:sz w:val="24"/>
        </w:rPr>
        <w:t>投标人名称（电子签名）：</w:t>
      </w:r>
    </w:p>
    <w:p w14:paraId="5F408666">
      <w:pPr>
        <w:spacing w:line="360" w:lineRule="auto"/>
        <w:ind w:right="1120" w:firstLine="4680" w:firstLineChars="1950"/>
        <w:rPr>
          <w:rFonts w:hint="eastAsia" w:ascii="仿宋" w:hAnsi="仿宋" w:eastAsia="仿宋" w:cs="仿宋"/>
          <w:sz w:val="24"/>
        </w:rPr>
      </w:pPr>
      <w:r>
        <w:rPr>
          <w:rFonts w:hint="eastAsia" w:ascii="仿宋" w:hAnsi="仿宋" w:eastAsia="仿宋" w:cs="仿宋"/>
          <w:sz w:val="24"/>
        </w:rPr>
        <w:t>日 期：</w:t>
      </w:r>
    </w:p>
    <w:p w14:paraId="1C4E32DB">
      <w:pPr>
        <w:spacing w:line="360" w:lineRule="auto"/>
        <w:ind w:firstLine="310" w:firstLineChars="147"/>
        <w:jc w:val="left"/>
        <w:rPr>
          <w:rFonts w:hint="eastAsia" w:ascii="仿宋" w:hAnsi="仿宋" w:eastAsia="仿宋" w:cs="仿宋"/>
          <w:b/>
          <w:szCs w:val="21"/>
        </w:rPr>
      </w:pPr>
      <w:r>
        <w:rPr>
          <w:rFonts w:hint="eastAsia" w:ascii="仿宋" w:hAnsi="仿宋" w:eastAsia="仿宋" w:cs="仿宋"/>
          <w:b/>
          <w:szCs w:val="21"/>
        </w:rPr>
        <w:t>从业人员、营业收入、资产总额填报上一年度数据，无上一年度数据的新成立企业可不填报。</w:t>
      </w:r>
    </w:p>
    <w:p w14:paraId="792F07FE">
      <w:pPr>
        <w:spacing w:line="360" w:lineRule="auto"/>
        <w:ind w:right="420"/>
        <w:rPr>
          <w:rFonts w:hint="eastAsia" w:ascii="仿宋" w:hAnsi="仿宋" w:eastAsia="仿宋" w:cs="仿宋"/>
          <w:sz w:val="24"/>
        </w:rPr>
      </w:pPr>
    </w:p>
    <w:p w14:paraId="09921518">
      <w:pPr>
        <w:spacing w:line="360" w:lineRule="auto"/>
        <w:ind w:right="420"/>
        <w:rPr>
          <w:rFonts w:hint="eastAsia" w:ascii="仿宋" w:hAnsi="仿宋" w:eastAsia="仿宋" w:cs="仿宋"/>
          <w:sz w:val="24"/>
        </w:rPr>
      </w:pPr>
      <w:r>
        <w:rPr>
          <w:rFonts w:hint="eastAsia" w:ascii="仿宋" w:hAnsi="仿宋" w:eastAsia="仿宋" w:cs="仿宋"/>
          <w:sz w:val="24"/>
        </w:rPr>
        <w:t xml:space="preserve">   </w:t>
      </w:r>
      <w:bookmarkStart w:id="177" w:name="OLE_LINK6"/>
      <w:r>
        <w:rPr>
          <w:rFonts w:hint="eastAsia" w:ascii="仿宋" w:hAnsi="仿宋" w:eastAsia="仿宋" w:cs="仿宋"/>
          <w:sz w:val="24"/>
        </w:rPr>
        <w:t>注：</w:t>
      </w:r>
    </w:p>
    <w:p w14:paraId="0F69D84B">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bookmarkEnd w:id="177"/>
    </w:p>
    <w:p w14:paraId="4F21F180">
      <w:pPr>
        <w:spacing w:line="360"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6145D71">
      <w:pPr>
        <w:pStyle w:val="5"/>
        <w:rPr>
          <w:rFonts w:hint="eastAsia" w:ascii="仿宋" w:hAnsi="仿宋" w:eastAsia="仿宋" w:cs="仿宋"/>
          <w:lang w:val="en-US"/>
        </w:rPr>
      </w:pPr>
    </w:p>
    <w:p w14:paraId="58CB21B9">
      <w:pPr>
        <w:pageBreakBefore/>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3F3511B4">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6899BCF8">
      <w:pPr>
        <w:widowControl/>
        <w:shd w:val="clear" w:color="auto" w:fill="FFFFFF"/>
        <w:spacing w:before="150" w:line="420" w:lineRule="atLeast"/>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509DA20">
      <w:pPr>
        <w:widowControl/>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4557DD34">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46B1A61B">
      <w:pPr>
        <w:widowControl/>
        <w:shd w:val="clear" w:color="auto" w:fill="FFFFFF"/>
        <w:spacing w:before="150" w:line="420" w:lineRule="atLeast"/>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28779D30">
      <w:pPr>
        <w:pStyle w:val="2"/>
        <w:rPr>
          <w:rFonts w:hint="eastAsia"/>
          <w:lang w:val="en-US" w:eastAsia="zh-CN"/>
        </w:rPr>
      </w:pPr>
    </w:p>
    <w:p w14:paraId="0A619BBA">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102943C5">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17731A8C">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331C61E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5BF7F75">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7113B47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1E8015D0">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72ADBDC6">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4D12735B">
      <w:pPr>
        <w:widowControl/>
        <w:jc w:val="left"/>
        <w:rPr>
          <w:rFonts w:hint="eastAsia" w:ascii="仿宋" w:hAnsi="仿宋" w:eastAsia="仿宋" w:cs="仿宋"/>
          <w:kern w:val="0"/>
          <w:sz w:val="24"/>
        </w:rPr>
      </w:pPr>
    </w:p>
    <w:p w14:paraId="242CF7F4">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6514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90A23C2">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2435872E">
            <w:pPr>
              <w:widowControl/>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5A8B5064">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76A0AC27">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44CB63D8">
            <w:pPr>
              <w:widowControl/>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29EB2214">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281BDC30">
            <w:pPr>
              <w:widowControl/>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732F80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A0BC105">
            <w:pPr>
              <w:widowControl/>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19BA5E9C">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AA4A20E">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5DE92E3">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47F57CC2">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208FA0CA">
            <w:pPr>
              <w:widowControl/>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39C28F36">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3B7B69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DA8FE1">
            <w:pPr>
              <w:widowControl/>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69AA9B24">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7E4F160">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D1B8A8E">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515DD3F5">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69390F6">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2046AD64">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63B552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1745E7B">
            <w:pPr>
              <w:widowControl/>
              <w:jc w:val="left"/>
              <w:rPr>
                <w:rFonts w:hint="eastAsia" w:ascii="仿宋" w:hAnsi="仿宋" w:eastAsia="仿宋" w:cs="仿宋"/>
                <w:kern w:val="0"/>
                <w:sz w:val="24"/>
              </w:rPr>
            </w:pPr>
          </w:p>
        </w:tc>
        <w:tc>
          <w:tcPr>
            <w:tcW w:w="1560" w:type="dxa"/>
            <w:vAlign w:val="center"/>
          </w:tcPr>
          <w:p w14:paraId="56F9C6F6">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162F1F0">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B315645">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3A263F4B">
            <w:pPr>
              <w:widowControl/>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4FCC1016">
            <w:pPr>
              <w:widowControl/>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1113D976">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3D5120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2C2CD1">
            <w:pPr>
              <w:widowControl/>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37E25FA2">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6293D7C">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CD5F8FE">
            <w:pPr>
              <w:widowControl/>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2A31D236">
            <w:pPr>
              <w:widowControl/>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7945721A">
            <w:pPr>
              <w:widowControl/>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32F9FC3A">
            <w:pPr>
              <w:widowControl/>
              <w:jc w:val="left"/>
              <w:rPr>
                <w:rFonts w:hint="eastAsia" w:ascii="仿宋" w:hAnsi="仿宋" w:eastAsia="仿宋" w:cs="仿宋"/>
                <w:kern w:val="0"/>
                <w:sz w:val="24"/>
              </w:rPr>
            </w:pPr>
            <w:r>
              <w:rPr>
                <w:rFonts w:hint="eastAsia" w:ascii="仿宋" w:hAnsi="仿宋" w:eastAsia="仿宋" w:cs="仿宋"/>
                <w:kern w:val="0"/>
                <w:sz w:val="24"/>
              </w:rPr>
              <w:t>Y＜300</w:t>
            </w:r>
          </w:p>
        </w:tc>
      </w:tr>
      <w:tr w14:paraId="31FDAC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483809">
            <w:pPr>
              <w:widowControl/>
              <w:jc w:val="left"/>
              <w:rPr>
                <w:rFonts w:hint="eastAsia" w:ascii="仿宋" w:hAnsi="仿宋" w:eastAsia="仿宋" w:cs="仿宋"/>
                <w:kern w:val="0"/>
                <w:sz w:val="24"/>
              </w:rPr>
            </w:pPr>
          </w:p>
        </w:tc>
        <w:tc>
          <w:tcPr>
            <w:tcW w:w="1560" w:type="dxa"/>
            <w:vAlign w:val="center"/>
          </w:tcPr>
          <w:p w14:paraId="51877543">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6BD9E90E">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A6A1A84">
            <w:pPr>
              <w:widowControl/>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54639A1C">
            <w:pPr>
              <w:widowControl/>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6A278799">
            <w:pPr>
              <w:widowControl/>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604A1A6D">
            <w:pPr>
              <w:widowControl/>
              <w:jc w:val="left"/>
              <w:rPr>
                <w:rFonts w:hint="eastAsia" w:ascii="仿宋" w:hAnsi="仿宋" w:eastAsia="仿宋" w:cs="仿宋"/>
                <w:kern w:val="0"/>
                <w:sz w:val="24"/>
              </w:rPr>
            </w:pPr>
            <w:r>
              <w:rPr>
                <w:rFonts w:hint="eastAsia" w:ascii="仿宋" w:hAnsi="仿宋" w:eastAsia="仿宋" w:cs="仿宋"/>
                <w:kern w:val="0"/>
                <w:sz w:val="24"/>
              </w:rPr>
              <w:t>Z＜300</w:t>
            </w:r>
          </w:p>
        </w:tc>
      </w:tr>
      <w:tr w14:paraId="784CD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0A6B73">
            <w:pPr>
              <w:widowControl/>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3D6E9D4E">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88B2223">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10306AC">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28986613">
            <w:pPr>
              <w:widowControl/>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76953240">
            <w:pPr>
              <w:widowControl/>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3427AC95">
            <w:pPr>
              <w:widowControl/>
              <w:jc w:val="left"/>
              <w:rPr>
                <w:rFonts w:hint="eastAsia" w:ascii="仿宋" w:hAnsi="仿宋" w:eastAsia="仿宋" w:cs="仿宋"/>
                <w:kern w:val="0"/>
                <w:sz w:val="24"/>
              </w:rPr>
            </w:pPr>
            <w:r>
              <w:rPr>
                <w:rFonts w:hint="eastAsia" w:ascii="仿宋" w:hAnsi="仿宋" w:eastAsia="仿宋" w:cs="仿宋"/>
                <w:kern w:val="0"/>
                <w:sz w:val="24"/>
              </w:rPr>
              <w:t>X＜5</w:t>
            </w:r>
          </w:p>
        </w:tc>
      </w:tr>
      <w:tr w14:paraId="11D3C5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6F5854">
            <w:pPr>
              <w:widowControl/>
              <w:jc w:val="left"/>
              <w:rPr>
                <w:rFonts w:hint="eastAsia" w:ascii="仿宋" w:hAnsi="仿宋" w:eastAsia="仿宋" w:cs="仿宋"/>
                <w:kern w:val="0"/>
                <w:sz w:val="24"/>
              </w:rPr>
            </w:pPr>
          </w:p>
        </w:tc>
        <w:tc>
          <w:tcPr>
            <w:tcW w:w="1560" w:type="dxa"/>
            <w:vAlign w:val="center"/>
          </w:tcPr>
          <w:p w14:paraId="6F230436">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3998595">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FAE15E1">
            <w:pPr>
              <w:widowControl/>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252B998C">
            <w:pPr>
              <w:widowControl/>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3FB2EB8A">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0028A84E">
            <w:pPr>
              <w:widowControl/>
              <w:jc w:val="left"/>
              <w:rPr>
                <w:rFonts w:hint="eastAsia" w:ascii="仿宋" w:hAnsi="仿宋" w:eastAsia="仿宋" w:cs="仿宋"/>
                <w:kern w:val="0"/>
                <w:sz w:val="24"/>
              </w:rPr>
            </w:pPr>
            <w:r>
              <w:rPr>
                <w:rFonts w:hint="eastAsia" w:ascii="仿宋" w:hAnsi="仿宋" w:eastAsia="仿宋" w:cs="仿宋"/>
                <w:kern w:val="0"/>
                <w:sz w:val="24"/>
              </w:rPr>
              <w:t>Y＜1000</w:t>
            </w:r>
          </w:p>
        </w:tc>
      </w:tr>
      <w:tr w14:paraId="23F1A8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39291B3">
            <w:pPr>
              <w:widowControl/>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4A9632F3">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331A26F">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CD41AFF">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217CFD2">
            <w:pPr>
              <w:widowControl/>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1C5F566D">
            <w:pPr>
              <w:widowControl/>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006E47C8">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5A796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DAEBA8">
            <w:pPr>
              <w:widowControl/>
              <w:jc w:val="left"/>
              <w:rPr>
                <w:rFonts w:hint="eastAsia" w:ascii="仿宋" w:hAnsi="仿宋" w:eastAsia="仿宋" w:cs="仿宋"/>
                <w:kern w:val="0"/>
                <w:sz w:val="24"/>
              </w:rPr>
            </w:pPr>
          </w:p>
        </w:tc>
        <w:tc>
          <w:tcPr>
            <w:tcW w:w="1560" w:type="dxa"/>
            <w:vAlign w:val="center"/>
          </w:tcPr>
          <w:p w14:paraId="7023B212">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DF196F4">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00C51AF">
            <w:pPr>
              <w:widowControl/>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5708A1FF">
            <w:pPr>
              <w:widowControl/>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6B766CF0">
            <w:pPr>
              <w:widowControl/>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10C6F105">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7EFEA8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07A9FB6">
            <w:pPr>
              <w:widowControl/>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5287632E">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99099D4">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47AA38F">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26EC1B3">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411BF0B">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3AFBD698">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2E2685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5D3E91D">
            <w:pPr>
              <w:widowControl/>
              <w:jc w:val="left"/>
              <w:rPr>
                <w:rFonts w:hint="eastAsia" w:ascii="仿宋" w:hAnsi="仿宋" w:eastAsia="仿宋" w:cs="仿宋"/>
                <w:kern w:val="0"/>
                <w:sz w:val="24"/>
              </w:rPr>
            </w:pPr>
          </w:p>
        </w:tc>
        <w:tc>
          <w:tcPr>
            <w:tcW w:w="1560" w:type="dxa"/>
            <w:vAlign w:val="center"/>
          </w:tcPr>
          <w:p w14:paraId="1737F1B5">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554D5C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B997CE0">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059E6A76">
            <w:pPr>
              <w:widowControl/>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4C423314">
            <w:pPr>
              <w:widowControl/>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626E5888">
            <w:pPr>
              <w:widowControl/>
              <w:jc w:val="left"/>
              <w:rPr>
                <w:rFonts w:hint="eastAsia" w:ascii="仿宋" w:hAnsi="仿宋" w:eastAsia="仿宋" w:cs="仿宋"/>
                <w:kern w:val="0"/>
                <w:sz w:val="24"/>
              </w:rPr>
            </w:pPr>
            <w:r>
              <w:rPr>
                <w:rFonts w:hint="eastAsia" w:ascii="仿宋" w:hAnsi="仿宋" w:eastAsia="仿宋" w:cs="仿宋"/>
                <w:kern w:val="0"/>
                <w:sz w:val="24"/>
              </w:rPr>
              <w:t>Y＜200</w:t>
            </w:r>
          </w:p>
        </w:tc>
      </w:tr>
      <w:tr w14:paraId="5BE453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AE9B7D">
            <w:pPr>
              <w:widowControl/>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5A548E26">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1F7E709">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717607A">
            <w:pPr>
              <w:widowControl/>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4370B569">
            <w:pPr>
              <w:widowControl/>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6A19FC82">
            <w:pPr>
              <w:widowControl/>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4657D7A0">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6A44FA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ECB48BF">
            <w:pPr>
              <w:widowControl/>
              <w:jc w:val="left"/>
              <w:rPr>
                <w:rFonts w:hint="eastAsia" w:ascii="仿宋" w:hAnsi="仿宋" w:eastAsia="仿宋" w:cs="仿宋"/>
                <w:kern w:val="0"/>
                <w:sz w:val="24"/>
              </w:rPr>
            </w:pPr>
          </w:p>
        </w:tc>
        <w:tc>
          <w:tcPr>
            <w:tcW w:w="1560" w:type="dxa"/>
            <w:vAlign w:val="center"/>
          </w:tcPr>
          <w:p w14:paraId="754E356E">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0904B81">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0D4954B">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5009D15B">
            <w:pPr>
              <w:widowControl/>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5B2D4E35">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333ECFF2">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3F65B2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71ED15">
            <w:pPr>
              <w:widowControl/>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6E81935F">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36E7D3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86A484C">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0579ECB1">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D6E8C33">
            <w:pPr>
              <w:widowControl/>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684B0EFE">
            <w:pPr>
              <w:widowControl/>
              <w:jc w:val="left"/>
              <w:rPr>
                <w:rFonts w:hint="eastAsia" w:ascii="仿宋" w:hAnsi="仿宋" w:eastAsia="仿宋" w:cs="仿宋"/>
                <w:kern w:val="0"/>
                <w:sz w:val="24"/>
              </w:rPr>
            </w:pPr>
            <w:r>
              <w:rPr>
                <w:rFonts w:hint="eastAsia" w:ascii="仿宋" w:hAnsi="仿宋" w:eastAsia="仿宋" w:cs="仿宋"/>
                <w:kern w:val="0"/>
                <w:sz w:val="24"/>
              </w:rPr>
              <w:t>X＜20</w:t>
            </w:r>
          </w:p>
        </w:tc>
      </w:tr>
      <w:tr w14:paraId="040047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0E7FF5">
            <w:pPr>
              <w:widowControl/>
              <w:jc w:val="left"/>
              <w:rPr>
                <w:rFonts w:hint="eastAsia" w:ascii="仿宋" w:hAnsi="仿宋" w:eastAsia="仿宋" w:cs="仿宋"/>
                <w:kern w:val="0"/>
                <w:sz w:val="24"/>
              </w:rPr>
            </w:pPr>
          </w:p>
        </w:tc>
        <w:tc>
          <w:tcPr>
            <w:tcW w:w="1560" w:type="dxa"/>
            <w:vAlign w:val="center"/>
          </w:tcPr>
          <w:p w14:paraId="41F4F081">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A382E69">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7F21A09">
            <w:pPr>
              <w:widowControl/>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0757636F">
            <w:pPr>
              <w:widowControl/>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7F77277F">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7A8FA77C">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138E14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1E5BB8">
            <w:pPr>
              <w:widowControl/>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1BB403D9">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AF3365C">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4813E40">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4B7D7EF">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3034B9C1">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1F772A3">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438F2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C3F644C">
            <w:pPr>
              <w:widowControl/>
              <w:jc w:val="left"/>
              <w:rPr>
                <w:rFonts w:hint="eastAsia" w:ascii="仿宋" w:hAnsi="仿宋" w:eastAsia="仿宋" w:cs="仿宋"/>
                <w:kern w:val="0"/>
                <w:sz w:val="24"/>
              </w:rPr>
            </w:pPr>
          </w:p>
        </w:tc>
        <w:tc>
          <w:tcPr>
            <w:tcW w:w="1560" w:type="dxa"/>
            <w:vAlign w:val="center"/>
          </w:tcPr>
          <w:p w14:paraId="3DF656D5">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0B09F6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81012E2">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0DF4E9C1">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528AA788">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11880B33">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377EBC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905B80E">
            <w:pPr>
              <w:widowControl/>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777C894E">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3CED375">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A769BA0">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A93D72F">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EDA51C8">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9E5219D">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19CE37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3D09698">
            <w:pPr>
              <w:widowControl/>
              <w:jc w:val="left"/>
              <w:rPr>
                <w:rFonts w:hint="eastAsia" w:ascii="仿宋" w:hAnsi="仿宋" w:eastAsia="仿宋" w:cs="仿宋"/>
                <w:kern w:val="0"/>
                <w:sz w:val="24"/>
              </w:rPr>
            </w:pPr>
          </w:p>
        </w:tc>
        <w:tc>
          <w:tcPr>
            <w:tcW w:w="1560" w:type="dxa"/>
            <w:vAlign w:val="center"/>
          </w:tcPr>
          <w:p w14:paraId="69E3CEA3">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856F040">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32E924C">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24AFCDD1">
            <w:pPr>
              <w:widowControl/>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69D87AE6">
            <w:pPr>
              <w:widowControl/>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1AFA3FB5">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5F037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84094BB">
            <w:pPr>
              <w:widowControl/>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23B552F6">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E55D1A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E54EB71">
            <w:pPr>
              <w:widowControl/>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198BBBD6">
            <w:pPr>
              <w:widowControl/>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37587563">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A07C9C0">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452EF8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A351CF4">
            <w:pPr>
              <w:widowControl/>
              <w:jc w:val="left"/>
              <w:rPr>
                <w:rFonts w:hint="eastAsia" w:ascii="仿宋" w:hAnsi="仿宋" w:eastAsia="仿宋" w:cs="仿宋"/>
                <w:kern w:val="0"/>
                <w:sz w:val="24"/>
              </w:rPr>
            </w:pPr>
          </w:p>
        </w:tc>
        <w:tc>
          <w:tcPr>
            <w:tcW w:w="1560" w:type="dxa"/>
            <w:vAlign w:val="center"/>
          </w:tcPr>
          <w:p w14:paraId="1929751A">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8A7BC56">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4FF07CB">
            <w:pPr>
              <w:widowControl/>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4CA1EEB0">
            <w:pPr>
              <w:widowControl/>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0A09CB52">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44BA47A1">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52FCDA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886708">
            <w:pPr>
              <w:widowControl/>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023F92DB">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8027D87">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8A6233A">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328ABEF">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44C6E7C">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4114E01">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2EAF70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A408745">
            <w:pPr>
              <w:widowControl/>
              <w:jc w:val="left"/>
              <w:rPr>
                <w:rFonts w:hint="eastAsia" w:ascii="仿宋" w:hAnsi="仿宋" w:eastAsia="仿宋" w:cs="仿宋"/>
                <w:kern w:val="0"/>
                <w:sz w:val="24"/>
              </w:rPr>
            </w:pPr>
          </w:p>
        </w:tc>
        <w:tc>
          <w:tcPr>
            <w:tcW w:w="1560" w:type="dxa"/>
            <w:vAlign w:val="center"/>
          </w:tcPr>
          <w:p w14:paraId="1812F0D4">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693704B">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7869C32">
            <w:pPr>
              <w:widowControl/>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0232B05B">
            <w:pPr>
              <w:widowControl/>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115DD3C1">
            <w:pPr>
              <w:widowControl/>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51BE0816">
            <w:pPr>
              <w:widowControl/>
              <w:jc w:val="left"/>
              <w:rPr>
                <w:rFonts w:hint="eastAsia" w:ascii="仿宋" w:hAnsi="仿宋" w:eastAsia="仿宋" w:cs="仿宋"/>
                <w:kern w:val="0"/>
                <w:sz w:val="24"/>
              </w:rPr>
            </w:pPr>
            <w:r>
              <w:rPr>
                <w:rFonts w:hint="eastAsia" w:ascii="仿宋" w:hAnsi="仿宋" w:eastAsia="仿宋" w:cs="仿宋"/>
                <w:kern w:val="0"/>
                <w:sz w:val="24"/>
              </w:rPr>
              <w:t>Y＜50</w:t>
            </w:r>
          </w:p>
        </w:tc>
      </w:tr>
      <w:tr w14:paraId="33E4F8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AE2672">
            <w:pPr>
              <w:widowControl/>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33B15045">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E1D5DFD">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7DA7F8F">
            <w:pPr>
              <w:widowControl/>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31652F89">
            <w:pPr>
              <w:widowControl/>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40B40DDD">
            <w:pPr>
              <w:widowControl/>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6D4E6DDF">
            <w:pPr>
              <w:widowControl/>
              <w:jc w:val="left"/>
              <w:rPr>
                <w:rFonts w:hint="eastAsia" w:ascii="仿宋" w:hAnsi="仿宋" w:eastAsia="仿宋" w:cs="仿宋"/>
                <w:kern w:val="0"/>
                <w:sz w:val="24"/>
              </w:rPr>
            </w:pPr>
            <w:r>
              <w:rPr>
                <w:rFonts w:hint="eastAsia" w:ascii="仿宋" w:hAnsi="仿宋" w:eastAsia="仿宋" w:cs="仿宋"/>
                <w:kern w:val="0"/>
                <w:sz w:val="24"/>
              </w:rPr>
              <w:t>Y＜100</w:t>
            </w:r>
          </w:p>
        </w:tc>
      </w:tr>
      <w:tr w14:paraId="090538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F76D811">
            <w:pPr>
              <w:widowControl/>
              <w:jc w:val="left"/>
              <w:rPr>
                <w:rFonts w:hint="eastAsia" w:ascii="仿宋" w:hAnsi="仿宋" w:eastAsia="仿宋" w:cs="仿宋"/>
                <w:kern w:val="0"/>
                <w:sz w:val="24"/>
              </w:rPr>
            </w:pPr>
          </w:p>
        </w:tc>
        <w:tc>
          <w:tcPr>
            <w:tcW w:w="1560" w:type="dxa"/>
            <w:vAlign w:val="center"/>
          </w:tcPr>
          <w:p w14:paraId="0B09B51D">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30B9E0D3">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36CAEA5">
            <w:pPr>
              <w:widowControl/>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475CC613">
            <w:pPr>
              <w:widowControl/>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31E93692">
            <w:pPr>
              <w:widowControl/>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79C3D47A">
            <w:pPr>
              <w:widowControl/>
              <w:jc w:val="left"/>
              <w:rPr>
                <w:rFonts w:hint="eastAsia" w:ascii="仿宋" w:hAnsi="仿宋" w:eastAsia="仿宋" w:cs="仿宋"/>
                <w:kern w:val="0"/>
                <w:sz w:val="24"/>
              </w:rPr>
            </w:pPr>
            <w:r>
              <w:rPr>
                <w:rFonts w:hint="eastAsia" w:ascii="仿宋" w:hAnsi="仿宋" w:eastAsia="仿宋" w:cs="仿宋"/>
                <w:kern w:val="0"/>
                <w:sz w:val="24"/>
              </w:rPr>
              <w:t>Z＜2000</w:t>
            </w:r>
          </w:p>
        </w:tc>
      </w:tr>
      <w:tr w14:paraId="1C4816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837824D">
            <w:pPr>
              <w:widowControl/>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0869623C">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3F9E374">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9E701BB">
            <w:pPr>
              <w:widowControl/>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4396C2CA">
            <w:pPr>
              <w:widowControl/>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1D2B332F">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62EC0AFB">
            <w:pPr>
              <w:widowControl/>
              <w:jc w:val="left"/>
              <w:rPr>
                <w:rFonts w:hint="eastAsia" w:ascii="仿宋" w:hAnsi="仿宋" w:eastAsia="仿宋" w:cs="仿宋"/>
                <w:kern w:val="0"/>
                <w:sz w:val="24"/>
              </w:rPr>
            </w:pPr>
            <w:r>
              <w:rPr>
                <w:rFonts w:hint="eastAsia" w:ascii="仿宋" w:hAnsi="仿宋" w:eastAsia="仿宋" w:cs="仿宋"/>
                <w:kern w:val="0"/>
                <w:sz w:val="24"/>
              </w:rPr>
              <w:t>X＜100</w:t>
            </w:r>
          </w:p>
        </w:tc>
      </w:tr>
      <w:tr w14:paraId="690B33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5EF41C6">
            <w:pPr>
              <w:widowControl/>
              <w:jc w:val="left"/>
              <w:rPr>
                <w:rFonts w:hint="eastAsia" w:ascii="仿宋" w:hAnsi="仿宋" w:eastAsia="仿宋" w:cs="仿宋"/>
                <w:kern w:val="0"/>
                <w:sz w:val="24"/>
              </w:rPr>
            </w:pPr>
          </w:p>
        </w:tc>
        <w:tc>
          <w:tcPr>
            <w:tcW w:w="1560" w:type="dxa"/>
            <w:vAlign w:val="center"/>
          </w:tcPr>
          <w:p w14:paraId="286DC72D">
            <w:pPr>
              <w:widowControl/>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B2B270F">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E216A09">
            <w:pPr>
              <w:widowControl/>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3079A71E">
            <w:pPr>
              <w:widowControl/>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67F18327">
            <w:pPr>
              <w:widowControl/>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41024105">
            <w:pPr>
              <w:widowControl/>
              <w:jc w:val="left"/>
              <w:rPr>
                <w:rFonts w:hint="eastAsia" w:ascii="仿宋" w:hAnsi="仿宋" w:eastAsia="仿宋" w:cs="仿宋"/>
                <w:kern w:val="0"/>
                <w:sz w:val="24"/>
              </w:rPr>
            </w:pPr>
            <w:r>
              <w:rPr>
                <w:rFonts w:hint="eastAsia" w:ascii="仿宋" w:hAnsi="仿宋" w:eastAsia="仿宋" w:cs="仿宋"/>
                <w:kern w:val="0"/>
                <w:sz w:val="24"/>
              </w:rPr>
              <w:t>Y＜500</w:t>
            </w:r>
          </w:p>
        </w:tc>
      </w:tr>
      <w:tr w14:paraId="56E99F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04284F5">
            <w:pPr>
              <w:widowControl/>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11BC8416">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D46AD66">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47484A5">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A572881">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F6E6511">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7C93FB72">
            <w:pPr>
              <w:widowControl/>
              <w:jc w:val="left"/>
              <w:rPr>
                <w:rFonts w:hint="eastAsia" w:ascii="仿宋" w:hAnsi="仿宋" w:eastAsia="仿宋" w:cs="仿宋"/>
                <w:kern w:val="0"/>
                <w:sz w:val="24"/>
              </w:rPr>
            </w:pPr>
            <w:r>
              <w:rPr>
                <w:rFonts w:hint="eastAsia" w:ascii="仿宋" w:hAnsi="仿宋" w:eastAsia="仿宋" w:cs="仿宋"/>
                <w:kern w:val="0"/>
                <w:sz w:val="24"/>
              </w:rPr>
              <w:t>X＜10</w:t>
            </w:r>
          </w:p>
        </w:tc>
      </w:tr>
      <w:tr w14:paraId="3D76B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832A55">
            <w:pPr>
              <w:widowControl/>
              <w:jc w:val="left"/>
              <w:rPr>
                <w:rFonts w:hint="eastAsia" w:ascii="仿宋" w:hAnsi="仿宋" w:eastAsia="仿宋" w:cs="仿宋"/>
                <w:kern w:val="0"/>
                <w:sz w:val="24"/>
              </w:rPr>
            </w:pPr>
          </w:p>
        </w:tc>
        <w:tc>
          <w:tcPr>
            <w:tcW w:w="1560" w:type="dxa"/>
            <w:vAlign w:val="center"/>
          </w:tcPr>
          <w:p w14:paraId="3503FAD1">
            <w:pPr>
              <w:widowControl/>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53BEACA7">
            <w:pPr>
              <w:widowControl/>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B15A10F">
            <w:pPr>
              <w:widowControl/>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730B74AB">
            <w:pPr>
              <w:widowControl/>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05963E98">
            <w:pPr>
              <w:widowControl/>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0BF7FA7C">
            <w:pPr>
              <w:widowControl/>
              <w:jc w:val="left"/>
              <w:rPr>
                <w:rFonts w:hint="eastAsia" w:ascii="仿宋" w:hAnsi="仿宋" w:eastAsia="仿宋" w:cs="仿宋"/>
                <w:kern w:val="0"/>
                <w:sz w:val="24"/>
              </w:rPr>
            </w:pPr>
            <w:r>
              <w:rPr>
                <w:rFonts w:hint="eastAsia" w:ascii="仿宋" w:hAnsi="仿宋" w:eastAsia="仿宋" w:cs="仿宋"/>
                <w:kern w:val="0"/>
                <w:sz w:val="24"/>
              </w:rPr>
              <w:t>Z＜100</w:t>
            </w:r>
          </w:p>
        </w:tc>
      </w:tr>
      <w:tr w14:paraId="1DFBDE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8C50438">
            <w:pPr>
              <w:widowControl/>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413C3E92">
            <w:pPr>
              <w:widowControl/>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1229CF9">
            <w:pPr>
              <w:widowControl/>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41AFF469">
            <w:pPr>
              <w:widowControl/>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1F9EBCA">
            <w:pPr>
              <w:widowControl/>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5517ECC">
            <w:pPr>
              <w:widowControl/>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0EBC536">
            <w:pPr>
              <w:widowControl/>
              <w:jc w:val="left"/>
              <w:rPr>
                <w:rFonts w:hint="eastAsia" w:ascii="仿宋" w:hAnsi="仿宋" w:eastAsia="仿宋" w:cs="仿宋"/>
                <w:kern w:val="0"/>
                <w:sz w:val="24"/>
              </w:rPr>
            </w:pPr>
            <w:r>
              <w:rPr>
                <w:rFonts w:hint="eastAsia" w:ascii="仿宋" w:hAnsi="仿宋" w:eastAsia="仿宋" w:cs="仿宋"/>
                <w:kern w:val="0"/>
                <w:sz w:val="24"/>
              </w:rPr>
              <w:t>X＜10</w:t>
            </w:r>
          </w:p>
        </w:tc>
      </w:tr>
    </w:tbl>
    <w:p w14:paraId="2285699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605FC20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1.大型、中型和小型企业须同时满足所列指标的下限，否则下划一档；微型企业只须满足所列指标中的一项即可。 　　</w:t>
      </w:r>
    </w:p>
    <w:p w14:paraId="58471E1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738F4A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3.企业划分指标以现行统计制度为准。</w:t>
      </w:r>
    </w:p>
    <w:p w14:paraId="509F36E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633C04A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177390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4549CA08">
      <w:pPr>
        <w:widowControl/>
        <w:jc w:val="left"/>
        <w:rPr>
          <w:rFonts w:hint="eastAsia" w:ascii="仿宋" w:hAnsi="仿宋" w:eastAsia="仿宋" w:cs="仿宋"/>
          <w:kern w:val="0"/>
          <w:sz w:val="24"/>
        </w:rPr>
      </w:pPr>
    </w:p>
    <w:p w14:paraId="3D412D67">
      <w:pPr>
        <w:widowControl/>
        <w:jc w:val="left"/>
        <w:rPr>
          <w:rFonts w:hint="eastAsia" w:ascii="仿宋" w:hAnsi="仿宋" w:eastAsia="仿宋" w:cs="仿宋"/>
          <w:kern w:val="0"/>
          <w:sz w:val="24"/>
        </w:rPr>
      </w:pPr>
    </w:p>
    <w:p w14:paraId="360BAA0A">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237242FE">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5157CAD2">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42713B9B">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2B49E34">
      <w:pPr>
        <w:widowControl/>
        <w:shd w:val="clear" w:color="auto" w:fill="FFFFFF"/>
        <w:spacing w:before="150" w:line="540" w:lineRule="atLeast"/>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70F82753">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0E1EE43">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将交通运输业中包括的“装卸搬运和运输代理业”修改为“多式联运和运输代理业、装卸搬运”。</w:t>
      </w:r>
    </w:p>
    <w:p w14:paraId="007A8235">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仓储业所包括的行业中类，根据《国民经济行业分类》（GB/T4754—2017）调整为“通用仓储，低温仓储，危险品仓储，谷物、棉花等农产品仓储，中药材仓储和其他仓储业”。</w:t>
      </w:r>
    </w:p>
    <w:p w14:paraId="01B3FF57">
      <w:pPr>
        <w:widowControl/>
        <w:jc w:val="left"/>
        <w:rPr>
          <w:rFonts w:hint="eastAsia" w:ascii="仿宋" w:hAnsi="仿宋" w:eastAsia="仿宋" w:cs="仿宋"/>
          <w:kern w:val="0"/>
          <w:sz w:val="18"/>
          <w:szCs w:val="18"/>
        </w:rPr>
      </w:pPr>
    </w:p>
    <w:p w14:paraId="7562B6AA">
      <w:pPr>
        <w:widowControl/>
        <w:jc w:val="left"/>
        <w:rPr>
          <w:rFonts w:hint="eastAsia" w:ascii="仿宋" w:hAnsi="仿宋" w:eastAsia="仿宋" w:cs="仿宋"/>
          <w:kern w:val="0"/>
          <w:sz w:val="18"/>
          <w:szCs w:val="18"/>
        </w:rPr>
      </w:pPr>
    </w:p>
    <w:p w14:paraId="6EBB730E">
      <w:pPr>
        <w:widowControl/>
        <w:jc w:val="left"/>
        <w:rPr>
          <w:rFonts w:hint="eastAsia" w:ascii="仿宋" w:hAnsi="仿宋" w:eastAsia="仿宋" w:cs="仿宋"/>
          <w:kern w:val="0"/>
          <w:sz w:val="18"/>
          <w:szCs w:val="18"/>
        </w:rPr>
      </w:pPr>
    </w:p>
    <w:p w14:paraId="73100F64">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22E889FA">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10C56593">
      <w:pPr>
        <w:widowControl/>
        <w:shd w:val="clear" w:color="auto" w:fill="FFFFFF"/>
        <w:spacing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0CF7FE96">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29C838D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请人民银行上海总部，各分行、营业管理部、省会（首府）城市中心支行、副省级城市中心支行会同所在省（区、市）银监局、证监局、保监局、统计局将本通知联合转发至辖内相关机构。</w:t>
      </w:r>
    </w:p>
    <w:p w14:paraId="491ADA27">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446A5726">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029DFA2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38C1B26D">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二、适用范围。本规定适用于从事《国民经济行业分类》(GB/T4754-2011)中J门类（金融业）活动的企业。</w:t>
      </w:r>
    </w:p>
    <w:p w14:paraId="124F3E4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E50FB4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四、划型标准指标。采用一个完整会计年度中四个季度末法人并表口径的资产总额（信托公司为信托资产）平均值作为划型指标，该指标以监管部门数据为准。</w:t>
      </w:r>
    </w:p>
    <w:p w14:paraId="096F854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五、指标标准值。依据指标标准值，将各类金融业企业划分为大、中、小、微四个规模类型，中型企业标准上限及以上的为大型企业。</w:t>
      </w:r>
    </w:p>
    <w:p w14:paraId="2F9699B0">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(一) 银行业存款类金融机构。资产总额40000亿元以下的为中小微型企业。其中，资产总额5000亿元及以上的为中型企业，资产总额50亿元及以上的为小型企业，资产总额50亿元以下的为微型企业。</w:t>
      </w:r>
    </w:p>
    <w:p w14:paraId="344B9D3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7933DFC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54233159">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2FB613DE">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(五) 保险业金融机构。资产总额5000亿元以下的为中小微型企业。其中，资产总额400亿元及以上的为中型企业，资产总额20亿元及以上的为小型企业，资产总额20亿元以下的为微型企业。</w:t>
      </w:r>
    </w:p>
    <w:p w14:paraId="40783BAB">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71A820D4">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4EF3AD53">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4C4B846F">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6018467">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  七、标准值的评估和调整。金融业企业划型标准工作组毎五年对划型标准值受经济发展与通货膨胀等因素的响程度进行评估和调整。</w:t>
      </w:r>
    </w:p>
    <w:p w14:paraId="30EB8358">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default" w:ascii="仿宋" w:hAnsi="仿宋" w:eastAsia="仿宋" w:cs="仿宋"/>
          <w:kern w:val="0"/>
          <w:szCs w:val="21"/>
          <w:lang w:val="en-US"/>
        </w:rPr>
        <w:t xml:space="preserve"> </w:t>
      </w:r>
      <w:r>
        <w:rPr>
          <w:rFonts w:hint="eastAsia" w:ascii="仿宋" w:hAnsi="仿宋" w:eastAsia="仿宋" w:cs="仿宋"/>
          <w:kern w:val="0"/>
          <w:szCs w:val="21"/>
        </w:rPr>
        <w:t>八、本规定的中型金融业企业标准上限即为大型金融业企业下限。国务院有关部门据此进行相关数据的统计分析，不得制定与本规定不一致的金融业企业划型标准。</w:t>
      </w:r>
    </w:p>
    <w:p w14:paraId="6E20219A">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九</w:t>
      </w:r>
      <w:r>
        <w:rPr>
          <w:rFonts w:hint="eastAsia" w:ascii="仿宋" w:hAnsi="仿宋" w:eastAsia="仿宋" w:cs="仿宋"/>
          <w:kern w:val="0"/>
          <w:szCs w:val="21"/>
          <w:lang w:eastAsia="zh-CN"/>
        </w:rPr>
        <w:t>、</w:t>
      </w:r>
      <w:r>
        <w:rPr>
          <w:rFonts w:hint="eastAsia" w:ascii="仿宋" w:hAnsi="仿宋" w:eastAsia="仿宋" w:cs="仿宋"/>
          <w:kern w:val="0"/>
          <w:szCs w:val="21"/>
        </w:rPr>
        <w:t>融资担保公司参照本规定中“除贷款公司、小额贷款公司、典当行以外的其他金融机构”标准划型。</w:t>
      </w:r>
    </w:p>
    <w:p w14:paraId="579D4E5C">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十、本规定由人民银行会同银监会，证监会、保监会和统计局负责解释。</w:t>
      </w:r>
    </w:p>
    <w:p w14:paraId="66286F12">
      <w:pPr>
        <w:widowControl/>
        <w:shd w:val="clear" w:color="auto" w:fill="FFFFFF"/>
        <w:spacing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    </w:t>
      </w:r>
      <w:r>
        <w:rPr>
          <w:rFonts w:hint="eastAsia" w:ascii="仿宋" w:hAnsi="仿宋" w:eastAsia="仿宋" w:cs="仿宋"/>
          <w:kern w:val="0"/>
          <w:szCs w:val="21"/>
          <w:lang w:val="en-US" w:eastAsia="zh-CN"/>
        </w:rPr>
        <w:t xml:space="preserve"> </w:t>
      </w:r>
      <w:r>
        <w:rPr>
          <w:rFonts w:hint="eastAsia" w:ascii="仿宋" w:hAnsi="仿宋" w:eastAsia="仿宋" w:cs="仿宋"/>
          <w:kern w:val="0"/>
          <w:szCs w:val="21"/>
        </w:rPr>
        <w:t>十一、本规定自发布之日起实施。</w:t>
      </w:r>
    </w:p>
    <w:p w14:paraId="787EBA4A">
      <w:pPr>
        <w:widowControl/>
        <w:shd w:val="clear" w:color="auto" w:fill="FFFFFF"/>
        <w:spacing w:before="150" w:line="420" w:lineRule="atLeast"/>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622EA9EC">
      <w:pPr>
        <w:widowControl/>
        <w:shd w:val="clear" w:color="auto" w:fill="FFFFFF"/>
        <w:spacing w:before="150" w:line="600" w:lineRule="atLeast"/>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7554F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2F54D17D">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69C23E91">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77F3746F">
            <w:pPr>
              <w:widowControl/>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776F9CC1">
            <w:pPr>
              <w:widowControl/>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21E58B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618BEE59">
            <w:pPr>
              <w:widowControl/>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3CB7566A">
            <w:pPr>
              <w:widowControl/>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6F0912A6">
            <w:pPr>
              <w:widowControl/>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0175A4BA">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4229FC7">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263DB8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AA58E2">
            <w:pPr>
              <w:widowControl/>
              <w:jc w:val="left"/>
              <w:rPr>
                <w:rFonts w:hint="eastAsia" w:ascii="仿宋" w:hAnsi="仿宋" w:eastAsia="仿宋" w:cs="仿宋"/>
                <w:kern w:val="0"/>
                <w:sz w:val="24"/>
              </w:rPr>
            </w:pPr>
          </w:p>
        </w:tc>
        <w:tc>
          <w:tcPr>
            <w:tcW w:w="1025" w:type="dxa"/>
            <w:vMerge w:val="continue"/>
            <w:vAlign w:val="center"/>
          </w:tcPr>
          <w:p w14:paraId="4B4A5950">
            <w:pPr>
              <w:widowControl/>
              <w:jc w:val="left"/>
              <w:rPr>
                <w:rFonts w:hint="eastAsia" w:ascii="仿宋" w:hAnsi="仿宋" w:eastAsia="仿宋" w:cs="仿宋"/>
                <w:kern w:val="0"/>
                <w:sz w:val="24"/>
              </w:rPr>
            </w:pPr>
          </w:p>
        </w:tc>
        <w:tc>
          <w:tcPr>
            <w:tcW w:w="2836" w:type="dxa"/>
            <w:vMerge w:val="continue"/>
            <w:vAlign w:val="center"/>
          </w:tcPr>
          <w:p w14:paraId="505AD806">
            <w:pPr>
              <w:widowControl/>
              <w:jc w:val="left"/>
              <w:rPr>
                <w:rFonts w:hint="eastAsia" w:ascii="仿宋" w:hAnsi="仿宋" w:eastAsia="仿宋" w:cs="仿宋"/>
                <w:kern w:val="0"/>
                <w:sz w:val="24"/>
              </w:rPr>
            </w:pPr>
          </w:p>
        </w:tc>
        <w:tc>
          <w:tcPr>
            <w:tcW w:w="606" w:type="dxa"/>
            <w:vAlign w:val="center"/>
          </w:tcPr>
          <w:p w14:paraId="1A17E29F">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DFC3509">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4073DA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4A3F9E">
            <w:pPr>
              <w:widowControl/>
              <w:jc w:val="left"/>
              <w:rPr>
                <w:rFonts w:hint="eastAsia" w:ascii="仿宋" w:hAnsi="仿宋" w:eastAsia="仿宋" w:cs="仿宋"/>
                <w:kern w:val="0"/>
                <w:sz w:val="24"/>
              </w:rPr>
            </w:pPr>
          </w:p>
        </w:tc>
        <w:tc>
          <w:tcPr>
            <w:tcW w:w="1025" w:type="dxa"/>
            <w:vMerge w:val="continue"/>
            <w:vAlign w:val="center"/>
          </w:tcPr>
          <w:p w14:paraId="30944677">
            <w:pPr>
              <w:widowControl/>
              <w:jc w:val="left"/>
              <w:rPr>
                <w:rFonts w:hint="eastAsia" w:ascii="仿宋" w:hAnsi="仿宋" w:eastAsia="仿宋" w:cs="仿宋"/>
                <w:kern w:val="0"/>
                <w:sz w:val="24"/>
              </w:rPr>
            </w:pPr>
          </w:p>
        </w:tc>
        <w:tc>
          <w:tcPr>
            <w:tcW w:w="2836" w:type="dxa"/>
            <w:vMerge w:val="continue"/>
            <w:vAlign w:val="center"/>
          </w:tcPr>
          <w:p w14:paraId="5155A0E4">
            <w:pPr>
              <w:widowControl/>
              <w:jc w:val="left"/>
              <w:rPr>
                <w:rFonts w:hint="eastAsia" w:ascii="仿宋" w:hAnsi="仿宋" w:eastAsia="仿宋" w:cs="仿宋"/>
                <w:kern w:val="0"/>
                <w:sz w:val="24"/>
              </w:rPr>
            </w:pPr>
          </w:p>
        </w:tc>
        <w:tc>
          <w:tcPr>
            <w:tcW w:w="606" w:type="dxa"/>
            <w:vAlign w:val="center"/>
          </w:tcPr>
          <w:p w14:paraId="3D48A7B5">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E315CF7">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59AF76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3BC976C">
            <w:pPr>
              <w:widowControl/>
              <w:jc w:val="left"/>
              <w:rPr>
                <w:rFonts w:hint="eastAsia" w:ascii="仿宋" w:hAnsi="仿宋" w:eastAsia="仿宋" w:cs="仿宋"/>
                <w:kern w:val="0"/>
                <w:sz w:val="24"/>
              </w:rPr>
            </w:pPr>
          </w:p>
        </w:tc>
        <w:tc>
          <w:tcPr>
            <w:tcW w:w="1025" w:type="dxa"/>
            <w:vMerge w:val="restart"/>
            <w:vAlign w:val="center"/>
          </w:tcPr>
          <w:p w14:paraId="7BCFAEDB">
            <w:pPr>
              <w:widowControl/>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5B846F75">
            <w:pPr>
              <w:widowControl/>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7D0BFFC2">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2A86763">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7811CD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ABC38C6">
            <w:pPr>
              <w:widowControl/>
              <w:jc w:val="left"/>
              <w:rPr>
                <w:rFonts w:hint="eastAsia" w:ascii="仿宋" w:hAnsi="仿宋" w:eastAsia="仿宋" w:cs="仿宋"/>
                <w:kern w:val="0"/>
                <w:sz w:val="24"/>
              </w:rPr>
            </w:pPr>
          </w:p>
        </w:tc>
        <w:tc>
          <w:tcPr>
            <w:tcW w:w="1025" w:type="dxa"/>
            <w:vMerge w:val="continue"/>
            <w:vAlign w:val="center"/>
          </w:tcPr>
          <w:p w14:paraId="373B27E9">
            <w:pPr>
              <w:widowControl/>
              <w:jc w:val="left"/>
              <w:rPr>
                <w:rFonts w:hint="eastAsia" w:ascii="仿宋" w:hAnsi="仿宋" w:eastAsia="仿宋" w:cs="仿宋"/>
                <w:kern w:val="0"/>
                <w:sz w:val="24"/>
              </w:rPr>
            </w:pPr>
          </w:p>
        </w:tc>
        <w:tc>
          <w:tcPr>
            <w:tcW w:w="2836" w:type="dxa"/>
            <w:vMerge w:val="continue"/>
            <w:vAlign w:val="center"/>
          </w:tcPr>
          <w:p w14:paraId="1A462B7E">
            <w:pPr>
              <w:widowControl/>
              <w:jc w:val="left"/>
              <w:rPr>
                <w:rFonts w:hint="eastAsia" w:ascii="仿宋" w:hAnsi="仿宋" w:eastAsia="仿宋" w:cs="仿宋"/>
                <w:kern w:val="0"/>
                <w:sz w:val="24"/>
              </w:rPr>
            </w:pPr>
          </w:p>
        </w:tc>
        <w:tc>
          <w:tcPr>
            <w:tcW w:w="606" w:type="dxa"/>
            <w:vAlign w:val="center"/>
          </w:tcPr>
          <w:p w14:paraId="1FA4DB59">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E6380B0">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25DF0B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87C213">
            <w:pPr>
              <w:widowControl/>
              <w:jc w:val="left"/>
              <w:rPr>
                <w:rFonts w:hint="eastAsia" w:ascii="仿宋" w:hAnsi="仿宋" w:eastAsia="仿宋" w:cs="仿宋"/>
                <w:kern w:val="0"/>
                <w:sz w:val="24"/>
              </w:rPr>
            </w:pPr>
          </w:p>
        </w:tc>
        <w:tc>
          <w:tcPr>
            <w:tcW w:w="1025" w:type="dxa"/>
            <w:vMerge w:val="continue"/>
            <w:vAlign w:val="center"/>
          </w:tcPr>
          <w:p w14:paraId="64FA965A">
            <w:pPr>
              <w:widowControl/>
              <w:jc w:val="left"/>
              <w:rPr>
                <w:rFonts w:hint="eastAsia" w:ascii="仿宋" w:hAnsi="仿宋" w:eastAsia="仿宋" w:cs="仿宋"/>
                <w:kern w:val="0"/>
                <w:sz w:val="24"/>
              </w:rPr>
            </w:pPr>
          </w:p>
        </w:tc>
        <w:tc>
          <w:tcPr>
            <w:tcW w:w="2836" w:type="dxa"/>
            <w:vMerge w:val="continue"/>
            <w:vAlign w:val="center"/>
          </w:tcPr>
          <w:p w14:paraId="4B4E5E28">
            <w:pPr>
              <w:widowControl/>
              <w:jc w:val="left"/>
              <w:rPr>
                <w:rFonts w:hint="eastAsia" w:ascii="仿宋" w:hAnsi="仿宋" w:eastAsia="仿宋" w:cs="仿宋"/>
                <w:kern w:val="0"/>
                <w:sz w:val="24"/>
              </w:rPr>
            </w:pPr>
          </w:p>
        </w:tc>
        <w:tc>
          <w:tcPr>
            <w:tcW w:w="606" w:type="dxa"/>
            <w:vAlign w:val="center"/>
          </w:tcPr>
          <w:p w14:paraId="7948022C">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64A6749">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76753A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8181B2A">
            <w:pPr>
              <w:widowControl/>
              <w:jc w:val="left"/>
              <w:rPr>
                <w:rFonts w:hint="eastAsia" w:ascii="仿宋" w:hAnsi="仿宋" w:eastAsia="仿宋" w:cs="仿宋"/>
                <w:kern w:val="0"/>
                <w:sz w:val="24"/>
              </w:rPr>
            </w:pPr>
          </w:p>
        </w:tc>
        <w:tc>
          <w:tcPr>
            <w:tcW w:w="1025" w:type="dxa"/>
            <w:vMerge w:val="continue"/>
            <w:vAlign w:val="center"/>
          </w:tcPr>
          <w:p w14:paraId="1AE6B6A1">
            <w:pPr>
              <w:widowControl/>
              <w:jc w:val="left"/>
              <w:rPr>
                <w:rFonts w:hint="eastAsia" w:ascii="仿宋" w:hAnsi="仿宋" w:eastAsia="仿宋" w:cs="仿宋"/>
                <w:kern w:val="0"/>
                <w:sz w:val="24"/>
              </w:rPr>
            </w:pPr>
          </w:p>
        </w:tc>
        <w:tc>
          <w:tcPr>
            <w:tcW w:w="2836" w:type="dxa"/>
            <w:vMerge w:val="restart"/>
            <w:vAlign w:val="center"/>
          </w:tcPr>
          <w:p w14:paraId="0FB26637">
            <w:pPr>
              <w:widowControl/>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0311AE4C">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E5D3F08">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5CC652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21566A">
            <w:pPr>
              <w:widowControl/>
              <w:jc w:val="left"/>
              <w:rPr>
                <w:rFonts w:hint="eastAsia" w:ascii="仿宋" w:hAnsi="仿宋" w:eastAsia="仿宋" w:cs="仿宋"/>
                <w:kern w:val="0"/>
                <w:sz w:val="24"/>
              </w:rPr>
            </w:pPr>
          </w:p>
        </w:tc>
        <w:tc>
          <w:tcPr>
            <w:tcW w:w="1025" w:type="dxa"/>
            <w:vMerge w:val="continue"/>
            <w:vAlign w:val="center"/>
          </w:tcPr>
          <w:p w14:paraId="0502E9E5">
            <w:pPr>
              <w:widowControl/>
              <w:jc w:val="left"/>
              <w:rPr>
                <w:rFonts w:hint="eastAsia" w:ascii="仿宋" w:hAnsi="仿宋" w:eastAsia="仿宋" w:cs="仿宋"/>
                <w:kern w:val="0"/>
                <w:sz w:val="24"/>
              </w:rPr>
            </w:pPr>
          </w:p>
        </w:tc>
        <w:tc>
          <w:tcPr>
            <w:tcW w:w="2836" w:type="dxa"/>
            <w:vMerge w:val="continue"/>
            <w:vAlign w:val="center"/>
          </w:tcPr>
          <w:p w14:paraId="445811DD">
            <w:pPr>
              <w:widowControl/>
              <w:jc w:val="left"/>
              <w:rPr>
                <w:rFonts w:hint="eastAsia" w:ascii="仿宋" w:hAnsi="仿宋" w:eastAsia="仿宋" w:cs="仿宋"/>
                <w:kern w:val="0"/>
                <w:sz w:val="24"/>
              </w:rPr>
            </w:pPr>
          </w:p>
        </w:tc>
        <w:tc>
          <w:tcPr>
            <w:tcW w:w="606" w:type="dxa"/>
            <w:vAlign w:val="center"/>
          </w:tcPr>
          <w:p w14:paraId="561C583A">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5703519">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1AD829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A11E3A">
            <w:pPr>
              <w:widowControl/>
              <w:jc w:val="left"/>
              <w:rPr>
                <w:rFonts w:hint="eastAsia" w:ascii="仿宋" w:hAnsi="仿宋" w:eastAsia="仿宋" w:cs="仿宋"/>
                <w:kern w:val="0"/>
                <w:sz w:val="24"/>
              </w:rPr>
            </w:pPr>
          </w:p>
        </w:tc>
        <w:tc>
          <w:tcPr>
            <w:tcW w:w="1025" w:type="dxa"/>
            <w:vMerge w:val="continue"/>
            <w:vAlign w:val="center"/>
          </w:tcPr>
          <w:p w14:paraId="5BEB1151">
            <w:pPr>
              <w:widowControl/>
              <w:jc w:val="left"/>
              <w:rPr>
                <w:rFonts w:hint="eastAsia" w:ascii="仿宋" w:hAnsi="仿宋" w:eastAsia="仿宋" w:cs="仿宋"/>
                <w:kern w:val="0"/>
                <w:sz w:val="24"/>
              </w:rPr>
            </w:pPr>
          </w:p>
        </w:tc>
        <w:tc>
          <w:tcPr>
            <w:tcW w:w="2836" w:type="dxa"/>
            <w:vMerge w:val="continue"/>
            <w:vAlign w:val="center"/>
          </w:tcPr>
          <w:p w14:paraId="468116BC">
            <w:pPr>
              <w:widowControl/>
              <w:jc w:val="left"/>
              <w:rPr>
                <w:rFonts w:hint="eastAsia" w:ascii="仿宋" w:hAnsi="仿宋" w:eastAsia="仿宋" w:cs="仿宋"/>
                <w:kern w:val="0"/>
                <w:sz w:val="24"/>
              </w:rPr>
            </w:pPr>
          </w:p>
        </w:tc>
        <w:tc>
          <w:tcPr>
            <w:tcW w:w="606" w:type="dxa"/>
            <w:vAlign w:val="center"/>
          </w:tcPr>
          <w:p w14:paraId="65C9A666">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D7972D4">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546218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5267738">
            <w:pPr>
              <w:widowControl/>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78AE9643">
            <w:pPr>
              <w:widowControl/>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034BDCB4">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446DF7AC">
            <w:pPr>
              <w:widowControl/>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6C35A2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D42BFC7">
            <w:pPr>
              <w:widowControl/>
              <w:jc w:val="left"/>
              <w:rPr>
                <w:rFonts w:hint="eastAsia" w:ascii="仿宋" w:hAnsi="仿宋" w:eastAsia="仿宋" w:cs="仿宋"/>
                <w:kern w:val="0"/>
                <w:sz w:val="24"/>
              </w:rPr>
            </w:pPr>
          </w:p>
        </w:tc>
        <w:tc>
          <w:tcPr>
            <w:tcW w:w="2836" w:type="dxa"/>
            <w:vMerge w:val="continue"/>
            <w:vAlign w:val="center"/>
          </w:tcPr>
          <w:p w14:paraId="5767EB6A">
            <w:pPr>
              <w:widowControl/>
              <w:jc w:val="left"/>
              <w:rPr>
                <w:rFonts w:hint="eastAsia" w:ascii="仿宋" w:hAnsi="仿宋" w:eastAsia="仿宋" w:cs="仿宋"/>
                <w:kern w:val="0"/>
                <w:sz w:val="24"/>
              </w:rPr>
            </w:pPr>
          </w:p>
        </w:tc>
        <w:tc>
          <w:tcPr>
            <w:tcW w:w="606" w:type="dxa"/>
            <w:vAlign w:val="center"/>
          </w:tcPr>
          <w:p w14:paraId="78FD1D13">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1025122">
            <w:pPr>
              <w:widowControl/>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3A8AD3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0CC5DA8">
            <w:pPr>
              <w:widowControl/>
              <w:jc w:val="left"/>
              <w:rPr>
                <w:rFonts w:hint="eastAsia" w:ascii="仿宋" w:hAnsi="仿宋" w:eastAsia="仿宋" w:cs="仿宋"/>
                <w:kern w:val="0"/>
                <w:sz w:val="24"/>
              </w:rPr>
            </w:pPr>
          </w:p>
        </w:tc>
        <w:tc>
          <w:tcPr>
            <w:tcW w:w="2836" w:type="dxa"/>
            <w:vMerge w:val="continue"/>
            <w:vAlign w:val="center"/>
          </w:tcPr>
          <w:p w14:paraId="40AEF07D">
            <w:pPr>
              <w:widowControl/>
              <w:jc w:val="left"/>
              <w:rPr>
                <w:rFonts w:hint="eastAsia" w:ascii="仿宋" w:hAnsi="仿宋" w:eastAsia="仿宋" w:cs="仿宋"/>
                <w:kern w:val="0"/>
                <w:sz w:val="24"/>
              </w:rPr>
            </w:pPr>
          </w:p>
        </w:tc>
        <w:tc>
          <w:tcPr>
            <w:tcW w:w="606" w:type="dxa"/>
            <w:vAlign w:val="center"/>
          </w:tcPr>
          <w:p w14:paraId="2FB2B756">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8F356A3">
            <w:pPr>
              <w:widowControl/>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40C853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26474B5">
            <w:pPr>
              <w:widowControl/>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472210C6">
            <w:pPr>
              <w:widowControl/>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209F8BD3">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C17182F">
            <w:pPr>
              <w:widowControl/>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0C5B8F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89B7585">
            <w:pPr>
              <w:widowControl/>
              <w:jc w:val="left"/>
              <w:rPr>
                <w:rFonts w:hint="eastAsia" w:ascii="仿宋" w:hAnsi="仿宋" w:eastAsia="仿宋" w:cs="仿宋"/>
                <w:kern w:val="0"/>
                <w:sz w:val="24"/>
              </w:rPr>
            </w:pPr>
          </w:p>
        </w:tc>
        <w:tc>
          <w:tcPr>
            <w:tcW w:w="2836" w:type="dxa"/>
            <w:vMerge w:val="continue"/>
            <w:vAlign w:val="center"/>
          </w:tcPr>
          <w:p w14:paraId="120E3A11">
            <w:pPr>
              <w:widowControl/>
              <w:jc w:val="left"/>
              <w:rPr>
                <w:rFonts w:hint="eastAsia" w:ascii="仿宋" w:hAnsi="仿宋" w:eastAsia="仿宋" w:cs="仿宋"/>
                <w:kern w:val="0"/>
                <w:sz w:val="24"/>
              </w:rPr>
            </w:pPr>
          </w:p>
        </w:tc>
        <w:tc>
          <w:tcPr>
            <w:tcW w:w="606" w:type="dxa"/>
            <w:vAlign w:val="center"/>
          </w:tcPr>
          <w:p w14:paraId="758AF611">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5F27BF9">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5317F6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4BCCF08">
            <w:pPr>
              <w:widowControl/>
              <w:jc w:val="left"/>
              <w:rPr>
                <w:rFonts w:hint="eastAsia" w:ascii="仿宋" w:hAnsi="仿宋" w:eastAsia="仿宋" w:cs="仿宋"/>
                <w:kern w:val="0"/>
                <w:sz w:val="24"/>
              </w:rPr>
            </w:pPr>
          </w:p>
        </w:tc>
        <w:tc>
          <w:tcPr>
            <w:tcW w:w="2836" w:type="dxa"/>
            <w:vMerge w:val="continue"/>
            <w:vAlign w:val="center"/>
          </w:tcPr>
          <w:p w14:paraId="704EF8D3">
            <w:pPr>
              <w:widowControl/>
              <w:jc w:val="left"/>
              <w:rPr>
                <w:rFonts w:hint="eastAsia" w:ascii="仿宋" w:hAnsi="仿宋" w:eastAsia="仿宋" w:cs="仿宋"/>
                <w:kern w:val="0"/>
                <w:sz w:val="24"/>
              </w:rPr>
            </w:pPr>
          </w:p>
        </w:tc>
        <w:tc>
          <w:tcPr>
            <w:tcW w:w="606" w:type="dxa"/>
            <w:vAlign w:val="center"/>
          </w:tcPr>
          <w:p w14:paraId="29A5899A">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FFB4C84">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44183C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482B7C3">
            <w:pPr>
              <w:widowControl/>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56F0E11A">
            <w:pPr>
              <w:widowControl/>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5F3366FE">
            <w:pPr>
              <w:widowControl/>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286AB9BC">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76CCBB6">
            <w:pPr>
              <w:widowControl/>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75111E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BF65DF">
            <w:pPr>
              <w:widowControl/>
              <w:jc w:val="left"/>
              <w:rPr>
                <w:rFonts w:hint="eastAsia" w:ascii="仿宋" w:hAnsi="仿宋" w:eastAsia="仿宋" w:cs="仿宋"/>
                <w:kern w:val="0"/>
                <w:sz w:val="24"/>
              </w:rPr>
            </w:pPr>
          </w:p>
        </w:tc>
        <w:tc>
          <w:tcPr>
            <w:tcW w:w="1025" w:type="dxa"/>
            <w:vMerge w:val="continue"/>
            <w:vAlign w:val="center"/>
          </w:tcPr>
          <w:p w14:paraId="46860261">
            <w:pPr>
              <w:widowControl/>
              <w:jc w:val="left"/>
              <w:rPr>
                <w:rFonts w:hint="eastAsia" w:ascii="仿宋" w:hAnsi="仿宋" w:eastAsia="仿宋" w:cs="仿宋"/>
                <w:kern w:val="0"/>
                <w:sz w:val="24"/>
              </w:rPr>
            </w:pPr>
          </w:p>
        </w:tc>
        <w:tc>
          <w:tcPr>
            <w:tcW w:w="2836" w:type="dxa"/>
            <w:vMerge w:val="continue"/>
            <w:vAlign w:val="center"/>
          </w:tcPr>
          <w:p w14:paraId="5A20DA24">
            <w:pPr>
              <w:widowControl/>
              <w:jc w:val="left"/>
              <w:rPr>
                <w:rFonts w:hint="eastAsia" w:ascii="仿宋" w:hAnsi="仿宋" w:eastAsia="仿宋" w:cs="仿宋"/>
                <w:kern w:val="0"/>
                <w:sz w:val="24"/>
              </w:rPr>
            </w:pPr>
          </w:p>
        </w:tc>
        <w:tc>
          <w:tcPr>
            <w:tcW w:w="606" w:type="dxa"/>
            <w:vAlign w:val="center"/>
          </w:tcPr>
          <w:p w14:paraId="18BB7137">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3935291">
            <w:pPr>
              <w:widowControl/>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0C0B92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22EC72">
            <w:pPr>
              <w:widowControl/>
              <w:jc w:val="left"/>
              <w:rPr>
                <w:rFonts w:hint="eastAsia" w:ascii="仿宋" w:hAnsi="仿宋" w:eastAsia="仿宋" w:cs="仿宋"/>
                <w:kern w:val="0"/>
                <w:sz w:val="24"/>
              </w:rPr>
            </w:pPr>
          </w:p>
        </w:tc>
        <w:tc>
          <w:tcPr>
            <w:tcW w:w="1025" w:type="dxa"/>
            <w:vMerge w:val="continue"/>
            <w:vAlign w:val="center"/>
          </w:tcPr>
          <w:p w14:paraId="2C8A11E3">
            <w:pPr>
              <w:widowControl/>
              <w:jc w:val="left"/>
              <w:rPr>
                <w:rFonts w:hint="eastAsia" w:ascii="仿宋" w:hAnsi="仿宋" w:eastAsia="仿宋" w:cs="仿宋"/>
                <w:kern w:val="0"/>
                <w:sz w:val="24"/>
              </w:rPr>
            </w:pPr>
          </w:p>
        </w:tc>
        <w:tc>
          <w:tcPr>
            <w:tcW w:w="2836" w:type="dxa"/>
            <w:vMerge w:val="continue"/>
            <w:vAlign w:val="center"/>
          </w:tcPr>
          <w:p w14:paraId="5365919D">
            <w:pPr>
              <w:widowControl/>
              <w:jc w:val="left"/>
              <w:rPr>
                <w:rFonts w:hint="eastAsia" w:ascii="仿宋" w:hAnsi="仿宋" w:eastAsia="仿宋" w:cs="仿宋"/>
                <w:kern w:val="0"/>
                <w:sz w:val="24"/>
              </w:rPr>
            </w:pPr>
          </w:p>
        </w:tc>
        <w:tc>
          <w:tcPr>
            <w:tcW w:w="606" w:type="dxa"/>
            <w:vAlign w:val="center"/>
          </w:tcPr>
          <w:p w14:paraId="2E8C19B0">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CAE5CF2">
            <w:pPr>
              <w:widowControl/>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2D771F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7490D97">
            <w:pPr>
              <w:widowControl/>
              <w:jc w:val="left"/>
              <w:rPr>
                <w:rFonts w:hint="eastAsia" w:ascii="仿宋" w:hAnsi="仿宋" w:eastAsia="仿宋" w:cs="仿宋"/>
                <w:kern w:val="0"/>
                <w:sz w:val="24"/>
              </w:rPr>
            </w:pPr>
          </w:p>
        </w:tc>
        <w:tc>
          <w:tcPr>
            <w:tcW w:w="1025" w:type="dxa"/>
            <w:vMerge w:val="restart"/>
            <w:vAlign w:val="center"/>
          </w:tcPr>
          <w:p w14:paraId="407E7AB6">
            <w:pPr>
              <w:widowControl/>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3954498C">
            <w:pPr>
              <w:widowControl/>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204F64B7">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D4AAAE7">
            <w:pPr>
              <w:widowControl/>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1885C2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B07C01A">
            <w:pPr>
              <w:widowControl/>
              <w:jc w:val="left"/>
              <w:rPr>
                <w:rFonts w:hint="eastAsia" w:ascii="仿宋" w:hAnsi="仿宋" w:eastAsia="仿宋" w:cs="仿宋"/>
                <w:kern w:val="0"/>
                <w:sz w:val="24"/>
              </w:rPr>
            </w:pPr>
          </w:p>
        </w:tc>
        <w:tc>
          <w:tcPr>
            <w:tcW w:w="1025" w:type="dxa"/>
            <w:vMerge w:val="continue"/>
            <w:vAlign w:val="center"/>
          </w:tcPr>
          <w:p w14:paraId="391A5CAE">
            <w:pPr>
              <w:widowControl/>
              <w:jc w:val="left"/>
              <w:rPr>
                <w:rFonts w:hint="eastAsia" w:ascii="仿宋" w:hAnsi="仿宋" w:eastAsia="仿宋" w:cs="仿宋"/>
                <w:kern w:val="0"/>
                <w:sz w:val="24"/>
              </w:rPr>
            </w:pPr>
          </w:p>
        </w:tc>
        <w:tc>
          <w:tcPr>
            <w:tcW w:w="2836" w:type="dxa"/>
            <w:vMerge w:val="continue"/>
            <w:vAlign w:val="center"/>
          </w:tcPr>
          <w:p w14:paraId="70A3A335">
            <w:pPr>
              <w:widowControl/>
              <w:jc w:val="left"/>
              <w:rPr>
                <w:rFonts w:hint="eastAsia" w:ascii="仿宋" w:hAnsi="仿宋" w:eastAsia="仿宋" w:cs="仿宋"/>
                <w:kern w:val="0"/>
                <w:sz w:val="24"/>
              </w:rPr>
            </w:pPr>
          </w:p>
        </w:tc>
        <w:tc>
          <w:tcPr>
            <w:tcW w:w="606" w:type="dxa"/>
            <w:vAlign w:val="center"/>
          </w:tcPr>
          <w:p w14:paraId="7CA7715D">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496B263">
            <w:pPr>
              <w:widowControl/>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4F158E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2C9E15">
            <w:pPr>
              <w:widowControl/>
              <w:jc w:val="left"/>
              <w:rPr>
                <w:rFonts w:hint="eastAsia" w:ascii="仿宋" w:hAnsi="仿宋" w:eastAsia="仿宋" w:cs="仿宋"/>
                <w:kern w:val="0"/>
                <w:sz w:val="24"/>
              </w:rPr>
            </w:pPr>
          </w:p>
        </w:tc>
        <w:tc>
          <w:tcPr>
            <w:tcW w:w="1025" w:type="dxa"/>
            <w:vMerge w:val="continue"/>
            <w:vAlign w:val="center"/>
          </w:tcPr>
          <w:p w14:paraId="509E4D04">
            <w:pPr>
              <w:widowControl/>
              <w:jc w:val="left"/>
              <w:rPr>
                <w:rFonts w:hint="eastAsia" w:ascii="仿宋" w:hAnsi="仿宋" w:eastAsia="仿宋" w:cs="仿宋"/>
                <w:kern w:val="0"/>
                <w:sz w:val="24"/>
              </w:rPr>
            </w:pPr>
          </w:p>
        </w:tc>
        <w:tc>
          <w:tcPr>
            <w:tcW w:w="2836" w:type="dxa"/>
            <w:vMerge w:val="continue"/>
            <w:vAlign w:val="center"/>
          </w:tcPr>
          <w:p w14:paraId="38DABC35">
            <w:pPr>
              <w:widowControl/>
              <w:jc w:val="left"/>
              <w:rPr>
                <w:rFonts w:hint="eastAsia" w:ascii="仿宋" w:hAnsi="仿宋" w:eastAsia="仿宋" w:cs="仿宋"/>
                <w:kern w:val="0"/>
                <w:sz w:val="24"/>
              </w:rPr>
            </w:pPr>
          </w:p>
        </w:tc>
        <w:tc>
          <w:tcPr>
            <w:tcW w:w="606" w:type="dxa"/>
            <w:vAlign w:val="center"/>
          </w:tcPr>
          <w:p w14:paraId="7F27382D">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EF67813">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7CFF0F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118B6B">
            <w:pPr>
              <w:widowControl/>
              <w:jc w:val="left"/>
              <w:rPr>
                <w:rFonts w:hint="eastAsia" w:ascii="仿宋" w:hAnsi="仿宋" w:eastAsia="仿宋" w:cs="仿宋"/>
                <w:kern w:val="0"/>
                <w:sz w:val="24"/>
              </w:rPr>
            </w:pPr>
          </w:p>
        </w:tc>
        <w:tc>
          <w:tcPr>
            <w:tcW w:w="1025" w:type="dxa"/>
            <w:vMerge w:val="restart"/>
            <w:vAlign w:val="center"/>
          </w:tcPr>
          <w:p w14:paraId="68B95DC4">
            <w:pPr>
              <w:widowControl/>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6FD0A57B">
            <w:pPr>
              <w:widowControl/>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713D18B7">
            <w:pPr>
              <w:widowControl/>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ECCA5B4">
            <w:pPr>
              <w:widowControl/>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7E2B0B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06CEC2">
            <w:pPr>
              <w:widowControl/>
              <w:jc w:val="left"/>
              <w:rPr>
                <w:rFonts w:hint="eastAsia" w:ascii="仿宋" w:hAnsi="仿宋" w:eastAsia="仿宋" w:cs="仿宋"/>
                <w:kern w:val="0"/>
                <w:sz w:val="24"/>
              </w:rPr>
            </w:pPr>
          </w:p>
        </w:tc>
        <w:tc>
          <w:tcPr>
            <w:tcW w:w="1025" w:type="dxa"/>
            <w:vMerge w:val="continue"/>
            <w:vAlign w:val="center"/>
          </w:tcPr>
          <w:p w14:paraId="5D71FF6D">
            <w:pPr>
              <w:widowControl/>
              <w:jc w:val="left"/>
              <w:rPr>
                <w:rFonts w:hint="eastAsia" w:ascii="仿宋" w:hAnsi="仿宋" w:eastAsia="仿宋" w:cs="仿宋"/>
                <w:kern w:val="0"/>
                <w:sz w:val="24"/>
              </w:rPr>
            </w:pPr>
          </w:p>
        </w:tc>
        <w:tc>
          <w:tcPr>
            <w:tcW w:w="2836" w:type="dxa"/>
            <w:vMerge w:val="continue"/>
            <w:vAlign w:val="center"/>
          </w:tcPr>
          <w:p w14:paraId="1FC48047">
            <w:pPr>
              <w:widowControl/>
              <w:jc w:val="left"/>
              <w:rPr>
                <w:rFonts w:hint="eastAsia" w:ascii="仿宋" w:hAnsi="仿宋" w:eastAsia="仿宋" w:cs="仿宋"/>
                <w:kern w:val="0"/>
                <w:sz w:val="24"/>
              </w:rPr>
            </w:pPr>
          </w:p>
        </w:tc>
        <w:tc>
          <w:tcPr>
            <w:tcW w:w="606" w:type="dxa"/>
            <w:vAlign w:val="center"/>
          </w:tcPr>
          <w:p w14:paraId="6AA23714">
            <w:pPr>
              <w:widowControl/>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760E2B3B">
            <w:pPr>
              <w:widowControl/>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449A1F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1F9D56B">
            <w:pPr>
              <w:widowControl/>
              <w:jc w:val="left"/>
              <w:rPr>
                <w:rFonts w:hint="eastAsia" w:ascii="仿宋" w:hAnsi="仿宋" w:eastAsia="仿宋" w:cs="仿宋"/>
                <w:kern w:val="0"/>
                <w:sz w:val="24"/>
              </w:rPr>
            </w:pPr>
          </w:p>
        </w:tc>
        <w:tc>
          <w:tcPr>
            <w:tcW w:w="1025" w:type="dxa"/>
            <w:vMerge w:val="continue"/>
            <w:vAlign w:val="center"/>
          </w:tcPr>
          <w:p w14:paraId="42073F50">
            <w:pPr>
              <w:widowControl/>
              <w:jc w:val="left"/>
              <w:rPr>
                <w:rFonts w:hint="eastAsia" w:ascii="仿宋" w:hAnsi="仿宋" w:eastAsia="仿宋" w:cs="仿宋"/>
                <w:kern w:val="0"/>
                <w:sz w:val="24"/>
              </w:rPr>
            </w:pPr>
          </w:p>
        </w:tc>
        <w:tc>
          <w:tcPr>
            <w:tcW w:w="2836" w:type="dxa"/>
            <w:vMerge w:val="continue"/>
            <w:vAlign w:val="center"/>
          </w:tcPr>
          <w:p w14:paraId="14173749">
            <w:pPr>
              <w:widowControl/>
              <w:jc w:val="left"/>
              <w:rPr>
                <w:rFonts w:hint="eastAsia" w:ascii="仿宋" w:hAnsi="仿宋" w:eastAsia="仿宋" w:cs="仿宋"/>
                <w:kern w:val="0"/>
                <w:sz w:val="24"/>
              </w:rPr>
            </w:pPr>
          </w:p>
        </w:tc>
        <w:tc>
          <w:tcPr>
            <w:tcW w:w="606" w:type="dxa"/>
            <w:vAlign w:val="center"/>
          </w:tcPr>
          <w:p w14:paraId="13AB6F8B">
            <w:pPr>
              <w:widowControl/>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F096234">
            <w:pPr>
              <w:widowControl/>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01EB7E40">
      <w:pPr>
        <w:rPr>
          <w:rFonts w:hint="eastAsia" w:ascii="仿宋" w:hAnsi="仿宋" w:eastAsia="仿宋" w:cs="仿宋"/>
          <w:sz w:val="24"/>
        </w:rPr>
      </w:pPr>
    </w:p>
    <w:p w14:paraId="26359FAC">
      <w:pPr>
        <w:ind w:firstLine="420" w:firstLineChars="200"/>
        <w:rPr>
          <w:rFonts w:hint="eastAsia" w:ascii="仿宋" w:hAnsi="仿宋" w:eastAsia="仿宋" w:cs="仿宋"/>
        </w:rPr>
      </w:pPr>
    </w:p>
    <w:p w14:paraId="4D1C25A9">
      <w:pPr>
        <w:spacing w:line="360" w:lineRule="auto"/>
        <w:ind w:right="420"/>
        <w:rPr>
          <w:rFonts w:hint="eastAsia" w:ascii="仿宋" w:hAnsi="仿宋" w:eastAsia="仿宋" w:cs="仿宋"/>
        </w:rPr>
      </w:pPr>
    </w:p>
    <w:p w14:paraId="068EA78C">
      <w:pPr>
        <w:spacing w:line="360" w:lineRule="auto"/>
        <w:rPr>
          <w:rFonts w:ascii="宋体" w:hAnsi="宋体" w:cs="宋体"/>
          <w:bCs/>
          <w:sz w:val="24"/>
        </w:rPr>
      </w:pPr>
    </w:p>
    <w:sectPr>
      <w:headerReference r:id="rId17" w:type="first"/>
      <w:footerReference r:id="rId20" w:type="first"/>
      <w:headerReference r:id="rId16" w:type="default"/>
      <w:footerReference r:id="rId18" w:type="default"/>
      <w:footerReference r:id="rId19"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微软雅黑"/>
    <w:panose1 w:val="020B0500000000000000"/>
    <w:charset w:val="86"/>
    <w:family w:val="modern"/>
    <w:pitch w:val="default"/>
    <w:sig w:usb0="00000000" w:usb1="00000000" w:usb2="00000016" w:usb3="00000000" w:csb0="602E0107"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Times New Roman"/>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altName w:val="宋体"/>
    <w:panose1 w:val="02010609060101010101"/>
    <w:charset w:val="86"/>
    <w:family w:val="auto"/>
    <w:pitch w:val="default"/>
    <w:sig w:usb0="00000000" w:usb1="00000000" w:usb2="00000016" w:usb3="00000000" w:csb0="00040001" w:csb1="00000000"/>
  </w:font>
  <w:font w:name="Century Gothic">
    <w:altName w:val="Arial"/>
    <w:panose1 w:val="020B0502020202020204"/>
    <w:charset w:val="00"/>
    <w:family w:val="swiss"/>
    <w:pitch w:val="default"/>
    <w:sig w:usb0="00000000"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09F4B4">
    <w:pPr>
      <w:pStyle w:val="40"/>
      <w:framePr w:wrap="around" w:vAnchor="text" w:hAnchor="margin" w:xAlign="right" w:y="1"/>
      <w:rPr>
        <w:rStyle w:val="72"/>
      </w:rPr>
    </w:pPr>
    <w:r>
      <w:fldChar w:fldCharType="begin"/>
    </w:r>
    <w:r>
      <w:rPr>
        <w:rStyle w:val="72"/>
      </w:rPr>
      <w:instrText xml:space="preserve">PAGE  </w:instrText>
    </w:r>
    <w:r>
      <w:fldChar w:fldCharType="end"/>
    </w:r>
  </w:p>
  <w:p w14:paraId="2CADA2CE">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0823C7">
    <w:pPr>
      <w:pStyle w:val="40"/>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EFADA8">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8" w:name="_Toc164085800"/>
                          <w:bookmarkStart w:id="179" w:name="_Toc36110187"/>
                          <w:bookmarkStart w:id="180" w:name="_Toc131845147"/>
                          <w:bookmarkStart w:id="181" w:name="_Toc91899912"/>
                          <w:r>
                            <w:rPr>
                              <w:rFonts w:hint="eastAsia" w:ascii="仿宋_GB2312" w:eastAsia="仿宋_GB2312"/>
                              <w:kern w:val="0"/>
                              <w:szCs w:val="21"/>
                            </w:rPr>
                            <w:t xml:space="preserve"> 页</w:t>
                          </w:r>
                          <w:bookmarkEnd w:id="178"/>
                          <w:bookmarkEnd w:id="179"/>
                          <w:bookmarkEnd w:id="180"/>
                          <w:bookmarkEnd w:id="181"/>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23EFADA8">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8" w:name="_Toc164085800"/>
                    <w:bookmarkStart w:id="179" w:name="_Toc36110187"/>
                    <w:bookmarkStart w:id="180" w:name="_Toc131845147"/>
                    <w:bookmarkStart w:id="181" w:name="_Toc91899912"/>
                    <w:r>
                      <w:rPr>
                        <w:rFonts w:hint="eastAsia" w:ascii="仿宋_GB2312" w:eastAsia="仿宋_GB2312"/>
                        <w:kern w:val="0"/>
                        <w:szCs w:val="21"/>
                      </w:rPr>
                      <w:t xml:space="preserve"> 页</w:t>
                    </w:r>
                    <w:bookmarkEnd w:id="178"/>
                    <w:bookmarkEnd w:id="179"/>
                    <w:bookmarkEnd w:id="180"/>
                    <w:bookmarkEnd w:id="181"/>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3849B">
    <w:pPr>
      <w:pStyle w:val="40"/>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045CE9">
    <w:pPr>
      <w:pStyle w:val="40"/>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ED88F5">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EED88F5">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EDD899">
    <w:pPr>
      <w:pStyle w:val="40"/>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E11D18">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46E11D18">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70F3305">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53030">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837715">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7837715">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3F8B587F">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250C42">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0C18CE">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00C18CE">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6954475B">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D72BF2">
    <w:pPr>
      <w:pStyle w:val="40"/>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9107C3">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19107C3">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CFC9E20">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332C0">
    <w:pPr>
      <w:pStyle w:val="40"/>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21E266">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2321E266">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2D0C3A">
    <w:pPr>
      <w:pStyle w:val="40"/>
      <w:framePr w:wrap="around" w:vAnchor="text" w:hAnchor="margin" w:xAlign="right" w:y="1"/>
      <w:rPr>
        <w:rStyle w:val="72"/>
      </w:rPr>
    </w:pPr>
    <w:r>
      <w:fldChar w:fldCharType="begin"/>
    </w:r>
    <w:r>
      <w:rPr>
        <w:rStyle w:val="72"/>
      </w:rPr>
      <w:instrText xml:space="preserve">PAGE  </w:instrText>
    </w:r>
    <w:r>
      <w:fldChar w:fldCharType="end"/>
    </w:r>
  </w:p>
  <w:p w14:paraId="31A1477F">
    <w:pPr>
      <w:pStyle w:val="40"/>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68D05">
    <w:pPr>
      <w:pStyle w:val="41"/>
      <w:jc w:val="left"/>
      <w:rPr>
        <w:rFonts w:hint="eastAsia" w:eastAsia="仿宋"/>
        <w:lang w:val="en-US" w:eastAsia="zh-CN"/>
      </w:rPr>
    </w:pPr>
    <w:r>
      <w:rPr>
        <w:rFonts w:hint="eastAsia" w:ascii="仿宋" w:hAnsi="仿宋" w:eastAsia="仿宋" w:cs="仿宋"/>
      </w:rPr>
      <w:t>浙江中诚工程管理科技有限公司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val="en-US" w:eastAsia="zh-CN"/>
      </w:rPr>
      <w:t>绍柯采[2025]1004号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5B7FD">
    <w:pPr>
      <w:pStyle w:val="41"/>
      <w:jc w:val="left"/>
      <w:rPr>
        <w:rFonts w:hint="eastAsia" w:ascii="仿宋_GB2312" w:eastAsia="仿宋"/>
        <w:b w:val="0"/>
        <w:i/>
        <w:sz w:val="18"/>
        <w:u w:val="single"/>
        <w:lang w:val="en-US" w:eastAsia="zh-CN"/>
      </w:rPr>
    </w:pPr>
    <w:r>
      <w:rPr>
        <w:rFonts w:hint="eastAsia" w:ascii="仿宋" w:hAnsi="仿宋" w:eastAsia="仿宋" w:cs="仿宋"/>
      </w:rPr>
      <w:t>浙江中诚工程管理科技有限公司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文件编号:绍柯采[2025]1004号 </w:t>
    </w:r>
    <w:r>
      <w:rPr>
        <w:rFonts w:hint="eastAsia" w:ascii="仿宋" w:hAnsi="仿宋" w:eastAsia="仿宋" w:cs="仿宋"/>
        <w:lang w:val="en-US" w:eastAsia="zh-CN"/>
      </w:rPr>
      <w:t xml:space="preserve"> </w:t>
    </w:r>
  </w:p>
  <w:p w14:paraId="2FEF8B82">
    <w:pPr>
      <w:pStyle w:val="41"/>
      <w:pBdr>
        <w:bottom w:val="none" w:color="auto" w:sz="0" w:space="0"/>
      </w:pBdr>
      <w:tabs>
        <w:tab w:val="clear" w:pos="4153"/>
        <w:tab w:val="clear" w:pos="8306"/>
      </w:tabs>
      <w:jc w:val="both"/>
    </w:pPr>
  </w:p>
  <w:p w14:paraId="1F58953B">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0B9822">
    <w:pPr>
      <w:pStyle w:val="41"/>
      <w:jc w:val="left"/>
      <w:rPr>
        <w:rFonts w:ascii="仿宋_GB2312" w:eastAsia="仿宋_GB2312"/>
        <w:b w:val="0"/>
        <w:i/>
        <w:sz w:val="18"/>
        <w:u w:val="single"/>
        <w:lang w:val="en-US"/>
      </w:rPr>
    </w:pPr>
    <w:r>
      <w:rPr>
        <w:rFonts w:hint="eastAsia" w:ascii="仿宋" w:hAnsi="仿宋" w:eastAsia="仿宋" w:cs="仿宋"/>
      </w:rPr>
      <w:t>浙江中诚工程管理科技有限公司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w:t>
    </w:r>
    <w:r>
      <w:rPr>
        <w:rFonts w:hint="eastAsia" w:ascii="仿宋" w:hAnsi="仿宋" w:eastAsia="仿宋" w:cs="仿宋"/>
        <w:lang w:val="en-US" w:eastAsia="zh-CN"/>
      </w:rPr>
      <w:t xml:space="preserve">绍柯采[2025]1004号 </w:t>
    </w:r>
  </w:p>
  <w:p w14:paraId="345ABD32">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EA7C6">
    <w:pPr>
      <w:pStyle w:val="41"/>
      <w:jc w:val="left"/>
      <w:rPr>
        <w:rFonts w:ascii="仿宋_GB2312" w:eastAsia="仿宋_GB2312"/>
        <w:b w:val="0"/>
        <w:i/>
        <w:sz w:val="18"/>
        <w:u w:val="single"/>
        <w:lang w:val="en-US"/>
      </w:rPr>
    </w:pPr>
    <w:r>
      <w:rPr>
        <w:rFonts w:hint="eastAsia"/>
        <w:lang w:eastAsia="zh-CN"/>
      </w:rPr>
      <w:t>浙江中诚工程管理科技有限公司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绍柯采[2025]1004号</w:t>
    </w:r>
    <w:r>
      <w:rPr>
        <w:rFonts w:hint="eastAsia" w:ascii="仿宋" w:hAnsi="仿宋" w:eastAsia="仿宋" w:cs="仿宋"/>
        <w:lang w:val="en-US" w:eastAsia="zh-CN"/>
      </w:rPr>
      <w:t xml:space="preserve"> </w:t>
    </w:r>
  </w:p>
  <w:p w14:paraId="27A74ECF">
    <w:pPr>
      <w:pStyle w:val="41"/>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185F78">
    <w:pPr>
      <w:pStyle w:val="41"/>
      <w:jc w:val="left"/>
      <w:rPr>
        <w:rFonts w:ascii="仿宋_GB2312" w:eastAsia="仿宋_GB2312"/>
        <w:b/>
        <w:i/>
        <w:u w:val="single"/>
      </w:rPr>
    </w:pPr>
    <w:r>
      <w:rPr>
        <w:rFonts w:hint="eastAsia"/>
      </w:rPr>
      <w:t xml:space="preserve"> </w:t>
    </w:r>
    <w:r>
      <w:rPr>
        <w:rFonts w:hint="eastAsia" w:ascii="仿宋" w:hAnsi="仿宋" w:eastAsia="仿宋" w:cs="仿宋"/>
        <w:lang w:val="en-US" w:eastAsia="zh-CN"/>
      </w:rPr>
      <w:t xml:space="preserve">浙江中诚工程管理科技有限公司                                                                                                      文件编号:绍柯采[2025]1004号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p>
  <w:p w14:paraId="27BBBD60">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39036A">
    <w:pPr>
      <w:pStyle w:val="41"/>
      <w:jc w:val="left"/>
      <w:rPr>
        <w:rFonts w:ascii="仿宋_GB2312" w:eastAsia="仿宋_GB2312"/>
        <w:b w:val="0"/>
        <w:i/>
        <w:sz w:val="18"/>
        <w:u w:val="single"/>
        <w:lang w:val="en-US"/>
      </w:rPr>
    </w:pPr>
    <w:r>
      <w:rPr>
        <w:rFonts w:hint="eastAsia" w:ascii="仿宋" w:hAnsi="仿宋" w:eastAsia="仿宋" w:cs="仿宋"/>
        <w:lang w:val="en-US" w:eastAsia="zh-CN"/>
      </w:rPr>
      <w:t xml:space="preserve">浙江中诚工程管理科技有限公司                                                                                                       文件编号:绍柯采[2025]1004号          </w:t>
    </w:r>
    <w:r>
      <w:rPr>
        <w:rFonts w:hint="eastAsia" w:ascii="仿宋" w:hAnsi="仿宋" w:eastAsia="仿宋" w:cs="仿宋"/>
      </w:rPr>
      <w:t xml:space="preserve">               </w:t>
    </w:r>
  </w:p>
  <w:p w14:paraId="38012367">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D0983">
    <w:pPr>
      <w:pStyle w:val="41"/>
      <w:jc w:val="left"/>
      <w:rPr>
        <w:lang w:val="en-US"/>
      </w:rPr>
    </w:pPr>
    <w:r>
      <w:rPr>
        <w:rFonts w:hint="eastAsia" w:ascii="仿宋" w:hAnsi="仿宋" w:eastAsia="仿宋" w:cs="仿宋"/>
      </w:rPr>
      <w:t>浙江中诚工程管理科技有限公司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文件编号:绍柯采[2025]1004号</w:t>
    </w:r>
  </w:p>
  <w:p w14:paraId="181295B9">
    <w:pPr>
      <w:pStyle w:val="41"/>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C7866">
    <w:pPr>
      <w:pStyle w:val="41"/>
      <w:ind w:left="4140" w:hanging="4140" w:hangingChars="2300"/>
      <w:jc w:val="left"/>
      <w:rPr>
        <w:rFonts w:ascii="仿宋_GB2312" w:eastAsia="仿宋_GB2312"/>
        <w:b w:val="0"/>
        <w:i/>
        <w:sz w:val="18"/>
        <w:u w:val="single"/>
        <w:lang w:val="en-US"/>
      </w:rPr>
    </w:pPr>
    <w:r>
      <w:rPr>
        <w:rFonts w:hint="eastAsia" w:ascii="仿宋" w:hAnsi="仿宋" w:eastAsia="仿宋" w:cs="仿宋"/>
        <w:lang w:val="en-US" w:eastAsia="zh-CN"/>
      </w:rPr>
      <w:t>浙江中诚工程管理科技有限公司                                             文件编号:绍柯采[2025]1004号</w:t>
    </w:r>
    <w:r>
      <w:rPr>
        <w:rFonts w:hint="eastAsia" w:ascii="仿宋" w:hAnsi="仿宋" w:eastAsia="仿宋" w:cs="仿宋"/>
      </w:rPr>
      <w:t xml:space="preserve">           </w:t>
    </w:r>
  </w:p>
  <w:p w14:paraId="19A2C6A4">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B34AC1"/>
    <w:rsid w:val="02265B14"/>
    <w:rsid w:val="035BEF8B"/>
    <w:rsid w:val="09CA42F7"/>
    <w:rsid w:val="0F096B8F"/>
    <w:rsid w:val="0F63063F"/>
    <w:rsid w:val="14B66053"/>
    <w:rsid w:val="18E60774"/>
    <w:rsid w:val="1CBD61F3"/>
    <w:rsid w:val="1D2F1C3B"/>
    <w:rsid w:val="1FBFFEB0"/>
    <w:rsid w:val="275DFFED"/>
    <w:rsid w:val="2F0C0A43"/>
    <w:rsid w:val="30CD01D9"/>
    <w:rsid w:val="326F4556"/>
    <w:rsid w:val="3E6DF6DC"/>
    <w:rsid w:val="3FCFDA4A"/>
    <w:rsid w:val="427E60E8"/>
    <w:rsid w:val="471C1137"/>
    <w:rsid w:val="4E530E23"/>
    <w:rsid w:val="4F4B3D85"/>
    <w:rsid w:val="529B4B8D"/>
    <w:rsid w:val="5B73EE39"/>
    <w:rsid w:val="5CFAC9C4"/>
    <w:rsid w:val="5F561B6F"/>
    <w:rsid w:val="5F57E5CA"/>
    <w:rsid w:val="60DC7DBC"/>
    <w:rsid w:val="629C46A6"/>
    <w:rsid w:val="64AFCBD0"/>
    <w:rsid w:val="669C35D3"/>
    <w:rsid w:val="6AFF2A6C"/>
    <w:rsid w:val="6D4F7ADB"/>
    <w:rsid w:val="6EBAEEF7"/>
    <w:rsid w:val="6FC37AD4"/>
    <w:rsid w:val="75EB3AFA"/>
    <w:rsid w:val="778CFDC4"/>
    <w:rsid w:val="77EDE09C"/>
    <w:rsid w:val="78AD1F79"/>
    <w:rsid w:val="79060E1F"/>
    <w:rsid w:val="79C210DB"/>
    <w:rsid w:val="7DFF3A1B"/>
    <w:rsid w:val="7F2A5316"/>
    <w:rsid w:val="7FCE9F2A"/>
    <w:rsid w:val="7FFA6A5B"/>
    <w:rsid w:val="B7FEB47E"/>
    <w:rsid w:val="BBFF8C40"/>
    <w:rsid w:val="BFDF9113"/>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6">
    <w:name w:val="heading 3"/>
    <w:basedOn w:val="1"/>
    <w:next w:val="7"/>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2">
    <w:name w:val="Body Text"/>
    <w:basedOn w:val="1"/>
    <w:next w:val="3"/>
    <w:link w:val="428"/>
    <w:qFormat/>
    <w:uiPriority w:val="0"/>
    <w:pPr>
      <w:autoSpaceDE w:val="0"/>
      <w:autoSpaceDN w:val="0"/>
      <w:spacing w:line="360" w:lineRule="auto"/>
    </w:pPr>
    <w:rPr>
      <w:rFonts w:ascii="宋体" w:hAnsi="Arial" w:cs="Arial"/>
      <w:snapToGrid w:val="0"/>
      <w:sz w:val="24"/>
      <w:szCs w:val="21"/>
      <w:lang w:val="zh-CN"/>
    </w:rPr>
  </w:style>
  <w:style w:type="paragraph" w:styleId="3">
    <w:name w:val="Body Text First Indent"/>
    <w:basedOn w:val="2"/>
    <w:next w:val="1"/>
    <w:link w:val="319"/>
    <w:qFormat/>
    <w:uiPriority w:val="0"/>
    <w:pPr>
      <w:ind w:firstLine="420"/>
    </w:pPr>
    <w:rPr>
      <w:rFonts w:hAnsi="Calibri" w:cs="Times New Roman"/>
      <w:snapToGrid/>
      <w:szCs w:val="20"/>
    </w:rPr>
  </w:style>
  <w:style w:type="paragraph" w:styleId="7">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28"/>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1"/>
    <w:qFormat/>
    <w:uiPriority w:val="0"/>
    <w:pPr>
      <w:shd w:val="clear" w:color="auto" w:fill="000080"/>
    </w:pPr>
  </w:style>
  <w:style w:type="paragraph" w:styleId="21">
    <w:name w:val="annotation text"/>
    <w:basedOn w:val="1"/>
    <w:link w:val="342"/>
    <w:qFormat/>
    <w:uiPriority w:val="99"/>
    <w:pPr>
      <w:jc w:val="left"/>
    </w:pPr>
  </w:style>
  <w:style w:type="paragraph" w:styleId="22">
    <w:name w:val="Salutation"/>
    <w:basedOn w:val="1"/>
    <w:next w:val="1"/>
    <w:link w:val="296"/>
    <w:qFormat/>
    <w:uiPriority w:val="0"/>
    <w:rPr>
      <w:rFonts w:ascii="仿宋_GB2312" w:eastAsia="仿宋_GB2312"/>
      <w:sz w:val="28"/>
      <w:szCs w:val="20"/>
    </w:rPr>
  </w:style>
  <w:style w:type="paragraph" w:styleId="23">
    <w:name w:val="Body Text 3"/>
    <w:basedOn w:val="1"/>
    <w:link w:val="328"/>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Indent"/>
    <w:basedOn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7"/>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next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1"/>
    <w:next w:val="21"/>
    <w:link w:val="95"/>
    <w:qFormat/>
    <w:uiPriority w:val="0"/>
    <w:rPr>
      <w:b/>
      <w:bCs/>
    </w:rPr>
  </w:style>
  <w:style w:type="paragraph" w:styleId="61">
    <w:name w:val="Body Text First Indent 2"/>
    <w:basedOn w:val="25"/>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10"/>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5"/>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3"/>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7"/>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6"/>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20"/>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8"/>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8"/>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4"/>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9"/>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2"/>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8"/>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11"/>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3"/>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8"/>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3"/>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21"/>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2"/>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7"/>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8"/>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5"/>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6"/>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9"/>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6"/>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7"/>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8"/>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7"/>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6"/>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6"/>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4"/>
    <w:qFormat/>
    <w:uiPriority w:val="0"/>
    <w:pPr>
      <w:tabs>
        <w:tab w:val="left" w:pos="840"/>
      </w:tabs>
      <w:adjustRightInd/>
      <w:ind w:left="840" w:hanging="420"/>
    </w:pPr>
  </w:style>
  <w:style w:type="paragraph" w:customStyle="1" w:styleId="624">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8"/>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6"/>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7"/>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6"/>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6"/>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0"/>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6"/>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9"/>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character" w:customStyle="1" w:styleId="964">
    <w:name w:val="NormalCharacter"/>
    <w:qFormat/>
    <w:uiPriority w:val="0"/>
  </w:style>
  <w:style w:type="paragraph" w:customStyle="1" w:styleId="965">
    <w:name w:val="Other|1"/>
    <w:basedOn w:val="1"/>
    <w:qFormat/>
    <w:uiPriority w:val="0"/>
    <w:pPr>
      <w:spacing w:line="480" w:lineRule="auto"/>
      <w:ind w:firstLine="380"/>
    </w:pPr>
    <w:rPr>
      <w:rFonts w:ascii="宋体" w:hAnsi="宋体" w:cs="宋体"/>
      <w:sz w:val="20"/>
      <w:szCs w:val="20"/>
      <w:lang w:val="zh-TW" w:eastAsia="zh-TW" w:bidi="zh-TW"/>
    </w:rPr>
  </w:style>
  <w:style w:type="paragraph" w:customStyle="1" w:styleId="966">
    <w:name w:val="Body text|1"/>
    <w:basedOn w:val="1"/>
    <w:qFormat/>
    <w:uiPriority w:val="0"/>
    <w:pPr>
      <w:spacing w:line="480" w:lineRule="auto"/>
      <w:ind w:firstLine="380"/>
    </w:pPr>
    <w:rPr>
      <w:rFonts w:ascii="宋体" w:hAnsi="宋体" w:cs="宋体"/>
      <w:sz w:val="20"/>
      <w:szCs w:val="20"/>
      <w:lang w:val="zh-TW" w:eastAsia="zh-TW" w:bidi="zh-TW"/>
    </w:rPr>
  </w:style>
  <w:style w:type="paragraph" w:customStyle="1" w:styleId="967">
    <w:name w:val="Picture caption|1"/>
    <w:basedOn w:val="1"/>
    <w:qFormat/>
    <w:uiPriority w:val="0"/>
    <w:rPr>
      <w:rFonts w:ascii="宋体" w:hAnsi="宋体" w:cs="宋体"/>
      <w:sz w:val="20"/>
      <w:szCs w:val="20"/>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emf"/><Relationship Id="rId24" Type="http://schemas.openxmlformats.org/officeDocument/2006/relationships/oleObject" Target="embeddings/oleObject2.bin"/><Relationship Id="rId23" Type="http://schemas.openxmlformats.org/officeDocument/2006/relationships/image" Target="media/image1.emf"/><Relationship Id="rId22" Type="http://schemas.openxmlformats.org/officeDocument/2006/relationships/oleObject" Target="embeddings/oleObject1.bin"/><Relationship Id="rId21" Type="http://schemas.openxmlformats.org/officeDocument/2006/relationships/theme" Target="theme/theme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95</Pages>
  <Words>19790</Words>
  <Characters>21019</Characters>
  <Paragraphs>1943</Paragraphs>
  <TotalTime>5</TotalTime>
  <ScaleCrop>false</ScaleCrop>
  <LinksUpToDate>false</LinksUpToDate>
  <CharactersWithSpaces>22669</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2021-08-04T00:22:00Z</dcterms:created>
  <dc:creator>玥</dc:creator>
  <cp:lastModifiedBy>Jinx</cp:lastModifiedBy>
  <cp:lastPrinted>2022-01-01T03:06:00Z</cp:lastPrinted>
  <dcterms:modified xsi:type="dcterms:W3CDTF">2025-06-23T01:53:20Z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DCE6123AD28D4925A778BBB0BD94CBE1_13</vt:lpwstr>
  </property>
  <property fmtid="{D5CDD505-2E9C-101B-9397-08002B2CF9AE}" pid="5" name="KSOTemplateDocerSaveRecord">
    <vt:lpwstr>eyJoZGlkIjoiNmJiYTFlOTZjMWM2MWE5NTgxMTgwZjlkMjk5ZjVmM2EiLCJ1c2VySWQiOiI0MDQ5MjQ0MjEifQ==</vt:lpwstr>
  </property>
</Properties>
</file>