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eastAsia="宋体" w:asciiTheme="minorEastAsia" w:hAnsiTheme="minorEastAsia"/>
          <w:b/>
          <w:sz w:val="24"/>
          <w:lang w:val="en-US" w:eastAsia="zh-CN"/>
        </w:rPr>
      </w:pPr>
      <w:r>
        <w:rPr>
          <w:rFonts w:asciiTheme="minorEastAsia" w:hAnsiTheme="minorEastAsia"/>
          <w:b/>
          <w:sz w:val="24"/>
        </w:rPr>
        <w:t>中标公告附表</w:t>
      </w:r>
    </w:p>
    <w:tbl>
      <w:tblPr>
        <w:tblStyle w:val="2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2714"/>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73" w:type="dxa"/>
            <w:vAlign w:val="center"/>
          </w:tcPr>
          <w:p>
            <w:pPr>
              <w:widowControl/>
              <w:ind w:right="62"/>
              <w:contextualSpacing/>
              <w:rPr>
                <w:rFonts w:cs="Arial" w:asciiTheme="minorEastAsia" w:hAnsiTheme="minorEastAsia"/>
                <w:b/>
                <w:bCs/>
                <w:color w:val="000000"/>
                <w:sz w:val="24"/>
                <w:highlight w:val="none"/>
              </w:rPr>
            </w:pPr>
            <w:r>
              <w:rPr>
                <w:rFonts w:hint="eastAsia" w:cs="Arial" w:asciiTheme="minorEastAsia" w:hAnsiTheme="minorEastAsia"/>
                <w:b/>
                <w:bCs/>
                <w:color w:val="000000"/>
                <w:sz w:val="24"/>
                <w:highlight w:val="none"/>
              </w:rPr>
              <w:t>中标供应商名称</w:t>
            </w:r>
          </w:p>
        </w:tc>
        <w:tc>
          <w:tcPr>
            <w:tcW w:w="6947" w:type="dxa"/>
            <w:gridSpan w:val="2"/>
            <w:vAlign w:val="center"/>
          </w:tcPr>
          <w:p>
            <w:pPr>
              <w:widowControl/>
              <w:ind w:right="62"/>
              <w:contextualSpacing/>
              <w:rPr>
                <w:rFonts w:hint="eastAsia" w:cs="宋体" w:asciiTheme="minorEastAsia" w:hAnsiTheme="minorEastAsia"/>
                <w:spacing w:val="-6"/>
                <w:kern w:val="0"/>
                <w:sz w:val="24"/>
                <w:szCs w:val="24"/>
                <w:highlight w:val="none"/>
                <w:lang w:val="en-US" w:eastAsia="zh-CN"/>
              </w:rPr>
            </w:pPr>
            <w:r>
              <w:rPr>
                <w:rFonts w:hint="eastAsia" w:cs="宋体" w:asciiTheme="minorEastAsia" w:hAnsiTheme="minorEastAsia"/>
                <w:spacing w:val="-6"/>
                <w:kern w:val="0"/>
                <w:sz w:val="24"/>
                <w:szCs w:val="24"/>
                <w:highlight w:val="none"/>
                <w:lang w:val="en-US" w:eastAsia="zh-CN"/>
              </w:rPr>
              <w:t>广东省中科进出口有限公司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73" w:type="dxa"/>
            <w:vAlign w:val="center"/>
          </w:tcPr>
          <w:p>
            <w:pPr>
              <w:widowControl/>
              <w:ind w:right="62"/>
              <w:contextualSpacing/>
              <w:rPr>
                <w:rFonts w:cs="Arial" w:asciiTheme="minorEastAsia" w:hAnsiTheme="minorEastAsia"/>
                <w:color w:val="000000"/>
                <w:sz w:val="24"/>
                <w:highlight w:val="none"/>
              </w:rPr>
            </w:pPr>
            <w:r>
              <w:rPr>
                <w:rFonts w:hint="eastAsia" w:cs="Arial" w:asciiTheme="minorEastAsia" w:hAnsiTheme="minorEastAsia"/>
                <w:b/>
                <w:bCs/>
                <w:color w:val="000000"/>
                <w:sz w:val="24"/>
                <w:highlight w:val="none"/>
              </w:rPr>
              <w:t>中标供应商地</w:t>
            </w:r>
            <w:r>
              <w:rPr>
                <w:rFonts w:hint="eastAsia" w:cs="Arial" w:asciiTheme="minorEastAsia" w:hAnsiTheme="minorEastAsia"/>
                <w:b/>
                <w:color w:val="000000"/>
                <w:sz w:val="24"/>
                <w:highlight w:val="none"/>
              </w:rPr>
              <w:t>址</w:t>
            </w:r>
          </w:p>
        </w:tc>
        <w:tc>
          <w:tcPr>
            <w:tcW w:w="6947" w:type="dxa"/>
            <w:gridSpan w:val="2"/>
            <w:vAlign w:val="center"/>
          </w:tcPr>
          <w:p>
            <w:pPr>
              <w:widowControl/>
              <w:ind w:right="62"/>
              <w:contextualSpacing/>
              <w:rPr>
                <w:rFonts w:hint="eastAsia" w:cs="宋体" w:asciiTheme="minorEastAsia" w:hAnsiTheme="minorEastAsia"/>
                <w:spacing w:val="-6"/>
                <w:kern w:val="0"/>
                <w:sz w:val="24"/>
                <w:szCs w:val="24"/>
                <w:highlight w:val="none"/>
                <w:lang w:val="en-US" w:eastAsia="zh-CN"/>
              </w:rPr>
            </w:pPr>
            <w:r>
              <w:rPr>
                <w:rFonts w:hint="eastAsia" w:cs="宋体" w:asciiTheme="minorEastAsia" w:hAnsiTheme="minorEastAsia"/>
                <w:spacing w:val="-6"/>
                <w:kern w:val="0"/>
                <w:sz w:val="24"/>
                <w:szCs w:val="24"/>
                <w:highlight w:val="none"/>
                <w:lang w:val="en-US" w:eastAsia="zh-CN"/>
              </w:rPr>
              <w:t>广州市越秀区先烈中路100号大院9号102房自编A一楼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73" w:type="dxa"/>
            <w:vAlign w:val="center"/>
          </w:tcPr>
          <w:p>
            <w:pPr>
              <w:widowControl/>
              <w:ind w:right="62"/>
              <w:contextualSpacing/>
              <w:rPr>
                <w:rFonts w:ascii="宋体" w:hAnsi="宋体" w:cs="宋体"/>
                <w:b/>
                <w:bCs/>
                <w:spacing w:val="-6"/>
                <w:kern w:val="0"/>
                <w:sz w:val="24"/>
                <w:highlight w:val="none"/>
              </w:rPr>
            </w:pPr>
            <w:r>
              <w:rPr>
                <w:rFonts w:hint="eastAsia" w:cs="Arial" w:asciiTheme="minorEastAsia" w:hAnsiTheme="minorEastAsia"/>
                <w:b/>
                <w:bCs/>
                <w:color w:val="000000"/>
                <w:sz w:val="24"/>
                <w:highlight w:val="none"/>
              </w:rPr>
              <w:t>主要中标标的名称</w:t>
            </w:r>
          </w:p>
        </w:tc>
        <w:tc>
          <w:tcPr>
            <w:tcW w:w="6947" w:type="dxa"/>
            <w:gridSpan w:val="2"/>
            <w:vAlign w:val="center"/>
          </w:tcPr>
          <w:p>
            <w:pPr>
              <w:widowControl/>
              <w:ind w:right="62"/>
              <w:contextualSpacing/>
              <w:rPr>
                <w:rFonts w:hint="eastAsia" w:cs="宋体" w:asciiTheme="minorEastAsia" w:hAnsiTheme="minorEastAsia"/>
                <w:spacing w:val="-6"/>
                <w:kern w:val="0"/>
                <w:sz w:val="24"/>
                <w:szCs w:val="24"/>
                <w:highlight w:val="none"/>
                <w:lang w:val="en-US" w:eastAsia="zh-CN"/>
              </w:rPr>
            </w:pPr>
            <w:r>
              <w:rPr>
                <w:rFonts w:hint="eastAsia" w:cs="宋体" w:asciiTheme="minorEastAsia" w:hAnsiTheme="minorEastAsia"/>
                <w:spacing w:val="-6"/>
                <w:kern w:val="0"/>
                <w:sz w:val="24"/>
                <w:szCs w:val="24"/>
                <w:highlight w:val="none"/>
                <w:lang w:val="en-US" w:eastAsia="zh-CN"/>
              </w:rPr>
              <w:t>X射线光电子能谱仪及能谱仪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73" w:type="dxa"/>
            <w:vAlign w:val="center"/>
          </w:tcPr>
          <w:p>
            <w:pPr>
              <w:widowControl/>
              <w:ind w:right="62"/>
              <w:contextualSpacing/>
              <w:rPr>
                <w:rFonts w:ascii="宋体" w:hAnsi="宋体" w:cs="宋体"/>
                <w:b/>
                <w:spacing w:val="-6"/>
                <w:kern w:val="0"/>
                <w:sz w:val="24"/>
                <w:highlight w:val="none"/>
              </w:rPr>
            </w:pPr>
            <w:r>
              <w:rPr>
                <w:rFonts w:hint="eastAsia" w:cs="Arial" w:asciiTheme="minorEastAsia" w:hAnsiTheme="minorEastAsia"/>
                <w:b/>
                <w:color w:val="000000"/>
                <w:sz w:val="24"/>
                <w:highlight w:val="none"/>
              </w:rPr>
              <w:t>规格型号</w:t>
            </w:r>
          </w:p>
        </w:tc>
        <w:tc>
          <w:tcPr>
            <w:tcW w:w="6947" w:type="dxa"/>
            <w:gridSpan w:val="2"/>
            <w:vAlign w:val="center"/>
          </w:tcPr>
          <w:p>
            <w:pPr>
              <w:widowControl/>
              <w:ind w:right="62"/>
              <w:contextualSpacing/>
              <w:rPr>
                <w:rFonts w:hint="eastAsia" w:cs="宋体" w:asciiTheme="minorEastAsia" w:hAnsiTheme="minorEastAsia"/>
                <w:spacing w:val="-6"/>
                <w:kern w:val="0"/>
                <w:sz w:val="24"/>
                <w:szCs w:val="24"/>
                <w:highlight w:val="none"/>
                <w:lang w:val="en-US" w:eastAsia="zh-CN"/>
              </w:rPr>
            </w:pPr>
            <w:r>
              <w:rPr>
                <w:rFonts w:hint="eastAsia" w:cs="宋体" w:asciiTheme="minorEastAsia" w:hAnsiTheme="minorEastAsia"/>
                <w:spacing w:val="-6"/>
                <w:kern w:val="0"/>
                <w:sz w:val="24"/>
                <w:szCs w:val="24"/>
                <w:highlight w:val="none"/>
                <w:lang w:val="en-US" w:eastAsia="zh-CN"/>
              </w:rPr>
              <w:t>X射线光电子能谱仪：捷克赛默飞世尔科技 NEXSA G2</w:t>
            </w:r>
          </w:p>
          <w:p>
            <w:pPr>
              <w:widowControl/>
              <w:ind w:right="62"/>
              <w:contextualSpacing/>
              <w:rPr>
                <w:rFonts w:hint="default" w:cs="宋体" w:asciiTheme="minorEastAsia" w:hAnsiTheme="minorEastAsia"/>
                <w:spacing w:val="-6"/>
                <w:kern w:val="0"/>
                <w:sz w:val="24"/>
                <w:szCs w:val="24"/>
                <w:highlight w:val="none"/>
                <w:lang w:val="en-US" w:eastAsia="zh-CN"/>
              </w:rPr>
            </w:pPr>
            <w:r>
              <w:rPr>
                <w:rFonts w:hint="default" w:cs="宋体" w:asciiTheme="minorEastAsia" w:hAnsiTheme="minorEastAsia"/>
                <w:spacing w:val="-6"/>
                <w:kern w:val="0"/>
                <w:sz w:val="24"/>
                <w:szCs w:val="24"/>
                <w:highlight w:val="none"/>
                <w:lang w:val="en-US" w:eastAsia="zh-CN"/>
              </w:rPr>
              <w:t>能谱仪</w:t>
            </w:r>
            <w:r>
              <w:rPr>
                <w:rFonts w:hint="eastAsia" w:cs="宋体" w:asciiTheme="minorEastAsia" w:hAnsiTheme="minorEastAsia"/>
                <w:spacing w:val="-6"/>
                <w:kern w:val="0"/>
                <w:sz w:val="24"/>
                <w:szCs w:val="24"/>
                <w:highlight w:val="none"/>
                <w:lang w:val="en-US" w:eastAsia="zh-CN"/>
              </w:rPr>
              <w:t>：英国牛津仪器 UItim Max 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73" w:type="dxa"/>
            <w:vAlign w:val="center"/>
          </w:tcPr>
          <w:p>
            <w:pPr>
              <w:widowControl/>
              <w:ind w:right="62"/>
              <w:contextualSpacing/>
              <w:rPr>
                <w:rFonts w:ascii="宋体" w:hAnsi="宋体" w:cs="宋体"/>
                <w:b/>
                <w:spacing w:val="-6"/>
                <w:kern w:val="0"/>
                <w:sz w:val="24"/>
                <w:highlight w:val="none"/>
              </w:rPr>
            </w:pPr>
            <w:r>
              <w:rPr>
                <w:rFonts w:hint="eastAsia" w:cs="Arial" w:asciiTheme="minorEastAsia" w:hAnsiTheme="minorEastAsia"/>
                <w:b/>
                <w:color w:val="000000"/>
                <w:sz w:val="24"/>
                <w:highlight w:val="none"/>
              </w:rPr>
              <w:t>数量</w:t>
            </w:r>
          </w:p>
        </w:tc>
        <w:tc>
          <w:tcPr>
            <w:tcW w:w="6947" w:type="dxa"/>
            <w:gridSpan w:val="2"/>
            <w:vAlign w:val="center"/>
          </w:tcPr>
          <w:p>
            <w:pPr>
              <w:widowControl/>
              <w:ind w:right="62"/>
              <w:contextualSpacing/>
              <w:rPr>
                <w:rFonts w:hint="default" w:cs="宋体" w:asciiTheme="minorEastAsia" w:hAnsiTheme="minorEastAsia"/>
                <w:spacing w:val="-6"/>
                <w:kern w:val="0"/>
                <w:sz w:val="24"/>
                <w:szCs w:val="24"/>
                <w:highlight w:val="none"/>
                <w:lang w:val="en-US" w:eastAsia="zh-CN"/>
              </w:rPr>
            </w:pPr>
            <w:r>
              <w:rPr>
                <w:rFonts w:hint="eastAsia" w:cs="宋体" w:asciiTheme="minorEastAsia" w:hAnsiTheme="minorEastAsia"/>
                <w:spacing w:val="-6"/>
                <w:kern w:val="0"/>
                <w:sz w:val="24"/>
                <w:szCs w:val="24"/>
                <w:highlight w:val="none"/>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73" w:type="dxa"/>
            <w:vAlign w:val="center"/>
          </w:tcPr>
          <w:p>
            <w:pPr>
              <w:widowControl/>
              <w:ind w:right="62"/>
              <w:contextualSpacing/>
              <w:rPr>
                <w:rFonts w:hint="eastAsia" w:cs="Arial" w:asciiTheme="minorEastAsia" w:hAnsiTheme="minorEastAsia"/>
                <w:b/>
                <w:color w:val="000000"/>
                <w:sz w:val="24"/>
                <w:highlight w:val="none"/>
              </w:rPr>
            </w:pPr>
            <w:r>
              <w:rPr>
                <w:rFonts w:hint="eastAsia" w:cs="Arial" w:asciiTheme="minorEastAsia" w:hAnsiTheme="minorEastAsia"/>
                <w:b/>
                <w:color w:val="000000"/>
                <w:sz w:val="24"/>
                <w:highlight w:val="none"/>
              </w:rPr>
              <w:t>单价</w:t>
            </w:r>
          </w:p>
        </w:tc>
        <w:tc>
          <w:tcPr>
            <w:tcW w:w="6947" w:type="dxa"/>
            <w:gridSpan w:val="2"/>
            <w:vAlign w:val="center"/>
          </w:tcPr>
          <w:p>
            <w:pPr>
              <w:widowControl/>
              <w:ind w:right="62"/>
              <w:contextualSpacing/>
              <w:rPr>
                <w:rFonts w:hint="default" w:cs="宋体" w:asciiTheme="minorEastAsia" w:hAnsiTheme="minorEastAsia"/>
                <w:spacing w:val="-6"/>
                <w:kern w:val="0"/>
                <w:sz w:val="24"/>
                <w:szCs w:val="24"/>
                <w:highlight w:val="none"/>
                <w:lang w:val="en-US" w:eastAsia="zh-CN"/>
              </w:rPr>
            </w:pPr>
            <w:r>
              <w:rPr>
                <w:rFonts w:hint="default" w:cs="宋体" w:asciiTheme="minorEastAsia" w:hAnsiTheme="minorEastAsia"/>
                <w:spacing w:val="-6"/>
                <w:kern w:val="0"/>
                <w:sz w:val="24"/>
                <w:szCs w:val="24"/>
                <w:highlight w:val="none"/>
                <w:lang w:val="en-US" w:eastAsia="zh-CN"/>
              </w:rPr>
              <w:t>X射线光电子能谱仪</w:t>
            </w:r>
            <w:r>
              <w:rPr>
                <w:rFonts w:hint="eastAsia" w:cs="宋体" w:asciiTheme="minorEastAsia" w:hAnsiTheme="minorEastAsia"/>
                <w:spacing w:val="-6"/>
                <w:kern w:val="0"/>
                <w:sz w:val="24"/>
                <w:szCs w:val="24"/>
                <w:highlight w:val="none"/>
                <w:lang w:val="en-US" w:eastAsia="zh-CN"/>
              </w:rPr>
              <w:t>：6497000元</w:t>
            </w:r>
          </w:p>
          <w:p>
            <w:pPr>
              <w:widowControl/>
              <w:ind w:right="62"/>
              <w:contextualSpacing/>
              <w:rPr>
                <w:rFonts w:hint="default" w:cs="宋体" w:asciiTheme="minorEastAsia" w:hAnsiTheme="minorEastAsia"/>
                <w:spacing w:val="-6"/>
                <w:kern w:val="0"/>
                <w:sz w:val="24"/>
                <w:szCs w:val="24"/>
                <w:highlight w:val="none"/>
                <w:lang w:val="en-US" w:eastAsia="zh-CN"/>
              </w:rPr>
            </w:pPr>
            <w:r>
              <w:rPr>
                <w:rFonts w:hint="default" w:cs="宋体" w:asciiTheme="minorEastAsia" w:hAnsiTheme="minorEastAsia"/>
                <w:spacing w:val="-6"/>
                <w:kern w:val="0"/>
                <w:sz w:val="24"/>
                <w:szCs w:val="24"/>
                <w:highlight w:val="none"/>
                <w:lang w:val="en-US" w:eastAsia="zh-CN"/>
              </w:rPr>
              <w:t>能谱仪</w:t>
            </w:r>
            <w:r>
              <w:rPr>
                <w:rFonts w:hint="eastAsia" w:cs="宋体" w:asciiTheme="minorEastAsia" w:hAnsiTheme="minorEastAsia"/>
                <w:spacing w:val="-6"/>
                <w:kern w:val="0"/>
                <w:sz w:val="24"/>
                <w:szCs w:val="24"/>
                <w:highlight w:val="none"/>
                <w:lang w:val="en-US" w:eastAsia="zh-CN"/>
              </w:rPr>
              <w:t>：793000元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73" w:type="dxa"/>
            <w:vAlign w:val="center"/>
          </w:tcPr>
          <w:p>
            <w:pPr>
              <w:widowControl/>
              <w:ind w:right="62"/>
              <w:contextualSpacing/>
              <w:rPr>
                <w:rFonts w:hint="eastAsia" w:cs="Arial" w:asciiTheme="minorEastAsia" w:hAnsiTheme="minorEastAsia"/>
                <w:b/>
                <w:color w:val="000000"/>
                <w:sz w:val="24"/>
                <w:highlight w:val="none"/>
              </w:rPr>
            </w:pPr>
            <w:r>
              <w:rPr>
                <w:rFonts w:hint="eastAsia" w:cs="Arial" w:asciiTheme="minorEastAsia" w:hAnsiTheme="minorEastAsia"/>
                <w:b/>
                <w:color w:val="000000"/>
                <w:sz w:val="24"/>
                <w:highlight w:val="none"/>
              </w:rPr>
              <w:t>质保期</w:t>
            </w:r>
          </w:p>
        </w:tc>
        <w:tc>
          <w:tcPr>
            <w:tcW w:w="6947" w:type="dxa"/>
            <w:gridSpan w:val="2"/>
            <w:vAlign w:val="center"/>
          </w:tcPr>
          <w:p>
            <w:pPr>
              <w:widowControl/>
              <w:ind w:right="62"/>
              <w:contextualSpacing/>
              <w:rPr>
                <w:rFonts w:hint="default" w:cs="宋体" w:asciiTheme="minorEastAsia" w:hAnsiTheme="minorEastAsia"/>
                <w:spacing w:val="-6"/>
                <w:kern w:val="0"/>
                <w:sz w:val="24"/>
                <w:szCs w:val="24"/>
                <w:highlight w:val="none"/>
                <w:lang w:val="en-US" w:eastAsia="zh-CN"/>
              </w:rPr>
            </w:pPr>
            <w:r>
              <w:rPr>
                <w:rFonts w:hint="default" w:cs="宋体" w:asciiTheme="minorEastAsia" w:hAnsiTheme="minorEastAsia"/>
                <w:spacing w:val="-6"/>
                <w:kern w:val="0"/>
                <w:sz w:val="24"/>
                <w:szCs w:val="24"/>
                <w:highlight w:val="none"/>
                <w:lang w:val="en-US" w:eastAsia="zh-CN"/>
              </w:rPr>
              <w:t>2年，项目验收合格后开始计算。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73" w:type="dxa"/>
            <w:vAlign w:val="center"/>
          </w:tcPr>
          <w:p>
            <w:pPr>
              <w:widowControl/>
              <w:ind w:right="62"/>
              <w:contextualSpacing/>
              <w:rPr>
                <w:rFonts w:hint="eastAsia" w:cs="Arial" w:asciiTheme="minorEastAsia" w:hAnsiTheme="minorEastAsia"/>
                <w:b/>
                <w:color w:val="000000"/>
                <w:sz w:val="24"/>
                <w:highlight w:val="none"/>
              </w:rPr>
            </w:pPr>
            <w:r>
              <w:rPr>
                <w:rFonts w:hint="eastAsia" w:cs="Arial" w:asciiTheme="minorEastAsia" w:hAnsiTheme="minorEastAsia"/>
                <w:b/>
                <w:color w:val="000000"/>
                <w:sz w:val="24"/>
                <w:highlight w:val="none"/>
              </w:rPr>
              <w:t>服务要求</w:t>
            </w:r>
          </w:p>
        </w:tc>
        <w:tc>
          <w:tcPr>
            <w:tcW w:w="6947" w:type="dxa"/>
            <w:gridSpan w:val="2"/>
            <w:vAlign w:val="center"/>
          </w:tcPr>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03"/>
              <w:gridCol w:w="500"/>
              <w:gridCol w:w="467"/>
              <w:gridCol w:w="816"/>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vAlign w:val="center"/>
                </w:tcPr>
                <w:p>
                  <w:pPr>
                    <w:snapToGrid w:val="0"/>
                    <w:spacing w:line="288" w:lineRule="auto"/>
                    <w:jc w:val="center"/>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374" w:type="pct"/>
                  <w:vAlign w:val="center"/>
                </w:tcPr>
                <w:p>
                  <w:pPr>
                    <w:snapToGrid w:val="0"/>
                    <w:spacing w:line="288" w:lineRule="auto"/>
                    <w:jc w:val="center"/>
                    <w:rPr>
                      <w:rFonts w:ascii="宋体" w:hAnsi="宋体" w:cs="宋体"/>
                      <w:b w:val="0"/>
                      <w:bCs w:val="0"/>
                      <w:sz w:val="18"/>
                      <w:szCs w:val="18"/>
                      <w:highlight w:val="none"/>
                    </w:rPr>
                  </w:pPr>
                  <w:r>
                    <w:rPr>
                      <w:rFonts w:hint="eastAsia" w:ascii="宋体" w:hAnsi="宋体" w:cs="宋体"/>
                      <w:b w:val="0"/>
                      <w:bCs w:val="0"/>
                      <w:sz w:val="18"/>
                      <w:szCs w:val="18"/>
                      <w:highlight w:val="none"/>
                    </w:rPr>
                    <w:t>名称</w:t>
                  </w:r>
                </w:p>
              </w:tc>
              <w:tc>
                <w:tcPr>
                  <w:tcW w:w="372" w:type="pct"/>
                  <w:vAlign w:val="center"/>
                </w:tcPr>
                <w:p>
                  <w:pPr>
                    <w:snapToGrid w:val="0"/>
                    <w:spacing w:line="288" w:lineRule="auto"/>
                    <w:jc w:val="center"/>
                    <w:rPr>
                      <w:rFonts w:ascii="宋体" w:hAnsi="宋体" w:cs="宋体"/>
                      <w:b w:val="0"/>
                      <w:bCs w:val="0"/>
                      <w:sz w:val="18"/>
                      <w:szCs w:val="18"/>
                      <w:highlight w:val="none"/>
                    </w:rPr>
                  </w:pPr>
                  <w:r>
                    <w:rPr>
                      <w:rFonts w:hint="eastAsia" w:ascii="宋体" w:hAnsi="宋体" w:cs="宋体"/>
                      <w:b w:val="0"/>
                      <w:bCs w:val="0"/>
                      <w:sz w:val="18"/>
                      <w:szCs w:val="18"/>
                      <w:highlight w:val="none"/>
                    </w:rPr>
                    <w:t>数量</w:t>
                  </w:r>
                </w:p>
              </w:tc>
              <w:tc>
                <w:tcPr>
                  <w:tcW w:w="347" w:type="pct"/>
                  <w:vAlign w:val="center"/>
                </w:tcPr>
                <w:p>
                  <w:pPr>
                    <w:snapToGrid w:val="0"/>
                    <w:spacing w:line="288" w:lineRule="auto"/>
                    <w:jc w:val="center"/>
                    <w:rPr>
                      <w:rFonts w:ascii="宋体" w:hAnsi="宋体" w:cs="宋体"/>
                      <w:b w:val="0"/>
                      <w:bCs w:val="0"/>
                      <w:sz w:val="18"/>
                      <w:szCs w:val="18"/>
                      <w:highlight w:val="none"/>
                    </w:rPr>
                  </w:pPr>
                  <w:r>
                    <w:rPr>
                      <w:rFonts w:hint="eastAsia" w:ascii="宋体" w:hAnsi="宋体" w:cs="宋体"/>
                      <w:b w:val="0"/>
                      <w:bCs w:val="0"/>
                      <w:sz w:val="18"/>
                      <w:szCs w:val="18"/>
                      <w:highlight w:val="none"/>
                    </w:rPr>
                    <w:t>单位</w:t>
                  </w:r>
                </w:p>
              </w:tc>
              <w:tc>
                <w:tcPr>
                  <w:tcW w:w="607" w:type="pct"/>
                </w:tcPr>
                <w:p>
                  <w:pPr>
                    <w:snapToGrid w:val="0"/>
                    <w:spacing w:line="288" w:lineRule="auto"/>
                    <w:jc w:val="center"/>
                    <w:rPr>
                      <w:rFonts w:ascii="宋体" w:hAnsi="宋体" w:cs="宋体"/>
                      <w:b w:val="0"/>
                      <w:bCs w:val="0"/>
                      <w:sz w:val="18"/>
                      <w:szCs w:val="18"/>
                      <w:highlight w:val="none"/>
                    </w:rPr>
                  </w:pPr>
                  <w:r>
                    <w:rPr>
                      <w:rFonts w:hint="eastAsia" w:ascii="宋体" w:hAnsi="宋体" w:cs="宋体"/>
                      <w:b w:val="0"/>
                      <w:bCs w:val="0"/>
                      <w:sz w:val="18"/>
                      <w:szCs w:val="18"/>
                      <w:highlight w:val="none"/>
                    </w:rPr>
                    <w:t>▲最高限价（元）</w:t>
                  </w:r>
                </w:p>
              </w:tc>
              <w:tc>
                <w:tcPr>
                  <w:tcW w:w="2981" w:type="pct"/>
                  <w:vAlign w:val="center"/>
                </w:tcPr>
                <w:p>
                  <w:pPr>
                    <w:snapToGrid w:val="0"/>
                    <w:spacing w:line="288" w:lineRule="auto"/>
                    <w:jc w:val="center"/>
                    <w:rPr>
                      <w:rFonts w:ascii="宋体" w:hAnsi="宋体" w:cs="宋体"/>
                      <w:b w:val="0"/>
                      <w:bCs w:val="0"/>
                      <w:sz w:val="18"/>
                      <w:szCs w:val="18"/>
                      <w:highlight w:val="none"/>
                    </w:rPr>
                  </w:pPr>
                  <w:r>
                    <w:rPr>
                      <w:rFonts w:hint="eastAsia" w:ascii="宋体" w:hAnsi="宋体" w:cs="宋体"/>
                      <w:b w:val="0"/>
                      <w:bCs w:val="0"/>
                      <w:sz w:val="18"/>
                      <w:szCs w:val="18"/>
                      <w:highlight w:val="none"/>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vAlign w:val="center"/>
                </w:tcPr>
                <w:p>
                  <w:pPr>
                    <w:snapToGrid w:val="0"/>
                    <w:spacing w:line="288" w:lineRule="auto"/>
                    <w:jc w:val="center"/>
                    <w:rPr>
                      <w:rFonts w:ascii="宋体" w:hAnsi="宋体" w:cs="宋体"/>
                      <w:b w:val="0"/>
                      <w:bCs w:val="0"/>
                      <w:sz w:val="18"/>
                      <w:szCs w:val="18"/>
                      <w:highlight w:val="none"/>
                    </w:rPr>
                  </w:pPr>
                  <w:r>
                    <w:rPr>
                      <w:rFonts w:hint="eastAsia" w:ascii="宋体" w:hAnsi="宋体" w:cs="宋体"/>
                      <w:b w:val="0"/>
                      <w:bCs w:val="0"/>
                      <w:sz w:val="18"/>
                      <w:szCs w:val="18"/>
                      <w:highlight w:val="none"/>
                    </w:rPr>
                    <w:t>1</w:t>
                  </w:r>
                </w:p>
              </w:tc>
              <w:tc>
                <w:tcPr>
                  <w:tcW w:w="374" w:type="pct"/>
                  <w:vAlign w:val="center"/>
                </w:tcPr>
                <w:p>
                  <w:pPr>
                    <w:snapToGrid w:val="0"/>
                    <w:spacing w:line="288" w:lineRule="auto"/>
                    <w:jc w:val="center"/>
                    <w:rPr>
                      <w:rFonts w:ascii="宋体" w:hAnsi="宋体"/>
                      <w:b w:val="0"/>
                      <w:bCs w:val="0"/>
                      <w:sz w:val="18"/>
                      <w:szCs w:val="18"/>
                      <w:highlight w:val="none"/>
                    </w:rPr>
                  </w:pPr>
                  <w:r>
                    <w:rPr>
                      <w:rFonts w:hint="eastAsia" w:ascii="宋体" w:hAnsi="宋体"/>
                      <w:b w:val="0"/>
                      <w:bCs w:val="0"/>
                      <w:sz w:val="18"/>
                      <w:szCs w:val="18"/>
                      <w:highlight w:val="none"/>
                    </w:rPr>
                    <w:t>X射线光电子能谱仪及能谱仪</w:t>
                  </w:r>
                </w:p>
                <w:p>
                  <w:pPr>
                    <w:snapToGrid w:val="0"/>
                    <w:spacing w:line="288" w:lineRule="auto"/>
                    <w:jc w:val="center"/>
                    <w:rPr>
                      <w:b w:val="0"/>
                      <w:bCs w:val="0"/>
                      <w:sz w:val="18"/>
                      <w:szCs w:val="18"/>
                      <w:highlight w:val="none"/>
                    </w:rPr>
                  </w:pPr>
                  <w:r>
                    <w:rPr>
                      <w:rFonts w:hint="eastAsia" w:ascii="宋体" w:hAnsi="宋体"/>
                      <w:b w:val="0"/>
                      <w:bCs w:val="0"/>
                      <w:sz w:val="18"/>
                      <w:szCs w:val="18"/>
                      <w:highlight w:val="none"/>
                    </w:rPr>
                    <w:t>（核心产品）（允许进口）</w:t>
                  </w:r>
                </w:p>
              </w:tc>
              <w:tc>
                <w:tcPr>
                  <w:tcW w:w="372" w:type="pct"/>
                  <w:vAlign w:val="center"/>
                </w:tcPr>
                <w:p>
                  <w:pPr>
                    <w:snapToGrid w:val="0"/>
                    <w:spacing w:line="288" w:lineRule="auto"/>
                    <w:jc w:val="center"/>
                    <w:rPr>
                      <w:rFonts w:ascii="宋体" w:hAnsi="宋体" w:cs="宋体"/>
                      <w:b w:val="0"/>
                      <w:bCs w:val="0"/>
                      <w:sz w:val="18"/>
                      <w:szCs w:val="18"/>
                      <w:highlight w:val="none"/>
                    </w:rPr>
                  </w:pPr>
                  <w:r>
                    <w:rPr>
                      <w:rFonts w:hint="eastAsia" w:ascii="宋体" w:hAnsi="宋体" w:cs="宋体"/>
                      <w:b w:val="0"/>
                      <w:bCs w:val="0"/>
                      <w:sz w:val="18"/>
                      <w:szCs w:val="18"/>
                      <w:highlight w:val="none"/>
                    </w:rPr>
                    <w:t>1</w:t>
                  </w:r>
                </w:p>
              </w:tc>
              <w:tc>
                <w:tcPr>
                  <w:tcW w:w="347" w:type="pct"/>
                  <w:vAlign w:val="center"/>
                </w:tcPr>
                <w:p>
                  <w:pPr>
                    <w:snapToGrid w:val="0"/>
                    <w:spacing w:line="288" w:lineRule="auto"/>
                    <w:jc w:val="center"/>
                    <w:rPr>
                      <w:rFonts w:ascii="宋体" w:hAnsi="宋体" w:cs="宋体"/>
                      <w:b w:val="0"/>
                      <w:bCs w:val="0"/>
                      <w:sz w:val="18"/>
                      <w:szCs w:val="18"/>
                      <w:highlight w:val="none"/>
                    </w:rPr>
                  </w:pPr>
                  <w:r>
                    <w:rPr>
                      <w:rFonts w:hint="eastAsia" w:ascii="宋体" w:hAnsi="宋体" w:cs="宋体"/>
                      <w:b w:val="0"/>
                      <w:bCs w:val="0"/>
                      <w:sz w:val="18"/>
                      <w:szCs w:val="18"/>
                      <w:highlight w:val="none"/>
                    </w:rPr>
                    <w:t>套</w:t>
                  </w:r>
                </w:p>
              </w:tc>
              <w:tc>
                <w:tcPr>
                  <w:tcW w:w="607" w:type="pct"/>
                  <w:vAlign w:val="center"/>
                </w:tcPr>
                <w:p>
                  <w:pPr>
                    <w:snapToGrid w:val="0"/>
                    <w:spacing w:line="276" w:lineRule="auto"/>
                    <w:jc w:val="center"/>
                    <w:rPr>
                      <w:rFonts w:ascii="宋体" w:hAnsi="宋体"/>
                      <w:b w:val="0"/>
                      <w:bCs w:val="0"/>
                      <w:sz w:val="18"/>
                      <w:szCs w:val="18"/>
                      <w:highlight w:val="none"/>
                    </w:rPr>
                  </w:pPr>
                  <w:r>
                    <w:rPr>
                      <w:rFonts w:hint="eastAsia" w:ascii="宋体" w:hAnsi="宋体"/>
                      <w:b w:val="0"/>
                      <w:bCs w:val="0"/>
                      <w:sz w:val="18"/>
                      <w:szCs w:val="18"/>
                      <w:highlight w:val="none"/>
                    </w:rPr>
                    <w:t>6</w:t>
                  </w:r>
                  <w:r>
                    <w:rPr>
                      <w:rFonts w:ascii="宋体" w:hAnsi="宋体"/>
                      <w:b w:val="0"/>
                      <w:bCs w:val="0"/>
                      <w:sz w:val="18"/>
                      <w:szCs w:val="18"/>
                      <w:highlight w:val="none"/>
                    </w:rPr>
                    <w:t>500000</w:t>
                  </w:r>
                </w:p>
              </w:tc>
              <w:tc>
                <w:tcPr>
                  <w:tcW w:w="2981" w:type="pct"/>
                  <w:vAlign w:val="center"/>
                </w:tcPr>
                <w:p>
                  <w:pPr>
                    <w:snapToGrid w:val="0"/>
                    <w:spacing w:line="276" w:lineRule="auto"/>
                    <w:jc w:val="left"/>
                    <w:rPr>
                      <w:rFonts w:ascii="宋体" w:hAnsi="宋体"/>
                      <w:b w:val="0"/>
                      <w:bCs w:val="0"/>
                      <w:sz w:val="18"/>
                      <w:szCs w:val="18"/>
                      <w:highlight w:val="none"/>
                    </w:rPr>
                  </w:pPr>
                  <w:bookmarkStart w:id="0" w:name="OLE_LINK3"/>
                  <w:bookmarkStart w:id="1" w:name="OLE_LINK34"/>
                  <w:r>
                    <w:rPr>
                      <w:rFonts w:hint="eastAsia" w:ascii="宋体" w:hAnsi="宋体"/>
                      <w:b w:val="0"/>
                      <w:bCs w:val="0"/>
                      <w:sz w:val="18"/>
                      <w:szCs w:val="18"/>
                      <w:highlight w:val="none"/>
                    </w:rPr>
                    <w:t>1仪器功能及主要用途</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1.1</w:t>
                  </w:r>
                  <w:r>
                    <w:rPr>
                      <w:rFonts w:ascii="宋体" w:hAnsi="宋体"/>
                      <w:b w:val="0"/>
                      <w:bCs w:val="0"/>
                      <w:sz w:val="18"/>
                      <w:szCs w:val="18"/>
                      <w:highlight w:val="none"/>
                    </w:rPr>
                    <w:t xml:space="preserve"> </w:t>
                  </w:r>
                  <w:r>
                    <w:rPr>
                      <w:rFonts w:hint="eastAsia" w:ascii="宋体" w:hAnsi="宋体"/>
                      <w:b w:val="0"/>
                      <w:bCs w:val="0"/>
                      <w:sz w:val="18"/>
                      <w:szCs w:val="18"/>
                      <w:highlight w:val="none"/>
                    </w:rPr>
                    <w:t>X射线光电子能谱仪及能谱仪主要对</w:t>
                  </w:r>
                  <w:bookmarkStart w:id="2" w:name="OLE_LINK98"/>
                  <w:r>
                    <w:rPr>
                      <w:rFonts w:hint="eastAsia" w:ascii="宋体" w:hAnsi="宋体"/>
                      <w:b w:val="0"/>
                      <w:bCs w:val="0"/>
                      <w:sz w:val="18"/>
                      <w:szCs w:val="18"/>
                      <w:highlight w:val="none"/>
                    </w:rPr>
                    <w:t>固体表面的成分进行表征，包括各种粉末材料、高分子材料、物理薄膜以及锂电池材料、新型光电材料、功能材料、陶瓷、玻璃、高分子聚合物、金属、半导体、石墨烯以及各种薄膜等研究领域。</w:t>
                  </w:r>
                </w:p>
                <w:bookmarkEnd w:id="2"/>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1.2</w:t>
                  </w:r>
                  <w:bookmarkStart w:id="3" w:name="OLE_LINK102"/>
                  <w:r>
                    <w:rPr>
                      <w:rFonts w:hint="eastAsia" w:ascii="宋体" w:hAnsi="宋体"/>
                      <w:b w:val="0"/>
                      <w:bCs w:val="0"/>
                      <w:sz w:val="18"/>
                      <w:szCs w:val="18"/>
                      <w:highlight w:val="none"/>
                    </w:rPr>
                    <w:t>仪器主体配置：包含分析室、进样及样品处理室；各室配备独立的超高真空抽气系统；整套系统中应具备单色化XPS、微区XPS、成像XPS、UPS紫外光电子能谱分析、REELS反射电子能量损失谱分析、</w:t>
                  </w:r>
                  <w:bookmarkStart w:id="4" w:name="OLE_LINK101"/>
                  <w:r>
                    <w:rPr>
                      <w:rFonts w:hint="eastAsia" w:ascii="宋体" w:hAnsi="宋体"/>
                      <w:b w:val="0"/>
                      <w:bCs w:val="0"/>
                      <w:sz w:val="18"/>
                      <w:szCs w:val="18"/>
                      <w:highlight w:val="none"/>
                    </w:rPr>
                    <w:t>原位RAMAN拉曼光谱分析</w:t>
                  </w:r>
                  <w:bookmarkEnd w:id="4"/>
                  <w:r>
                    <w:rPr>
                      <w:rFonts w:hint="eastAsia" w:ascii="宋体" w:hAnsi="宋体"/>
                      <w:b w:val="0"/>
                      <w:bCs w:val="0"/>
                      <w:sz w:val="18"/>
                      <w:szCs w:val="18"/>
                      <w:highlight w:val="none"/>
                    </w:rPr>
                    <w:t>、</w:t>
                  </w:r>
                  <w:bookmarkStart w:id="5" w:name="OLE_LINK99"/>
                  <w:r>
                    <w:rPr>
                      <w:rFonts w:hint="eastAsia" w:ascii="宋体" w:hAnsi="宋体"/>
                      <w:b w:val="0"/>
                      <w:bCs w:val="0"/>
                      <w:sz w:val="18"/>
                      <w:szCs w:val="18"/>
                      <w:highlight w:val="none"/>
                    </w:rPr>
                    <w:t>氩团簇离子刻蚀枪套件</w:t>
                  </w:r>
                  <w:bookmarkEnd w:id="5"/>
                  <w:r>
                    <w:rPr>
                      <w:rFonts w:hint="eastAsia" w:ascii="宋体" w:hAnsi="宋体"/>
                      <w:b w:val="0"/>
                      <w:bCs w:val="0"/>
                      <w:sz w:val="18"/>
                      <w:szCs w:val="18"/>
                      <w:highlight w:val="none"/>
                    </w:rPr>
                    <w:t>、自动化多轴样品台、超高真空测量装置功能、</w:t>
                  </w:r>
                  <w:bookmarkStart w:id="6" w:name="OLE_LINK103"/>
                  <w:r>
                    <w:rPr>
                      <w:rFonts w:hint="eastAsia" w:ascii="宋体" w:hAnsi="宋体"/>
                      <w:b w:val="0"/>
                      <w:bCs w:val="0"/>
                      <w:sz w:val="18"/>
                      <w:szCs w:val="18"/>
                      <w:highlight w:val="none"/>
                    </w:rPr>
                    <w:t>分析室原位充放电</w:t>
                  </w:r>
                  <w:bookmarkEnd w:id="6"/>
                  <w:r>
                    <w:rPr>
                      <w:rFonts w:hint="eastAsia" w:ascii="宋体" w:hAnsi="宋体"/>
                      <w:b w:val="0"/>
                      <w:bCs w:val="0"/>
                      <w:sz w:val="18"/>
                      <w:szCs w:val="18"/>
                      <w:highlight w:val="none"/>
                    </w:rPr>
                    <w:t>、</w:t>
                  </w:r>
                  <w:bookmarkStart w:id="7" w:name="OLE_LINK104"/>
                  <w:r>
                    <w:rPr>
                      <w:rFonts w:hint="eastAsia" w:ascii="宋体" w:hAnsi="宋体"/>
                      <w:b w:val="0"/>
                      <w:bCs w:val="0"/>
                      <w:sz w:val="18"/>
                      <w:szCs w:val="18"/>
                      <w:highlight w:val="none"/>
                    </w:rPr>
                    <w:t>分析室原位加热样品台</w:t>
                  </w:r>
                  <w:bookmarkEnd w:id="7"/>
                  <w:r>
                    <w:rPr>
                      <w:rFonts w:hint="eastAsia" w:ascii="宋体" w:hAnsi="宋体"/>
                      <w:b w:val="0"/>
                      <w:bCs w:val="0"/>
                      <w:sz w:val="18"/>
                      <w:szCs w:val="18"/>
                      <w:highlight w:val="none"/>
                    </w:rPr>
                    <w:t>及</w:t>
                  </w:r>
                  <w:bookmarkStart w:id="8" w:name="OLE_LINK105"/>
                  <w:r>
                    <w:rPr>
                      <w:rFonts w:hint="eastAsia" w:ascii="宋体" w:hAnsi="宋体"/>
                      <w:b w:val="0"/>
                      <w:bCs w:val="0"/>
                      <w:sz w:val="18"/>
                      <w:szCs w:val="18"/>
                      <w:highlight w:val="none"/>
                    </w:rPr>
                    <w:t>SEM互联功能</w:t>
                  </w:r>
                  <w:bookmarkEnd w:id="8"/>
                  <w:r>
                    <w:rPr>
                      <w:rFonts w:hint="eastAsia" w:ascii="宋体" w:hAnsi="宋体"/>
                      <w:b w:val="0"/>
                      <w:bCs w:val="0"/>
                      <w:sz w:val="18"/>
                      <w:szCs w:val="18"/>
                      <w:highlight w:val="none"/>
                    </w:rPr>
                    <w:t>等。</w:t>
                  </w:r>
                  <w:bookmarkEnd w:id="3"/>
                </w:p>
                <w:p>
                  <w:pPr>
                    <w:snapToGrid w:val="0"/>
                    <w:spacing w:line="276" w:lineRule="auto"/>
                    <w:jc w:val="left"/>
                    <w:rPr>
                      <w:rFonts w:ascii="宋体" w:hAnsi="宋体"/>
                      <w:b w:val="0"/>
                      <w:bCs w:val="0"/>
                      <w:sz w:val="18"/>
                      <w:szCs w:val="18"/>
                      <w:highlight w:val="none"/>
                    </w:rPr>
                  </w:pPr>
                  <w:bookmarkStart w:id="9" w:name="OLE_LINK10"/>
                  <w:bookmarkStart w:id="10" w:name="OLE_LINK9"/>
                  <w:r>
                    <w:rPr>
                      <w:rFonts w:hint="eastAsia" w:ascii="宋体" w:hAnsi="宋体"/>
                      <w:b w:val="0"/>
                      <w:bCs w:val="0"/>
                      <w:sz w:val="18"/>
                      <w:szCs w:val="18"/>
                      <w:highlight w:val="none"/>
                    </w:rPr>
                    <w:t>2 仪器配置及技术指标</w:t>
                  </w:r>
                </w:p>
                <w:bookmarkEnd w:id="0"/>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 真空系统</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2.1.1含分析室和进样室</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2.1.2 分析室真空泵：独立的（非与进样室共用）前级机械泵、涡轮分子泵和钛升华泵；</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2.1.3分析室极限真空度，优于5×10</w:t>
                  </w:r>
                  <w:r>
                    <w:rPr>
                      <w:rFonts w:hint="eastAsia" w:ascii="宋体" w:hAnsi="宋体"/>
                      <w:b w:val="0"/>
                      <w:bCs w:val="0"/>
                      <w:sz w:val="18"/>
                      <w:szCs w:val="18"/>
                      <w:highlight w:val="none"/>
                      <w:vertAlign w:val="superscript"/>
                    </w:rPr>
                    <w:t>-9</w:t>
                  </w:r>
                  <w:r>
                    <w:rPr>
                      <w:rFonts w:hint="eastAsia" w:ascii="宋体" w:hAnsi="宋体"/>
                      <w:b w:val="0"/>
                      <w:bCs w:val="0"/>
                      <w:sz w:val="18"/>
                      <w:szCs w:val="18"/>
                      <w:highlight w:val="none"/>
                    </w:rPr>
                    <w:t xml:space="preserve"> mbar（无液氮冷肼辅助）；</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2.1.4 快速进样室：独立的（非与分析室共用）涡轮分子泵和前级机械泵；</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2.1.5 真空计：皮拉尼计和离子规；</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2.1.6 自动烘烤系统。</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2.2 电子分析器</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2.2.1 双聚焦半球型能量分析器；</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2.2.1.1 能量扫描范围5eV~1500eV,最小能量步长3meV；</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2.2.1.2 通过能为1~400eV，连续可调。</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2.2.2 多元传输透镜；</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2.2.3 128通道微通道板探测器；</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2.2.4 分辨率及灵敏度；</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2.2.4.1 能量分辨率≤0.50 eV（对Ag3d5/2峰的半高宽，干净的银标样）；</w:t>
                  </w:r>
                </w:p>
                <w:p>
                  <w:pPr>
                    <w:snapToGrid w:val="0"/>
                    <w:spacing w:line="276" w:lineRule="auto"/>
                    <w:jc w:val="left"/>
                    <w:rPr>
                      <w:rFonts w:ascii="宋体" w:hAnsi="宋体"/>
                      <w:b w:val="0"/>
                      <w:bCs w:val="0"/>
                      <w:strike/>
                      <w:sz w:val="18"/>
                      <w:szCs w:val="18"/>
                      <w:highlight w:val="none"/>
                    </w:rPr>
                  </w:pPr>
                  <w:r>
                    <w:rPr>
                      <w:rFonts w:hint="eastAsia" w:ascii="宋体" w:hAnsi="宋体"/>
                      <w:b w:val="0"/>
                      <w:bCs w:val="0"/>
                      <w:sz w:val="18"/>
                      <w:szCs w:val="18"/>
                      <w:highlight w:val="none"/>
                    </w:rPr>
                    <w:t>2.2.4.2在最大功率120W，束斑大小为400μm的实验条件下，当Ag3d5/2峰的半高宽≤1.0eV时，计数率≥6,000,000 cps；</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2.3 光源</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2.3.1微聚焦单色化（Al Kα）X射线源；</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2.3.2 最小聚焦获得束斑≤10 µm；</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2.3.3束斑面积从10μm至400μm聚焦连续可调，步长不超过5µm；</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2.3.4 光源功率要求：最大功率≤120W，采用低功率及高灵敏度的设计，避免高功率对靶材、灯丝、分析室真空度等造成负面影响。</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2.3.5单色器完全计算机可控；激发源所有参数计算机可控。</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2.3.6 阳极靶工作点可移动，应提供不少于16个工作点使用；靶点更换由软件控制自动更换，无需人工操作且不会破坏真空。</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2.4 进样室：</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2.4.1 完全自动进样和传输；</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2.4.2 安全互锁保护装置。</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2.4.3自动进样系统：在进样室与分析室压差达到设定值以后，样品停放台以马达驱动或者气体驱动方式通过进样室与分析室之间的隔离阀门，自动转移到分析室。整个过程通过软件控制自动进行，无需人工外加干预。</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2.5 样品台</w:t>
                  </w:r>
                </w:p>
                <w:p>
                  <w:pPr>
                    <w:snapToGrid w:val="0"/>
                    <w:spacing w:line="276" w:lineRule="auto"/>
                    <w:jc w:val="left"/>
                    <w:rPr>
                      <w:rFonts w:ascii="宋体" w:hAnsi="宋体"/>
                      <w:b w:val="0"/>
                      <w:bCs w:val="0"/>
                      <w:sz w:val="18"/>
                      <w:szCs w:val="18"/>
                      <w:highlight w:val="none"/>
                    </w:rPr>
                  </w:pPr>
                  <w:r>
                    <w:rPr>
                      <w:rFonts w:ascii="宋体" w:hAnsi="宋体"/>
                      <w:b w:val="0"/>
                      <w:bCs w:val="0"/>
                      <w:sz w:val="18"/>
                      <w:szCs w:val="18"/>
                      <w:highlight w:val="none"/>
                    </w:rPr>
                    <w:t>2.5.1</w:t>
                  </w:r>
                  <w:r>
                    <w:rPr>
                      <w:rFonts w:hint="eastAsia" w:ascii="宋体" w:hAnsi="宋体"/>
                      <w:b w:val="0"/>
                      <w:bCs w:val="0"/>
                      <w:sz w:val="18"/>
                      <w:szCs w:val="18"/>
                      <w:highlight w:val="none"/>
                    </w:rPr>
                    <w:t>多轴样品台：</w:t>
                  </w:r>
                  <w:r>
                    <w:rPr>
                      <w:rFonts w:ascii="宋体" w:hAnsi="宋体"/>
                      <w:b w:val="0"/>
                      <w:bCs w:val="0"/>
                      <w:sz w:val="18"/>
                      <w:szCs w:val="18"/>
                      <w:highlight w:val="none"/>
                    </w:rPr>
                    <w:t>X</w:t>
                  </w:r>
                  <w:r>
                    <w:rPr>
                      <w:rFonts w:hint="eastAsia" w:ascii="宋体" w:hAnsi="宋体"/>
                      <w:b w:val="0"/>
                      <w:bCs w:val="0"/>
                      <w:sz w:val="18"/>
                      <w:szCs w:val="18"/>
                      <w:highlight w:val="none"/>
                    </w:rPr>
                    <w:t>、</w:t>
                  </w:r>
                  <w:r>
                    <w:rPr>
                      <w:rFonts w:ascii="宋体" w:hAnsi="宋体"/>
                      <w:b w:val="0"/>
                      <w:bCs w:val="0"/>
                      <w:sz w:val="18"/>
                      <w:szCs w:val="18"/>
                      <w:highlight w:val="none"/>
                    </w:rPr>
                    <w:t>Y</w:t>
                  </w:r>
                  <w:r>
                    <w:rPr>
                      <w:rFonts w:hint="eastAsia" w:ascii="宋体" w:hAnsi="宋体"/>
                      <w:b w:val="0"/>
                      <w:bCs w:val="0"/>
                      <w:sz w:val="18"/>
                      <w:szCs w:val="18"/>
                      <w:highlight w:val="none"/>
                    </w:rPr>
                    <w:t>、</w:t>
                  </w:r>
                  <w:r>
                    <w:rPr>
                      <w:rFonts w:ascii="宋体" w:hAnsi="宋体"/>
                      <w:b w:val="0"/>
                      <w:bCs w:val="0"/>
                      <w:sz w:val="18"/>
                      <w:szCs w:val="18"/>
                      <w:highlight w:val="none"/>
                    </w:rPr>
                    <w:t xml:space="preserve">Z </w:t>
                  </w:r>
                  <w:r>
                    <w:rPr>
                      <w:rFonts w:hint="eastAsia" w:ascii="宋体" w:hAnsi="宋体"/>
                      <w:b w:val="0"/>
                      <w:bCs w:val="0"/>
                      <w:sz w:val="18"/>
                      <w:szCs w:val="18"/>
                      <w:highlight w:val="none"/>
                    </w:rPr>
                    <w:t>方向移动，围绕</w:t>
                  </w:r>
                  <w:r>
                    <w:rPr>
                      <w:rFonts w:ascii="宋体" w:hAnsi="宋体"/>
                      <w:b w:val="0"/>
                      <w:bCs w:val="0"/>
                      <w:sz w:val="18"/>
                      <w:szCs w:val="18"/>
                      <w:highlight w:val="none"/>
                    </w:rPr>
                    <w:t>Z</w:t>
                  </w:r>
                  <w:r>
                    <w:rPr>
                      <w:rFonts w:hint="eastAsia" w:ascii="宋体" w:hAnsi="宋体"/>
                      <w:b w:val="0"/>
                      <w:bCs w:val="0"/>
                      <w:sz w:val="18"/>
                      <w:szCs w:val="18"/>
                      <w:highlight w:val="none"/>
                    </w:rPr>
                    <w:t>轴旋转，由计算机全自动控制；样品台的移动范围不小于：</w:t>
                  </w:r>
                  <w:r>
                    <w:rPr>
                      <w:rFonts w:ascii="宋体" w:hAnsi="宋体"/>
                      <w:b w:val="0"/>
                      <w:bCs w:val="0"/>
                      <w:sz w:val="18"/>
                      <w:szCs w:val="18"/>
                      <w:highlight w:val="none"/>
                    </w:rPr>
                    <w:t>X</w:t>
                  </w:r>
                  <w:r>
                    <w:rPr>
                      <w:rFonts w:hint="eastAsia" w:ascii="宋体" w:hAnsi="宋体"/>
                      <w:b w:val="0"/>
                      <w:bCs w:val="0"/>
                      <w:sz w:val="18"/>
                      <w:szCs w:val="18"/>
                      <w:highlight w:val="none"/>
                    </w:rPr>
                    <w:t>方向</w:t>
                  </w:r>
                  <w:r>
                    <w:rPr>
                      <w:rFonts w:ascii="宋体" w:hAnsi="宋体"/>
                      <w:b w:val="0"/>
                      <w:bCs w:val="0"/>
                      <w:sz w:val="18"/>
                      <w:szCs w:val="18"/>
                      <w:highlight w:val="none"/>
                    </w:rPr>
                    <w:t>60 mm</w:t>
                  </w:r>
                  <w:r>
                    <w:rPr>
                      <w:rFonts w:hint="eastAsia" w:ascii="宋体" w:hAnsi="宋体"/>
                      <w:b w:val="0"/>
                      <w:bCs w:val="0"/>
                      <w:sz w:val="18"/>
                      <w:szCs w:val="18"/>
                      <w:highlight w:val="none"/>
                    </w:rPr>
                    <w:t>，</w:t>
                  </w:r>
                  <w:r>
                    <w:rPr>
                      <w:rFonts w:ascii="宋体" w:hAnsi="宋体"/>
                      <w:b w:val="0"/>
                      <w:bCs w:val="0"/>
                      <w:sz w:val="18"/>
                      <w:szCs w:val="18"/>
                      <w:highlight w:val="none"/>
                    </w:rPr>
                    <w:t>Y</w:t>
                  </w:r>
                  <w:r>
                    <w:rPr>
                      <w:rFonts w:hint="eastAsia" w:ascii="宋体" w:hAnsi="宋体"/>
                      <w:b w:val="0"/>
                      <w:bCs w:val="0"/>
                      <w:sz w:val="18"/>
                      <w:szCs w:val="18"/>
                      <w:highlight w:val="none"/>
                    </w:rPr>
                    <w:t>方向</w:t>
                  </w:r>
                  <w:r>
                    <w:rPr>
                      <w:rFonts w:ascii="宋体" w:hAnsi="宋体"/>
                      <w:b w:val="0"/>
                      <w:bCs w:val="0"/>
                      <w:sz w:val="18"/>
                      <w:szCs w:val="18"/>
                      <w:highlight w:val="none"/>
                    </w:rPr>
                    <w:t>60 mm</w:t>
                  </w:r>
                  <w:r>
                    <w:rPr>
                      <w:rFonts w:hint="eastAsia" w:ascii="宋体" w:hAnsi="宋体"/>
                      <w:b w:val="0"/>
                      <w:bCs w:val="0"/>
                      <w:sz w:val="18"/>
                      <w:szCs w:val="18"/>
                      <w:highlight w:val="none"/>
                    </w:rPr>
                    <w:t>和</w:t>
                  </w:r>
                  <w:r>
                    <w:rPr>
                      <w:rFonts w:ascii="宋体" w:hAnsi="宋体"/>
                      <w:b w:val="0"/>
                      <w:bCs w:val="0"/>
                      <w:sz w:val="18"/>
                      <w:szCs w:val="18"/>
                      <w:highlight w:val="none"/>
                    </w:rPr>
                    <w:t>Z</w:t>
                  </w:r>
                  <w:r>
                    <w:rPr>
                      <w:rFonts w:hint="eastAsia" w:ascii="宋体" w:hAnsi="宋体"/>
                      <w:b w:val="0"/>
                      <w:bCs w:val="0"/>
                      <w:sz w:val="18"/>
                      <w:szCs w:val="18"/>
                      <w:highlight w:val="none"/>
                    </w:rPr>
                    <w:t>方向</w:t>
                  </w:r>
                  <w:r>
                    <w:rPr>
                      <w:rFonts w:ascii="宋体" w:hAnsi="宋体"/>
                      <w:b w:val="0"/>
                      <w:bCs w:val="0"/>
                      <w:sz w:val="18"/>
                      <w:szCs w:val="18"/>
                      <w:highlight w:val="none"/>
                    </w:rPr>
                    <w:t>20 mm</w:t>
                  </w:r>
                  <w:r>
                    <w:rPr>
                      <w:rFonts w:hint="eastAsia" w:ascii="宋体" w:hAnsi="宋体"/>
                      <w:b w:val="0"/>
                      <w:bCs w:val="0"/>
                      <w:sz w:val="18"/>
                      <w:szCs w:val="18"/>
                      <w:highlight w:val="none"/>
                    </w:rPr>
                    <w:t>；中心旋转：</w:t>
                  </w:r>
                  <w:r>
                    <w:rPr>
                      <w:rFonts w:ascii="宋体" w:hAnsi="宋体"/>
                      <w:b w:val="0"/>
                      <w:bCs w:val="0"/>
                      <w:sz w:val="18"/>
                      <w:szCs w:val="18"/>
                      <w:highlight w:val="none"/>
                    </w:rPr>
                    <w:t>0~360</w:t>
                  </w:r>
                  <w:r>
                    <w:rPr>
                      <w:rFonts w:hint="eastAsia" w:ascii="宋体" w:hAnsi="宋体"/>
                      <w:b w:val="0"/>
                      <w:bCs w:val="0"/>
                      <w:sz w:val="18"/>
                      <w:szCs w:val="18"/>
                      <w:highlight w:val="none"/>
                    </w:rPr>
                    <w:t>。</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2.5.2 样品台尺寸大于60 mm×60 mm，最大测试样品厚度≥20mm；2.5.3 提供多种类使用的样品台，包括粉末专用样品台、纤维样品专用样品台、高度可调节样品台和面内旋转样品台等。</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2.5.4 分析室原位加热样品台：</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2.5.4.1 温度控制范围：可以在系统软件中实现程序控温，温度变化范围从室温到800oC。</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2.5.4.2 加热方式：MEMS芯片加热，可以实现小面积区域内的快速升温，尽量减小样品台在加热过程中的放气现象，并减小对分析室和测试样品的污染。</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2.5.5 分析室原位充放电样品台：可通过4个电触点给样品通电流或电压，4个接触电极可通入最大24V DC以及1A的电流。</w:t>
                  </w:r>
                </w:p>
                <w:p>
                  <w:pPr>
                    <w:snapToGrid w:val="0"/>
                    <w:spacing w:line="276" w:lineRule="auto"/>
                    <w:jc w:val="left"/>
                    <w:rPr>
                      <w:rFonts w:ascii="宋体" w:hAnsi="宋体"/>
                      <w:b w:val="0"/>
                      <w:bCs w:val="0"/>
                      <w:strike/>
                      <w:sz w:val="18"/>
                      <w:szCs w:val="18"/>
                      <w:highlight w:val="none"/>
                    </w:rPr>
                  </w:pPr>
                  <w:r>
                    <w:rPr>
                      <w:rFonts w:hint="eastAsia" w:ascii="宋体" w:hAnsi="宋体"/>
                      <w:b w:val="0"/>
                      <w:bCs w:val="0"/>
                      <w:sz w:val="18"/>
                      <w:szCs w:val="18"/>
                      <w:highlight w:val="none"/>
                    </w:rPr>
                    <w:t>2.5.6分析室中内置带有束斑孔径、刀刃边、荧光物质、银和金的标准样品台，并可通过软件一键功能完成系统自动标定。</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2.6 样品观察、定位和照明</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2.6.1 高分辨彩色光学系统，能够通过软件方便、快速和准确地进行样品定位，同时带有同轴摄像机和定位摄像机两台摄像机，既可清晰的观察到样品的每一个位置又可精确的对样品高度进行定位。</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2.6.2 同时具有同轴光源及非同轴光源，可清晰观察各种不同样品；</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2.6.3 可精准自动定位样品台高度，实现照射和获谱的精确聚焦；</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2.6.4 系统应有指示灯显示当前仪器的真空系统、X光系统等关键部件的工作状态。</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 xml:space="preserve">2.7 电子/离子中和源 </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2.7.1 带有双束中和枪，同时具备电子和离子中和能力，可实现精准电荷中和，非过饱和中和；</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2.7.2 绝缘体分析能力（PET，O-C=O的C 1s峰半高全宽@C-C/C-H的C 1s峰强度）：15kcps@0.82eV。</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2.7.3中和参数完全由软件自动控制。</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2.8离子刻蚀枪</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2.8.1 离子源：Ar+源，不可使用C60+、C24+离子源，避免做刻蚀实验时人为引入碳污染，干扰分析；</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2.8.2计算机控制，在低束能下保持高通量，能自动校准束斑、能量等参数。</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2.8.3刻蚀模式：复合模式，即同时具备单离子刻蚀模式与团簇离子刻蚀模式；</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2.8.4 单离子模式；刻蚀能量涵盖500eV~4keV，且连续可调；</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2.8.5团簇模式：刻蚀能量——2 keV~8 keV，团簇中离子数目——75~2000个，每个离子能量最低可达1eV；</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2.9  UPS紫外光电子能谱分析（UPS）</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2.9.1 光源：He紫外光源；</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2.9.2 能量分辨率和灵敏度：对Ag费米边，能量分辨率应不大于120 meV；能量分辨率小于120meV时，灵敏度（Ag4d）≥2,000,000 cps；</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2.9.3 绝缘样品UPS分析：系统配有满足绝缘样品UPS分析时荷电中和需要的静电模式离子中和源；</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2.10反射电子能量损失谱装置（REELS）：</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2.10.1配有同轴高能电子枪，可做反射电子能量损失谱REELS分析，满足对有机物中氢元素的定性定量分析需求</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2.10.2对于干净的银样品，能量分辨率为0.5eV时，灵敏度不低于1000kcps；</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2.11. 原位拉曼光谱分析套件（RAMAN）</w:t>
                  </w:r>
                </w:p>
                <w:p>
                  <w:pPr>
                    <w:snapToGrid w:val="0"/>
                    <w:spacing w:line="276" w:lineRule="auto"/>
                    <w:jc w:val="left"/>
                    <w:rPr>
                      <w:rFonts w:ascii="宋体" w:hAnsi="宋体"/>
                      <w:b w:val="0"/>
                      <w:bCs w:val="0"/>
                      <w:strike/>
                      <w:sz w:val="18"/>
                      <w:szCs w:val="18"/>
                      <w:highlight w:val="none"/>
                    </w:rPr>
                  </w:pPr>
                  <w:r>
                    <w:rPr>
                      <w:rFonts w:hint="eastAsia" w:ascii="宋体" w:hAnsi="宋体"/>
                      <w:b w:val="0"/>
                      <w:bCs w:val="0"/>
                      <w:sz w:val="18"/>
                      <w:szCs w:val="18"/>
                      <w:highlight w:val="none"/>
                    </w:rPr>
                    <w:t>2.11.1XPS分析室原位设计，可</w:t>
                  </w:r>
                  <w:bookmarkStart w:id="11" w:name="OLE_LINK106"/>
                  <w:r>
                    <w:rPr>
                      <w:rFonts w:hint="eastAsia" w:ascii="宋体" w:hAnsi="宋体"/>
                      <w:b w:val="0"/>
                      <w:bCs w:val="0"/>
                      <w:sz w:val="18"/>
                      <w:szCs w:val="18"/>
                      <w:highlight w:val="none"/>
                    </w:rPr>
                    <w:t>实现同一样品区域的XPS数据及RAMAN数据对比</w:t>
                  </w:r>
                  <w:bookmarkEnd w:id="11"/>
                  <w:r>
                    <w:rPr>
                      <w:rFonts w:hint="eastAsia" w:ascii="宋体" w:hAnsi="宋体"/>
                      <w:b w:val="0"/>
                      <w:bCs w:val="0"/>
                      <w:sz w:val="18"/>
                      <w:szCs w:val="18"/>
                      <w:highlight w:val="none"/>
                    </w:rPr>
                    <w:t>；</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2.11.2 使用光来探测共价化学键的拉曼分子振动信息，提供详细的分子信息，对键角和键能的微小改变十分灵敏；</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2.11.3 波段532nm及455nm激发拉曼光谱，DPSS激光器。</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2.11.4 同一软件对XPS及RAMAN光谱进行控制并采集数据。</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2.12 原位电镜样品台套件（MAPS）</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2.12.1原位样品台；</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2.12.2 相关软件模块；</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2.12.3</w:t>
                  </w:r>
                  <w:bookmarkStart w:id="12" w:name="OLE_LINK108"/>
                  <w:r>
                    <w:rPr>
                      <w:rFonts w:hint="eastAsia" w:ascii="宋体" w:hAnsi="宋体"/>
                      <w:b w:val="0"/>
                      <w:bCs w:val="0"/>
                      <w:sz w:val="18"/>
                      <w:szCs w:val="18"/>
                      <w:highlight w:val="none"/>
                    </w:rPr>
                    <w:t>实现同一位置的XPS及SEM信息叠加比对。</w:t>
                  </w:r>
                  <w:bookmarkEnd w:id="12"/>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2.12.4 保证可以与SEM,FIB实现联用。</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2.13. 仪器操控及数据分析系统</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2.13.1 系统可实现自动样品传输、自动定位、自动测试、自动数据分析；</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2.13.2 系统可实现自动操控真空系统、测试系统(数据采集、数据处理)、样品荷电中和系统、样品溅射系统；</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2.13.3 系统可自动进行主要指标内部校准与期间核查，即：自动进行Au4f7/Ag3d5/Cu2p3峰位和X射线束斑位置校准与核查；</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2.13.4系统可实现自动化控制的烘烤功能，及部件随时除气功能；</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2.13.5 系统可自动进行元素和化学态指认；</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2.13.6 系统至少带有Scofield和Wagner灵敏度参数数据库，自动用于定量分析，并可以选择使用；</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2.13.7 系统配置多个电子衰减常数模型，并可以选择使用；</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2.13.8 系统配置传输函数模型，自动用于定量分析，并且传输函数参数可以校准；</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2.13.9 系统可进行深度分析、线扫描、面扫描、成像；</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2.13.10 系统配置可进行去卷积和/或峰拟合计算机程序；</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2.13.11 系统配置可进行PCA(Principal Component Analysis)、PSF(Point Spread Function)分析的计算机程序；</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2.13.12</w:t>
                  </w:r>
                  <w:r>
                    <w:rPr>
                      <w:rFonts w:hint="eastAsia"/>
                      <w:b w:val="0"/>
                      <w:bCs w:val="0"/>
                      <w:sz w:val="18"/>
                      <w:szCs w:val="18"/>
                      <w:highlight w:val="none"/>
                    </w:rPr>
                    <w:t>配套控制计算处理终端</w:t>
                  </w:r>
                  <w:r>
                    <w:rPr>
                      <w:rFonts w:hint="eastAsia" w:ascii="宋体" w:hAnsi="宋体"/>
                      <w:b w:val="0"/>
                      <w:bCs w:val="0"/>
                      <w:sz w:val="18"/>
                      <w:szCs w:val="18"/>
                      <w:highlight w:val="none"/>
                    </w:rPr>
                    <w:t>，用于控制仪器的运行和操作，数据采集和处理，配置如下：3.7G主频/8GB内存/1TB 硬盘/ DVD可刻录光驱/23”彩色液晶显示器/，系统基于Windows 10或Microsoft 网络版的操作系统，文件输出可与常见商业应用软件Microsoft office兼容。</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2.14 附件、备件及辅助设备</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2.14.1循环冷却水系统，循环冷却系统，满足阳极靶、涡轮分子泵和石英单色器冷却的需要。</w:t>
                  </w:r>
                </w:p>
                <w:p>
                  <w:pPr>
                    <w:snapToGrid w:val="0"/>
                    <w:spacing w:line="276" w:lineRule="auto"/>
                    <w:jc w:val="left"/>
                    <w:rPr>
                      <w:rFonts w:ascii="宋体" w:hAnsi="宋体"/>
                      <w:b w:val="0"/>
                      <w:bCs w:val="0"/>
                      <w:strike/>
                      <w:sz w:val="18"/>
                      <w:szCs w:val="18"/>
                      <w:highlight w:val="none"/>
                    </w:rPr>
                  </w:pPr>
                  <w:r>
                    <w:rPr>
                      <w:rFonts w:hint="eastAsia" w:ascii="宋体" w:hAnsi="宋体"/>
                      <w:b w:val="0"/>
                      <w:bCs w:val="0"/>
                      <w:sz w:val="18"/>
                      <w:szCs w:val="18"/>
                      <w:highlight w:val="none"/>
                    </w:rPr>
                    <w:t>2.14.2 不间断电源系统：配备隔离变压器的稳压不间断电源一套，保证仪器可持续运行2小时。</w:t>
                  </w:r>
                  <w:bookmarkEnd w:id="1"/>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vAlign w:val="center"/>
                </w:tcPr>
                <w:p>
                  <w:pPr>
                    <w:snapToGrid w:val="0"/>
                    <w:spacing w:line="288" w:lineRule="auto"/>
                    <w:jc w:val="center"/>
                    <w:rPr>
                      <w:rFonts w:ascii="宋体" w:hAnsi="宋体" w:cs="宋体"/>
                      <w:b w:val="0"/>
                      <w:bCs w:val="0"/>
                      <w:sz w:val="18"/>
                      <w:szCs w:val="18"/>
                      <w:highlight w:val="none"/>
                    </w:rPr>
                  </w:pPr>
                  <w:r>
                    <w:rPr>
                      <w:rFonts w:hint="eastAsia" w:ascii="宋体" w:hAnsi="宋体" w:cs="宋体"/>
                      <w:b w:val="0"/>
                      <w:bCs w:val="0"/>
                      <w:sz w:val="18"/>
                      <w:szCs w:val="18"/>
                      <w:highlight w:val="none"/>
                    </w:rPr>
                    <w:t>2</w:t>
                  </w:r>
                </w:p>
              </w:tc>
              <w:tc>
                <w:tcPr>
                  <w:tcW w:w="374" w:type="pct"/>
                  <w:vAlign w:val="center"/>
                </w:tcPr>
                <w:p>
                  <w:pPr>
                    <w:snapToGrid w:val="0"/>
                    <w:spacing w:line="288" w:lineRule="auto"/>
                    <w:jc w:val="center"/>
                    <w:rPr>
                      <w:rFonts w:ascii="宋体" w:hAnsi="宋体" w:cs="仿宋_GB2312"/>
                      <w:b w:val="0"/>
                      <w:bCs w:val="0"/>
                      <w:sz w:val="18"/>
                      <w:szCs w:val="18"/>
                      <w:highlight w:val="none"/>
                    </w:rPr>
                  </w:pPr>
                  <w:r>
                    <w:rPr>
                      <w:rFonts w:hint="eastAsia" w:ascii="宋体" w:hAnsi="宋体" w:cs="仿宋_GB2312"/>
                      <w:b w:val="0"/>
                      <w:bCs w:val="0"/>
                      <w:sz w:val="18"/>
                      <w:szCs w:val="18"/>
                      <w:highlight w:val="none"/>
                    </w:rPr>
                    <w:t>能谱仪</w:t>
                  </w:r>
                </w:p>
                <w:p>
                  <w:pPr>
                    <w:snapToGrid w:val="0"/>
                    <w:spacing w:line="288" w:lineRule="auto"/>
                    <w:jc w:val="center"/>
                    <w:rPr>
                      <w:b w:val="0"/>
                      <w:bCs w:val="0"/>
                      <w:sz w:val="18"/>
                      <w:szCs w:val="18"/>
                      <w:highlight w:val="none"/>
                    </w:rPr>
                  </w:pPr>
                  <w:r>
                    <w:rPr>
                      <w:rFonts w:hint="eastAsia" w:ascii="宋体" w:hAnsi="宋体" w:cs="仿宋_GB2312"/>
                      <w:b w:val="0"/>
                      <w:bCs w:val="0"/>
                      <w:sz w:val="18"/>
                      <w:szCs w:val="18"/>
                      <w:highlight w:val="none"/>
                    </w:rPr>
                    <w:t>（允许进口）</w:t>
                  </w:r>
                </w:p>
              </w:tc>
              <w:tc>
                <w:tcPr>
                  <w:tcW w:w="372" w:type="pct"/>
                  <w:vAlign w:val="center"/>
                </w:tcPr>
                <w:p>
                  <w:pPr>
                    <w:snapToGrid w:val="0"/>
                    <w:spacing w:line="288" w:lineRule="auto"/>
                    <w:jc w:val="center"/>
                    <w:rPr>
                      <w:rFonts w:ascii="宋体" w:hAnsi="宋体" w:cs="宋体"/>
                      <w:b w:val="0"/>
                      <w:bCs w:val="0"/>
                      <w:sz w:val="18"/>
                      <w:szCs w:val="18"/>
                      <w:highlight w:val="none"/>
                    </w:rPr>
                  </w:pPr>
                  <w:r>
                    <w:rPr>
                      <w:rFonts w:hint="eastAsia" w:ascii="宋体" w:hAnsi="宋体" w:cs="宋体"/>
                      <w:b w:val="0"/>
                      <w:bCs w:val="0"/>
                      <w:sz w:val="18"/>
                      <w:szCs w:val="18"/>
                      <w:highlight w:val="none"/>
                    </w:rPr>
                    <w:t>1</w:t>
                  </w:r>
                </w:p>
              </w:tc>
              <w:tc>
                <w:tcPr>
                  <w:tcW w:w="347" w:type="pct"/>
                  <w:vAlign w:val="center"/>
                </w:tcPr>
                <w:p>
                  <w:pPr>
                    <w:snapToGrid w:val="0"/>
                    <w:spacing w:line="288" w:lineRule="auto"/>
                    <w:jc w:val="center"/>
                    <w:rPr>
                      <w:rFonts w:ascii="宋体" w:hAnsi="宋体" w:cs="宋体"/>
                      <w:b w:val="0"/>
                      <w:bCs w:val="0"/>
                      <w:sz w:val="18"/>
                      <w:szCs w:val="18"/>
                      <w:highlight w:val="none"/>
                    </w:rPr>
                  </w:pPr>
                  <w:r>
                    <w:rPr>
                      <w:rFonts w:hint="eastAsia" w:ascii="宋体" w:hAnsi="宋体" w:cs="宋体"/>
                      <w:b w:val="0"/>
                      <w:bCs w:val="0"/>
                      <w:sz w:val="18"/>
                      <w:szCs w:val="18"/>
                      <w:highlight w:val="none"/>
                    </w:rPr>
                    <w:t>套</w:t>
                  </w:r>
                </w:p>
              </w:tc>
              <w:tc>
                <w:tcPr>
                  <w:tcW w:w="607" w:type="pct"/>
                  <w:vAlign w:val="center"/>
                </w:tcPr>
                <w:p>
                  <w:pPr>
                    <w:snapToGrid w:val="0"/>
                    <w:spacing w:line="276" w:lineRule="auto"/>
                    <w:jc w:val="center"/>
                    <w:rPr>
                      <w:rFonts w:ascii="宋体" w:hAnsi="宋体"/>
                      <w:b w:val="0"/>
                      <w:bCs w:val="0"/>
                      <w:sz w:val="18"/>
                      <w:szCs w:val="18"/>
                      <w:highlight w:val="none"/>
                    </w:rPr>
                  </w:pPr>
                  <w:r>
                    <w:rPr>
                      <w:rFonts w:hint="eastAsia" w:ascii="宋体" w:hAnsi="宋体"/>
                      <w:b w:val="0"/>
                      <w:bCs w:val="0"/>
                      <w:sz w:val="18"/>
                      <w:szCs w:val="18"/>
                      <w:highlight w:val="none"/>
                    </w:rPr>
                    <w:t>8</w:t>
                  </w:r>
                  <w:r>
                    <w:rPr>
                      <w:rFonts w:ascii="宋体" w:hAnsi="宋体"/>
                      <w:b w:val="0"/>
                      <w:bCs w:val="0"/>
                      <w:sz w:val="18"/>
                      <w:szCs w:val="18"/>
                      <w:highlight w:val="none"/>
                    </w:rPr>
                    <w:t>00000</w:t>
                  </w:r>
                </w:p>
              </w:tc>
              <w:tc>
                <w:tcPr>
                  <w:tcW w:w="2981" w:type="pct"/>
                  <w:vAlign w:val="center"/>
                </w:tcPr>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仪器功能：能谱仪E</w:t>
                  </w:r>
                  <w:r>
                    <w:rPr>
                      <w:rFonts w:ascii="宋体" w:hAnsi="宋体"/>
                      <w:b w:val="0"/>
                      <w:bCs w:val="0"/>
                      <w:sz w:val="18"/>
                      <w:szCs w:val="18"/>
                      <w:highlight w:val="none"/>
                    </w:rPr>
                    <w:t>DS</w:t>
                  </w:r>
                  <w:r>
                    <w:rPr>
                      <w:rFonts w:hint="eastAsia" w:ascii="宋体" w:hAnsi="宋体"/>
                      <w:b w:val="0"/>
                      <w:bCs w:val="0"/>
                      <w:sz w:val="18"/>
                      <w:szCs w:val="18"/>
                      <w:highlight w:val="none"/>
                    </w:rPr>
                    <w:t>作为显微成分分析的重要工具，具有定性、定量、线扫描、面分布等多种功能，在使用扫描电子显微镜得到高倍电子图像的同时，也可使用能谱仪同步得到微区的成分信息，包括元素种类、含量以及各个元素的分布等。</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质量要求：</w:t>
                  </w:r>
                </w:p>
                <w:p>
                  <w:pPr>
                    <w:snapToGrid w:val="0"/>
                    <w:spacing w:line="276" w:lineRule="auto"/>
                    <w:jc w:val="left"/>
                    <w:rPr>
                      <w:rFonts w:ascii="宋体" w:hAnsi="宋体"/>
                      <w:b w:val="0"/>
                      <w:bCs w:val="0"/>
                      <w:sz w:val="18"/>
                      <w:szCs w:val="18"/>
                      <w:highlight w:val="none"/>
                    </w:rPr>
                  </w:pPr>
                  <w:r>
                    <w:rPr>
                      <w:rFonts w:ascii="宋体" w:hAnsi="宋体"/>
                      <w:b w:val="0"/>
                      <w:bCs w:val="0"/>
                      <w:sz w:val="18"/>
                      <w:szCs w:val="18"/>
                      <w:highlight w:val="none"/>
                    </w:rPr>
                    <w:t>1.探测器：分析型SDD硅漂移电制冷探测器，有效面积</w:t>
                  </w:r>
                  <w:r>
                    <w:rPr>
                      <w:rFonts w:hint="eastAsia" w:ascii="宋体" w:hAnsi="宋体"/>
                      <w:b w:val="0"/>
                      <w:bCs w:val="0"/>
                      <w:sz w:val="18"/>
                      <w:szCs w:val="18"/>
                      <w:highlight w:val="none"/>
                    </w:rPr>
                    <w:t>≥</w:t>
                  </w:r>
                  <w:r>
                    <w:rPr>
                      <w:rFonts w:ascii="宋体" w:hAnsi="宋体"/>
                      <w:b w:val="0"/>
                      <w:bCs w:val="0"/>
                      <w:sz w:val="18"/>
                      <w:szCs w:val="18"/>
                      <w:highlight w:val="none"/>
                    </w:rPr>
                    <w:t>150mm</w:t>
                  </w:r>
                  <w:r>
                    <w:rPr>
                      <w:rFonts w:ascii="宋体" w:hAnsi="宋体"/>
                      <w:b w:val="0"/>
                      <w:bCs w:val="0"/>
                      <w:sz w:val="18"/>
                      <w:szCs w:val="18"/>
                      <w:highlight w:val="none"/>
                      <w:vertAlign w:val="superscript"/>
                    </w:rPr>
                    <w:t>2</w:t>
                  </w:r>
                  <w:r>
                    <w:rPr>
                      <w:rFonts w:ascii="宋体" w:hAnsi="宋体"/>
                      <w:b w:val="0"/>
                      <w:bCs w:val="0"/>
                      <w:sz w:val="18"/>
                      <w:szCs w:val="18"/>
                      <w:highlight w:val="none"/>
                    </w:rPr>
                    <w:t>，高分子超薄窗设计。</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2</w:t>
                  </w:r>
                  <w:r>
                    <w:rPr>
                      <w:rFonts w:ascii="宋体" w:hAnsi="宋体"/>
                      <w:b w:val="0"/>
                      <w:bCs w:val="0"/>
                      <w:sz w:val="18"/>
                      <w:szCs w:val="18"/>
                      <w:highlight w:val="none"/>
                    </w:rPr>
                    <w:t>.封闭式真空系统，无需借助SEM抽放真空。</w:t>
                  </w:r>
                </w:p>
                <w:p>
                  <w:pPr>
                    <w:snapToGrid w:val="0"/>
                    <w:spacing w:line="276" w:lineRule="auto"/>
                    <w:jc w:val="left"/>
                    <w:rPr>
                      <w:rFonts w:ascii="宋体" w:hAnsi="宋体"/>
                      <w:b w:val="0"/>
                      <w:bCs w:val="0"/>
                      <w:sz w:val="18"/>
                      <w:szCs w:val="18"/>
                      <w:highlight w:val="none"/>
                    </w:rPr>
                  </w:pPr>
                  <w:bookmarkStart w:id="13" w:name="_Hlk41317920"/>
                  <w:r>
                    <w:rPr>
                      <w:rFonts w:ascii="宋体" w:hAnsi="宋体"/>
                      <w:b w:val="0"/>
                      <w:bCs w:val="0"/>
                      <w:sz w:val="18"/>
                      <w:szCs w:val="18"/>
                      <w:highlight w:val="none"/>
                    </w:rPr>
                    <w:t>3.</w:t>
                  </w:r>
                  <w:bookmarkEnd w:id="13"/>
                  <w:r>
                    <w:rPr>
                      <w:rFonts w:hint="eastAsia" w:ascii="宋体" w:hAnsi="宋体"/>
                      <w:b w:val="0"/>
                      <w:bCs w:val="0"/>
                      <w:sz w:val="18"/>
                      <w:szCs w:val="18"/>
                      <w:highlight w:val="none"/>
                    </w:rPr>
                    <w:t>重元素</w:t>
                  </w:r>
                  <w:r>
                    <w:rPr>
                      <w:rFonts w:ascii="宋体" w:hAnsi="宋体"/>
                      <w:b w:val="0"/>
                      <w:bCs w:val="0"/>
                      <w:sz w:val="18"/>
                      <w:szCs w:val="18"/>
                      <w:highlight w:val="none"/>
                    </w:rPr>
                    <w:t>能量分辨率：Mn Ka保证优于127eV（@计数率130,000cps）</w:t>
                  </w:r>
                  <w:r>
                    <w:rPr>
                      <w:rFonts w:hint="eastAsia" w:ascii="宋体" w:hAnsi="宋体"/>
                      <w:b w:val="0"/>
                      <w:bCs w:val="0"/>
                      <w:sz w:val="18"/>
                      <w:szCs w:val="18"/>
                      <w:highlight w:val="none"/>
                    </w:rPr>
                    <w:t>，</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4</w:t>
                  </w:r>
                  <w:r>
                    <w:rPr>
                      <w:rFonts w:ascii="宋体" w:hAnsi="宋体"/>
                      <w:b w:val="0"/>
                      <w:bCs w:val="0"/>
                      <w:sz w:val="18"/>
                      <w:szCs w:val="18"/>
                      <w:highlight w:val="none"/>
                    </w:rPr>
                    <w:t>.</w:t>
                  </w:r>
                  <w:r>
                    <w:rPr>
                      <w:rFonts w:hint="eastAsia" w:ascii="宋体" w:hAnsi="宋体"/>
                      <w:b w:val="0"/>
                      <w:bCs w:val="0"/>
                      <w:sz w:val="18"/>
                      <w:szCs w:val="18"/>
                      <w:highlight w:val="none"/>
                    </w:rPr>
                    <w:t>轻元素</w:t>
                  </w:r>
                  <w:r>
                    <w:rPr>
                      <w:rFonts w:ascii="宋体" w:hAnsi="宋体"/>
                      <w:b w:val="0"/>
                      <w:bCs w:val="0"/>
                      <w:sz w:val="18"/>
                      <w:szCs w:val="18"/>
                      <w:highlight w:val="none"/>
                    </w:rPr>
                    <w:t>能量分辨率：F Ka 保证优于64eV（@计数率130,000cps）</w:t>
                  </w:r>
                  <w:r>
                    <w:rPr>
                      <w:rFonts w:hint="eastAsia" w:ascii="宋体" w:hAnsi="宋体"/>
                      <w:b w:val="0"/>
                      <w:bCs w:val="0"/>
                      <w:sz w:val="18"/>
                      <w:szCs w:val="18"/>
                      <w:highlight w:val="none"/>
                    </w:rPr>
                    <w:t>，</w:t>
                  </w:r>
                  <w:r>
                    <w:rPr>
                      <w:rFonts w:ascii="宋体" w:hAnsi="宋体"/>
                      <w:b w:val="0"/>
                      <w:bCs w:val="0"/>
                      <w:sz w:val="18"/>
                      <w:szCs w:val="18"/>
                      <w:highlight w:val="none"/>
                    </w:rPr>
                    <w:t>C Ka 保证优于56eV（@计数率130,000cps）</w:t>
                  </w:r>
                  <w:r>
                    <w:rPr>
                      <w:rFonts w:hint="eastAsia" w:ascii="宋体" w:hAnsi="宋体"/>
                      <w:b w:val="0"/>
                      <w:bCs w:val="0"/>
                      <w:sz w:val="18"/>
                      <w:szCs w:val="18"/>
                      <w:highlight w:val="none"/>
                    </w:rPr>
                    <w:t>，</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5</w:t>
                  </w:r>
                  <w:r>
                    <w:rPr>
                      <w:rFonts w:ascii="宋体" w:hAnsi="宋体"/>
                      <w:b w:val="0"/>
                      <w:bCs w:val="0"/>
                      <w:sz w:val="18"/>
                      <w:szCs w:val="18"/>
                      <w:highlight w:val="none"/>
                    </w:rPr>
                    <w:t>.元素分析范围：Be4～Cf98。</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6</w:t>
                  </w:r>
                  <w:r>
                    <w:rPr>
                      <w:rFonts w:ascii="宋体" w:hAnsi="宋体"/>
                      <w:b w:val="0"/>
                      <w:bCs w:val="0"/>
                      <w:sz w:val="18"/>
                      <w:szCs w:val="18"/>
                      <w:highlight w:val="none"/>
                    </w:rPr>
                    <w:t>.探测器可软件控制自动伸缩。</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7</w:t>
                  </w:r>
                  <w:r>
                    <w:rPr>
                      <w:rFonts w:ascii="宋体" w:hAnsi="宋体"/>
                      <w:b w:val="0"/>
                      <w:bCs w:val="0"/>
                      <w:sz w:val="18"/>
                      <w:szCs w:val="18"/>
                      <w:highlight w:val="none"/>
                    </w:rPr>
                    <w:t>.具备元素实时刷新显示功能：可实时观测样品区域变化或者形态转变时，谱图的动态变化过程。</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8</w:t>
                  </w:r>
                  <w:r>
                    <w:rPr>
                      <w:rFonts w:ascii="宋体" w:hAnsi="宋体"/>
                      <w:b w:val="0"/>
                      <w:bCs w:val="0"/>
                      <w:sz w:val="18"/>
                      <w:szCs w:val="18"/>
                      <w:highlight w:val="none"/>
                    </w:rPr>
                    <w:t>.具备元素面分布Live实时刷新显示功能</w:t>
                  </w:r>
                  <w:r>
                    <w:rPr>
                      <w:rFonts w:hint="eastAsia" w:ascii="宋体" w:hAnsi="宋体"/>
                      <w:b w:val="0"/>
                      <w:bCs w:val="0"/>
                      <w:sz w:val="18"/>
                      <w:szCs w:val="18"/>
                      <w:highlight w:val="none"/>
                    </w:rPr>
                    <w:t>：在样品台静止状态、移动及改变放大倍数时，均可实时显示电子图像、不同元素分布以及它们的叠加图。样品停止移动时，自动开启面分布图静态采集模式，得到更高清晰度的面分布图。</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9</w:t>
                  </w:r>
                  <w:r>
                    <w:rPr>
                      <w:rFonts w:ascii="宋体" w:hAnsi="宋体"/>
                      <w:b w:val="0"/>
                      <w:bCs w:val="0"/>
                      <w:sz w:val="18"/>
                      <w:szCs w:val="18"/>
                      <w:highlight w:val="none"/>
                    </w:rPr>
                    <w:t>.具备零峰修正功能，开机后无需重新修正峰位。</w:t>
                  </w:r>
                </w:p>
                <w:p>
                  <w:pPr>
                    <w:snapToGrid w:val="0"/>
                    <w:spacing w:line="276" w:lineRule="auto"/>
                    <w:jc w:val="left"/>
                    <w:rPr>
                      <w:rFonts w:ascii="宋体" w:hAnsi="宋体"/>
                      <w:b w:val="0"/>
                      <w:bCs w:val="0"/>
                      <w:sz w:val="18"/>
                      <w:szCs w:val="18"/>
                      <w:highlight w:val="none"/>
                    </w:rPr>
                  </w:pPr>
                  <w:r>
                    <w:rPr>
                      <w:rFonts w:ascii="宋体" w:hAnsi="宋体"/>
                      <w:b w:val="0"/>
                      <w:bCs w:val="0"/>
                      <w:sz w:val="18"/>
                      <w:szCs w:val="18"/>
                      <w:highlight w:val="none"/>
                    </w:rPr>
                    <w:t>10.线扫描分析每条线可包含高达8192点，可从线扫描结果重建单点谱图。可在水平或垂直方向进行多线依次采集。</w:t>
                  </w:r>
                </w:p>
                <w:p>
                  <w:pPr>
                    <w:snapToGrid w:val="0"/>
                    <w:spacing w:line="276" w:lineRule="auto"/>
                    <w:jc w:val="left"/>
                    <w:rPr>
                      <w:rFonts w:ascii="宋体" w:hAnsi="宋体"/>
                      <w:b w:val="0"/>
                      <w:bCs w:val="0"/>
                      <w:sz w:val="18"/>
                      <w:szCs w:val="18"/>
                      <w:highlight w:val="none"/>
                    </w:rPr>
                  </w:pPr>
                  <w:r>
                    <w:rPr>
                      <w:rFonts w:ascii="宋体" w:hAnsi="宋体"/>
                      <w:b w:val="0"/>
                      <w:bCs w:val="0"/>
                      <w:sz w:val="18"/>
                      <w:szCs w:val="18"/>
                      <w:highlight w:val="none"/>
                    </w:rPr>
                    <w:t>11.电子图像最高分辨率达8192*8192像素；元素面分布图分辨率最高达4096*4096像素；可在电子图像上叠加元素分布图；可从面分布图上进行点、线谱图重建。</w:t>
                  </w:r>
                </w:p>
                <w:p>
                  <w:pPr>
                    <w:snapToGrid w:val="0"/>
                    <w:spacing w:line="276" w:lineRule="auto"/>
                    <w:jc w:val="left"/>
                    <w:rPr>
                      <w:rFonts w:ascii="宋体" w:hAnsi="宋体"/>
                      <w:b w:val="0"/>
                      <w:bCs w:val="0"/>
                      <w:sz w:val="18"/>
                      <w:szCs w:val="18"/>
                      <w:highlight w:val="none"/>
                    </w:rPr>
                  </w:pPr>
                  <w:r>
                    <w:rPr>
                      <w:rFonts w:ascii="宋体" w:hAnsi="宋体"/>
                      <w:b w:val="0"/>
                      <w:bCs w:val="0"/>
                      <w:sz w:val="18"/>
                      <w:szCs w:val="18"/>
                      <w:highlight w:val="none"/>
                    </w:rPr>
                    <w:t>12.定性分析：AutoID可自动标识谱峰，可进行谱重构。</w:t>
                  </w:r>
                </w:p>
                <w:p>
                  <w:pPr>
                    <w:snapToGrid w:val="0"/>
                    <w:spacing w:line="276" w:lineRule="auto"/>
                    <w:jc w:val="left"/>
                    <w:rPr>
                      <w:rFonts w:ascii="宋体" w:hAnsi="宋体"/>
                      <w:b w:val="0"/>
                      <w:bCs w:val="0"/>
                      <w:sz w:val="18"/>
                      <w:szCs w:val="18"/>
                      <w:highlight w:val="none"/>
                    </w:rPr>
                  </w:pPr>
                  <w:r>
                    <w:rPr>
                      <w:rFonts w:ascii="宋体" w:hAnsi="宋体"/>
                      <w:b w:val="0"/>
                      <w:bCs w:val="0"/>
                      <w:sz w:val="18"/>
                      <w:szCs w:val="18"/>
                      <w:highlight w:val="none"/>
                    </w:rPr>
                    <w:t>13.</w:t>
                  </w:r>
                  <w:r>
                    <w:rPr>
                      <w:rFonts w:hint="eastAsia" w:ascii="宋体" w:hAnsi="宋体"/>
                      <w:b w:val="0"/>
                      <w:bCs w:val="0"/>
                      <w:sz w:val="18"/>
                      <w:szCs w:val="18"/>
                      <w:highlight w:val="none"/>
                    </w:rPr>
                    <w:t>定量分析：采用X</w:t>
                  </w:r>
                  <w:r>
                    <w:rPr>
                      <w:rFonts w:ascii="宋体" w:hAnsi="宋体"/>
                      <w:b w:val="0"/>
                      <w:bCs w:val="0"/>
                      <w:sz w:val="18"/>
                      <w:szCs w:val="18"/>
                      <w:highlight w:val="none"/>
                    </w:rPr>
                    <w:t>PP</w:t>
                  </w:r>
                  <w:r>
                    <w:rPr>
                      <w:rFonts w:hint="eastAsia" w:ascii="宋体" w:hAnsi="宋体"/>
                      <w:b w:val="0"/>
                      <w:bCs w:val="0"/>
                      <w:sz w:val="18"/>
                      <w:szCs w:val="18"/>
                      <w:highlight w:val="none"/>
                    </w:rPr>
                    <w:t>基体修正技术。</w:t>
                  </w:r>
                </w:p>
                <w:p>
                  <w:pPr>
                    <w:snapToGrid w:val="0"/>
                    <w:spacing w:line="276" w:lineRule="auto"/>
                    <w:jc w:val="left"/>
                    <w:rPr>
                      <w:rFonts w:ascii="宋体" w:hAnsi="宋体"/>
                      <w:b w:val="0"/>
                      <w:bCs w:val="0"/>
                      <w:sz w:val="18"/>
                      <w:szCs w:val="18"/>
                      <w:highlight w:val="none"/>
                    </w:rPr>
                  </w:pPr>
                  <w:bookmarkStart w:id="14" w:name="_Hlk46158731"/>
                  <w:r>
                    <w:rPr>
                      <w:rFonts w:ascii="宋体" w:hAnsi="宋体"/>
                      <w:b w:val="0"/>
                      <w:bCs w:val="0"/>
                      <w:sz w:val="18"/>
                      <w:szCs w:val="18"/>
                      <w:highlight w:val="none"/>
                    </w:rPr>
                    <w:t>14.</w:t>
                  </w:r>
                  <w:bookmarkEnd w:id="14"/>
                  <w:r>
                    <w:rPr>
                      <w:rFonts w:hint="eastAsia" w:ascii="宋体" w:hAnsi="宋体"/>
                      <w:b w:val="0"/>
                      <w:bCs w:val="0"/>
                      <w:sz w:val="18"/>
                      <w:szCs w:val="18"/>
                      <w:highlight w:val="none"/>
                    </w:rPr>
                    <w:t>具备KLM全谱线系数据库，配置20kV及5kV高低电压定量数据库，可覆盖不同电压下的定量分析。</w:t>
                  </w:r>
                </w:p>
                <w:p>
                  <w:pPr>
                    <w:snapToGrid w:val="0"/>
                    <w:spacing w:line="276" w:lineRule="auto"/>
                    <w:jc w:val="left"/>
                    <w:rPr>
                      <w:rFonts w:ascii="宋体" w:hAnsi="宋体"/>
                      <w:b w:val="0"/>
                      <w:bCs w:val="0"/>
                      <w:sz w:val="18"/>
                      <w:szCs w:val="18"/>
                      <w:highlight w:val="none"/>
                    </w:rPr>
                  </w:pPr>
                  <w:r>
                    <w:rPr>
                      <w:rFonts w:ascii="宋体" w:hAnsi="宋体"/>
                      <w:b w:val="0"/>
                      <w:bCs w:val="0"/>
                      <w:sz w:val="18"/>
                      <w:szCs w:val="18"/>
                      <w:highlight w:val="none"/>
                    </w:rPr>
                    <w:t>15.</w:t>
                  </w:r>
                  <w:r>
                    <w:rPr>
                      <w:rFonts w:hint="eastAsia" w:ascii="宋体" w:hAnsi="宋体"/>
                      <w:b w:val="0"/>
                      <w:bCs w:val="0"/>
                      <w:sz w:val="18"/>
                      <w:szCs w:val="18"/>
                      <w:highlight w:val="none"/>
                    </w:rPr>
                    <w:t>用户可利用微束分析标样建立相应元素的数据库，进行有标样定量分析。</w:t>
                  </w:r>
                </w:p>
                <w:p>
                  <w:pPr>
                    <w:snapToGrid w:val="0"/>
                    <w:spacing w:line="276" w:lineRule="auto"/>
                    <w:jc w:val="left"/>
                    <w:rPr>
                      <w:rFonts w:ascii="宋体" w:hAnsi="宋体"/>
                      <w:b w:val="0"/>
                      <w:bCs w:val="0"/>
                      <w:sz w:val="18"/>
                      <w:szCs w:val="18"/>
                      <w:highlight w:val="none"/>
                    </w:rPr>
                  </w:pPr>
                  <w:r>
                    <w:rPr>
                      <w:rFonts w:hint="eastAsia" w:ascii="宋体" w:hAnsi="宋体"/>
                      <w:b w:val="0"/>
                      <w:bCs w:val="0"/>
                      <w:sz w:val="18"/>
                      <w:szCs w:val="18"/>
                      <w:highlight w:val="none"/>
                    </w:rPr>
                    <w:t>1</w:t>
                  </w:r>
                  <w:r>
                    <w:rPr>
                      <w:rFonts w:ascii="宋体" w:hAnsi="宋体"/>
                      <w:b w:val="0"/>
                      <w:bCs w:val="0"/>
                      <w:sz w:val="18"/>
                      <w:szCs w:val="18"/>
                      <w:highlight w:val="none"/>
                    </w:rPr>
                    <w:t>6.</w:t>
                  </w:r>
                  <w:r>
                    <w:rPr>
                      <w:rFonts w:hint="eastAsia" w:ascii="宋体" w:hAnsi="宋体"/>
                      <w:b w:val="0"/>
                      <w:bCs w:val="0"/>
                      <w:sz w:val="18"/>
                      <w:szCs w:val="18"/>
                      <w:highlight w:val="none"/>
                    </w:rPr>
                    <w:t>具备高级功能：真实面分布、自动漂移校正、定量面分布。</w:t>
                  </w:r>
                </w:p>
              </w:tc>
            </w:tr>
          </w:tbl>
          <w:p>
            <w:pPr>
              <w:adjustRightInd w:val="0"/>
              <w:snapToGrid w:val="0"/>
              <w:spacing w:line="276" w:lineRule="auto"/>
              <w:rPr>
                <w:rFonts w:hint="eastAsia"/>
                <w:highlight w:val="none"/>
                <w:lang w:val="en-US" w:eastAsia="zh-CN"/>
              </w:rPr>
            </w:pPr>
          </w:p>
          <w:p>
            <w:pP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73" w:type="dxa"/>
            <w:vAlign w:val="center"/>
          </w:tcPr>
          <w:p>
            <w:pPr>
              <w:widowControl/>
              <w:ind w:right="62"/>
              <w:contextualSpacing/>
              <w:rPr>
                <w:rFonts w:hint="eastAsia" w:cs="Arial" w:asciiTheme="minorEastAsia" w:hAnsiTheme="minorEastAsia"/>
                <w:b/>
                <w:color w:val="000000"/>
                <w:sz w:val="24"/>
                <w:highlight w:val="none"/>
              </w:rPr>
            </w:pPr>
            <w:r>
              <w:rPr>
                <w:rFonts w:hint="eastAsia" w:cs="Arial" w:asciiTheme="minorEastAsia" w:hAnsiTheme="minorEastAsia"/>
                <w:b/>
                <w:color w:val="000000"/>
                <w:sz w:val="24"/>
                <w:highlight w:val="none"/>
              </w:rPr>
              <w:t>中标服务费（元）</w:t>
            </w:r>
          </w:p>
        </w:tc>
        <w:tc>
          <w:tcPr>
            <w:tcW w:w="6947" w:type="dxa"/>
            <w:gridSpan w:val="2"/>
            <w:vAlign w:val="center"/>
          </w:tcPr>
          <w:p>
            <w:pPr>
              <w:widowControl/>
              <w:ind w:right="62"/>
              <w:contextualSpacing/>
              <w:rPr>
                <w:rFonts w:hint="default" w:eastAsia="宋体" w:cs="宋体" w:asciiTheme="minorEastAsia" w:hAnsiTheme="minorEastAsia"/>
                <w:spacing w:val="-6"/>
                <w:kern w:val="0"/>
                <w:szCs w:val="21"/>
                <w:highlight w:val="none"/>
                <w:lang w:val="en-US" w:eastAsia="zh-CN"/>
              </w:rPr>
            </w:pPr>
            <w:bookmarkStart w:id="15" w:name="_GoBack"/>
            <w:r>
              <w:rPr>
                <w:rFonts w:hint="default" w:eastAsia="宋体" w:cs="宋体" w:asciiTheme="minorEastAsia" w:hAnsiTheme="minorEastAsia"/>
                <w:spacing w:val="-6"/>
                <w:kern w:val="0"/>
                <w:szCs w:val="21"/>
                <w:highlight w:val="none"/>
                <w:lang w:val="en-US" w:eastAsia="zh-CN"/>
              </w:rPr>
              <w:t>54124</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73" w:type="dxa"/>
            <w:vAlign w:val="center"/>
          </w:tcPr>
          <w:p>
            <w:pPr>
              <w:widowControl/>
              <w:ind w:right="62"/>
              <w:contextualSpacing/>
              <w:rPr>
                <w:rFonts w:cs="Arial" w:asciiTheme="minorEastAsia" w:hAnsiTheme="minorEastAsia"/>
                <w:b/>
                <w:color w:val="000000"/>
                <w:sz w:val="24"/>
                <w:highlight w:val="none"/>
              </w:rPr>
            </w:pPr>
            <w:r>
              <w:rPr>
                <w:rFonts w:hint="eastAsia" w:cs="Arial" w:asciiTheme="minorEastAsia" w:hAnsiTheme="minorEastAsia"/>
                <w:b/>
                <w:color w:val="000000"/>
                <w:sz w:val="24"/>
                <w:highlight w:val="none"/>
              </w:rPr>
              <w:t>备注</w:t>
            </w:r>
          </w:p>
        </w:tc>
        <w:tc>
          <w:tcPr>
            <w:tcW w:w="6947" w:type="dxa"/>
            <w:gridSpan w:val="2"/>
            <w:vAlign w:val="center"/>
          </w:tcPr>
          <w:p>
            <w:pPr>
              <w:widowControl/>
              <w:ind w:right="62"/>
              <w:contextualSpacing/>
              <w:rPr>
                <w:rFonts w:cs="宋体" w:asciiTheme="minorEastAsia" w:hAnsiTheme="minorEastAsia"/>
                <w:spacing w:val="-6"/>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520" w:type="dxa"/>
            <w:gridSpan w:val="3"/>
            <w:tcBorders>
              <w:left w:val="nil"/>
              <w:right w:val="nil"/>
            </w:tcBorders>
            <w:vAlign w:val="center"/>
          </w:tcPr>
          <w:p>
            <w:pPr>
              <w:pStyle w:val="2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2573" w:type="dxa"/>
            <w:vMerge w:val="restart"/>
            <w:vAlign w:val="center"/>
          </w:tcPr>
          <w:p>
            <w:pPr>
              <w:widowControl/>
              <w:ind w:right="62"/>
              <w:contextualSpacing/>
              <w:jc w:val="both"/>
              <w:rPr>
                <w:rFonts w:cs="Arial" w:asciiTheme="minorEastAsia" w:hAnsiTheme="minorEastAsia"/>
                <w:b/>
                <w:color w:val="000000"/>
                <w:sz w:val="24"/>
                <w:highlight w:val="none"/>
              </w:rPr>
            </w:pPr>
            <w:r>
              <w:rPr>
                <w:rFonts w:hint="eastAsia" w:cs="Arial" w:asciiTheme="minorEastAsia" w:hAnsiTheme="minorEastAsia"/>
                <w:b/>
                <w:bCs/>
                <w:color w:val="000000"/>
                <w:sz w:val="24"/>
                <w:highlight w:val="none"/>
              </w:rPr>
              <w:t>中标服务费收费</w:t>
            </w:r>
            <w:r>
              <w:rPr>
                <w:rFonts w:hint="eastAsia" w:cs="Arial" w:asciiTheme="minorEastAsia" w:hAnsiTheme="minorEastAsia"/>
                <w:b/>
                <w:color w:val="000000"/>
                <w:sz w:val="24"/>
                <w:highlight w:val="none"/>
              </w:rPr>
              <w:t>标准</w:t>
            </w:r>
          </w:p>
        </w:tc>
        <w:tc>
          <w:tcPr>
            <w:tcW w:w="2714" w:type="dxa"/>
            <w:vAlign w:val="center"/>
          </w:tcPr>
          <w:p>
            <w:pPr>
              <w:contextualSpacing/>
              <w:jc w:val="center"/>
              <w:rPr>
                <w:rFonts w:asciiTheme="minorEastAsia" w:hAnsiTheme="minorEastAsia"/>
                <w:spacing w:val="-6"/>
                <w:szCs w:val="21"/>
                <w:highlight w:val="none"/>
              </w:rPr>
            </w:pPr>
            <w:r>
              <w:rPr>
                <w:rFonts w:hint="eastAsia" w:asciiTheme="minorEastAsia" w:hAnsiTheme="minorEastAsia"/>
                <w:spacing w:val="-6"/>
                <w:szCs w:val="21"/>
                <w:highlight w:val="none"/>
              </w:rPr>
              <w:t>中标</w:t>
            </w:r>
            <w:r>
              <w:rPr>
                <w:rFonts w:asciiTheme="minorEastAsia" w:hAnsiTheme="minorEastAsia"/>
                <w:spacing w:val="-6"/>
                <w:szCs w:val="21"/>
                <w:highlight w:val="none"/>
              </w:rPr>
              <w:t>金额（万元）</w:t>
            </w:r>
          </w:p>
        </w:tc>
        <w:tc>
          <w:tcPr>
            <w:tcW w:w="4233" w:type="dxa"/>
            <w:vAlign w:val="center"/>
          </w:tcPr>
          <w:p>
            <w:pPr>
              <w:contextualSpacing/>
              <w:jc w:val="center"/>
              <w:rPr>
                <w:rFonts w:asciiTheme="minorEastAsia" w:hAnsiTheme="minorEastAsia"/>
                <w:spacing w:val="-6"/>
                <w:szCs w:val="21"/>
                <w:highlight w:val="none"/>
              </w:rPr>
            </w:pPr>
            <w:r>
              <w:rPr>
                <w:rFonts w:hint="eastAsia" w:asciiTheme="minorEastAsia" w:hAnsiTheme="minorEastAsia"/>
                <w:spacing w:val="-6"/>
                <w:szCs w:val="21"/>
                <w:highlight w:val="none"/>
              </w:rPr>
              <w:t>收费标准</w:t>
            </w:r>
            <w:r>
              <w:rPr>
                <w:rFonts w:asciiTheme="minorEastAsia" w:hAnsiTheme="minorEastAsia"/>
                <w:spacing w:val="-6"/>
                <w:szCs w:val="21"/>
                <w:highlight w:val="none"/>
              </w:rPr>
              <w:t>（费率，</w:t>
            </w:r>
            <w:r>
              <w:rPr>
                <w:rFonts w:hint="eastAsia" w:asciiTheme="minorEastAsia" w:hAnsiTheme="minorEastAsia"/>
                <w:spacing w:val="-6"/>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573" w:type="dxa"/>
            <w:vMerge w:val="continue"/>
            <w:vAlign w:val="center"/>
          </w:tcPr>
          <w:p>
            <w:pPr>
              <w:widowControl/>
              <w:ind w:right="62"/>
              <w:contextualSpacing/>
              <w:rPr>
                <w:rFonts w:cs="Arial" w:asciiTheme="minorEastAsia" w:hAnsiTheme="minorEastAsia"/>
                <w:color w:val="000000"/>
                <w:sz w:val="24"/>
                <w:highlight w:val="none"/>
              </w:rPr>
            </w:pPr>
          </w:p>
        </w:tc>
        <w:tc>
          <w:tcPr>
            <w:tcW w:w="2714" w:type="dxa"/>
            <w:vAlign w:val="center"/>
          </w:tcPr>
          <w:p>
            <w:pPr>
              <w:contextualSpacing/>
              <w:jc w:val="center"/>
              <w:rPr>
                <w:rFonts w:asciiTheme="minorEastAsia" w:hAnsiTheme="minorEastAsia"/>
                <w:spacing w:val="-6"/>
                <w:szCs w:val="21"/>
                <w:highlight w:val="none"/>
              </w:rPr>
            </w:pPr>
            <w:r>
              <w:rPr>
                <w:rFonts w:hint="eastAsia" w:asciiTheme="minorEastAsia" w:hAnsiTheme="minorEastAsia"/>
                <w:spacing w:val="-6"/>
                <w:szCs w:val="21"/>
                <w:highlight w:val="none"/>
              </w:rPr>
              <w:t>100以内部分</w:t>
            </w:r>
          </w:p>
        </w:tc>
        <w:tc>
          <w:tcPr>
            <w:tcW w:w="4233" w:type="dxa"/>
            <w:vAlign w:val="center"/>
          </w:tcPr>
          <w:p>
            <w:pPr>
              <w:contextualSpacing/>
              <w:jc w:val="center"/>
              <w:rPr>
                <w:rFonts w:asciiTheme="minorEastAsia" w:hAnsiTheme="minorEastAsia"/>
                <w:spacing w:val="-6"/>
                <w:szCs w:val="21"/>
                <w:highlight w:val="none"/>
              </w:rPr>
            </w:pPr>
            <w:r>
              <w:rPr>
                <w:rFonts w:hint="eastAsia" w:asciiTheme="minorEastAsia" w:hAnsiTheme="minorEastAsia"/>
                <w:spacing w:val="-6"/>
                <w:szCs w:val="21"/>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573" w:type="dxa"/>
            <w:vMerge w:val="continue"/>
            <w:vAlign w:val="center"/>
          </w:tcPr>
          <w:p>
            <w:pPr>
              <w:widowControl/>
              <w:ind w:right="62"/>
              <w:contextualSpacing/>
              <w:rPr>
                <w:rFonts w:cs="Arial" w:asciiTheme="minorEastAsia" w:hAnsiTheme="minorEastAsia"/>
                <w:color w:val="000000"/>
                <w:sz w:val="24"/>
                <w:highlight w:val="none"/>
              </w:rPr>
            </w:pPr>
          </w:p>
        </w:tc>
        <w:tc>
          <w:tcPr>
            <w:tcW w:w="2714" w:type="dxa"/>
            <w:vAlign w:val="center"/>
          </w:tcPr>
          <w:p>
            <w:pPr>
              <w:snapToGrid w:val="0"/>
              <w:spacing w:line="288" w:lineRule="auto"/>
              <w:jc w:val="center"/>
              <w:rPr>
                <w:rFonts w:hint="default" w:eastAsia="宋体" w:asciiTheme="minorEastAsia" w:hAnsiTheme="minorEastAsia"/>
                <w:spacing w:val="-6"/>
                <w:szCs w:val="21"/>
                <w:highlight w:val="none"/>
                <w:lang w:val="en-US" w:eastAsia="zh-CN"/>
              </w:rPr>
            </w:pPr>
            <w:r>
              <w:rPr>
                <w:rFonts w:hint="eastAsia" w:ascii="宋体" w:hAnsi="宋体"/>
                <w:szCs w:val="21"/>
                <w:highlight w:val="none"/>
              </w:rPr>
              <w:t>100-500</w:t>
            </w:r>
          </w:p>
        </w:tc>
        <w:tc>
          <w:tcPr>
            <w:tcW w:w="4233" w:type="dxa"/>
            <w:vAlign w:val="center"/>
          </w:tcPr>
          <w:p>
            <w:pPr>
              <w:snapToGrid w:val="0"/>
              <w:spacing w:line="288" w:lineRule="auto"/>
              <w:jc w:val="center"/>
              <w:rPr>
                <w:rFonts w:hint="default" w:eastAsia="宋体" w:asciiTheme="minorEastAsia" w:hAnsiTheme="minorEastAsia"/>
                <w:spacing w:val="-6"/>
                <w:szCs w:val="21"/>
                <w:highlight w:val="none"/>
                <w:lang w:val="en-US" w:eastAsia="zh-CN"/>
              </w:rPr>
            </w:pPr>
            <w:r>
              <w:rPr>
                <w:rFonts w:ascii="宋体" w:hAnsi="宋体"/>
                <w:szCs w:val="21"/>
                <w:highlight w:val="none"/>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573" w:type="dxa"/>
            <w:vMerge w:val="continue"/>
            <w:vAlign w:val="center"/>
          </w:tcPr>
          <w:p>
            <w:pPr>
              <w:widowControl/>
              <w:ind w:right="62"/>
              <w:contextualSpacing/>
              <w:rPr>
                <w:rFonts w:cs="Arial" w:asciiTheme="minorEastAsia" w:hAnsiTheme="minorEastAsia"/>
                <w:color w:val="000000"/>
                <w:sz w:val="24"/>
                <w:highlight w:val="none"/>
              </w:rPr>
            </w:pPr>
          </w:p>
        </w:tc>
        <w:tc>
          <w:tcPr>
            <w:tcW w:w="2714" w:type="dxa"/>
            <w:vAlign w:val="center"/>
          </w:tcPr>
          <w:p>
            <w:pPr>
              <w:snapToGrid w:val="0"/>
              <w:spacing w:line="288" w:lineRule="auto"/>
              <w:jc w:val="center"/>
              <w:rPr>
                <w:rFonts w:hint="eastAsia" w:asciiTheme="minorEastAsia" w:hAnsiTheme="minorEastAsia"/>
                <w:spacing w:val="-6"/>
                <w:szCs w:val="21"/>
                <w:highlight w:val="none"/>
                <w:lang w:val="en-US" w:eastAsia="zh-CN"/>
              </w:rPr>
            </w:pPr>
            <w:r>
              <w:rPr>
                <w:rFonts w:ascii="宋体" w:hAnsi="宋体"/>
                <w:szCs w:val="21"/>
                <w:highlight w:val="none"/>
              </w:rPr>
              <w:t>500-1000</w:t>
            </w:r>
          </w:p>
        </w:tc>
        <w:tc>
          <w:tcPr>
            <w:tcW w:w="4233" w:type="dxa"/>
            <w:vAlign w:val="center"/>
          </w:tcPr>
          <w:p>
            <w:pPr>
              <w:snapToGrid w:val="0"/>
              <w:spacing w:line="288" w:lineRule="auto"/>
              <w:jc w:val="center"/>
              <w:rPr>
                <w:rFonts w:hint="eastAsia" w:asciiTheme="minorEastAsia" w:hAnsiTheme="minorEastAsia"/>
                <w:spacing w:val="-6"/>
                <w:szCs w:val="21"/>
                <w:highlight w:val="none"/>
                <w:lang w:val="en-US" w:eastAsia="zh-CN"/>
              </w:rPr>
            </w:pPr>
            <w:r>
              <w:rPr>
                <w:rFonts w:hint="eastAsia" w:ascii="宋体" w:hAnsi="宋体"/>
                <w:szCs w:val="21"/>
                <w:highlight w:val="none"/>
              </w:rPr>
              <w:t>0</w:t>
            </w:r>
            <w:r>
              <w:rPr>
                <w:rFonts w:ascii="宋体" w:hAnsi="宋体"/>
                <w:szCs w:val="21"/>
                <w:highlight w:val="none"/>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573" w:type="dxa"/>
            <w:vMerge w:val="continue"/>
            <w:vAlign w:val="center"/>
          </w:tcPr>
          <w:p>
            <w:pPr>
              <w:widowControl/>
              <w:ind w:right="62"/>
              <w:contextualSpacing/>
              <w:rPr>
                <w:rFonts w:cs="Arial" w:asciiTheme="minorEastAsia" w:hAnsiTheme="minorEastAsia"/>
                <w:color w:val="000000"/>
                <w:sz w:val="24"/>
                <w:highlight w:val="none"/>
              </w:rPr>
            </w:pPr>
          </w:p>
        </w:tc>
        <w:tc>
          <w:tcPr>
            <w:tcW w:w="2714" w:type="dxa"/>
            <w:vAlign w:val="center"/>
          </w:tcPr>
          <w:p>
            <w:pPr>
              <w:snapToGrid w:val="0"/>
              <w:spacing w:line="288" w:lineRule="auto"/>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000</w:t>
            </w:r>
            <w:r>
              <w:rPr>
                <w:rFonts w:hint="eastAsia" w:ascii="宋体" w:hAnsi="宋体"/>
                <w:szCs w:val="21"/>
                <w:highlight w:val="none"/>
              </w:rPr>
              <w:t>-</w:t>
            </w:r>
            <w:r>
              <w:rPr>
                <w:rFonts w:ascii="宋体" w:hAnsi="宋体"/>
                <w:szCs w:val="21"/>
                <w:highlight w:val="none"/>
              </w:rPr>
              <w:t>5000</w:t>
            </w:r>
          </w:p>
        </w:tc>
        <w:tc>
          <w:tcPr>
            <w:tcW w:w="4233" w:type="dxa"/>
            <w:vAlign w:val="center"/>
          </w:tcPr>
          <w:p>
            <w:pPr>
              <w:snapToGrid w:val="0"/>
              <w:spacing w:line="288"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573" w:type="dxa"/>
            <w:vMerge w:val="continue"/>
            <w:vAlign w:val="center"/>
          </w:tcPr>
          <w:p>
            <w:pPr>
              <w:widowControl/>
              <w:ind w:right="62"/>
              <w:contextualSpacing/>
              <w:rPr>
                <w:rFonts w:cs="Arial" w:asciiTheme="minorEastAsia" w:hAnsiTheme="minorEastAsia"/>
                <w:color w:val="000000"/>
                <w:sz w:val="24"/>
                <w:highlight w:val="none"/>
              </w:rPr>
            </w:pPr>
          </w:p>
        </w:tc>
        <w:tc>
          <w:tcPr>
            <w:tcW w:w="6947" w:type="dxa"/>
            <w:gridSpan w:val="2"/>
            <w:vAlign w:val="center"/>
          </w:tcPr>
          <w:p>
            <w:pPr>
              <w:snapToGrid w:val="0"/>
              <w:spacing w:line="288" w:lineRule="auto"/>
              <w:jc w:val="center"/>
              <w:rPr>
                <w:rFonts w:hint="eastAsia" w:asciiTheme="minorEastAsia" w:hAnsiTheme="minorEastAsia"/>
                <w:spacing w:val="-6"/>
                <w:szCs w:val="21"/>
                <w:highlight w:val="none"/>
                <w:lang w:val="en-US" w:eastAsia="zh-CN"/>
              </w:rPr>
            </w:pPr>
            <w:r>
              <w:rPr>
                <w:rFonts w:hint="eastAsia" w:asciiTheme="minorEastAsia" w:hAnsiTheme="minorEastAsia"/>
                <w:spacing w:val="-6"/>
                <w:szCs w:val="21"/>
                <w:highlight w:val="none"/>
                <w:lang w:val="en-US" w:eastAsia="zh-CN"/>
              </w:rPr>
              <w:t>不足3000元的按照3000元收取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73" w:type="dxa"/>
            <w:vAlign w:val="center"/>
          </w:tcPr>
          <w:p>
            <w:pPr>
              <w:widowControl/>
              <w:ind w:right="62"/>
              <w:contextualSpacing/>
              <w:rPr>
                <w:rFonts w:cs="Arial" w:asciiTheme="minorEastAsia" w:hAnsiTheme="minorEastAsia"/>
                <w:b/>
                <w:color w:val="000000"/>
                <w:sz w:val="24"/>
                <w:highlight w:val="none"/>
              </w:rPr>
            </w:pPr>
            <w:r>
              <w:rPr>
                <w:rFonts w:hint="eastAsia" w:cs="Arial" w:asciiTheme="minorEastAsia" w:hAnsiTheme="minorEastAsia"/>
                <w:b/>
                <w:color w:val="000000"/>
                <w:sz w:val="24"/>
                <w:highlight w:val="none"/>
              </w:rPr>
              <w:t>备注</w:t>
            </w:r>
          </w:p>
        </w:tc>
        <w:tc>
          <w:tcPr>
            <w:tcW w:w="6947" w:type="dxa"/>
            <w:gridSpan w:val="2"/>
            <w:vAlign w:val="center"/>
          </w:tcPr>
          <w:p>
            <w:pPr>
              <w:widowControl/>
              <w:ind w:right="62"/>
              <w:contextualSpacing/>
              <w:rPr>
                <w:rFonts w:cs="宋体" w:asciiTheme="minorEastAsia" w:hAnsiTheme="minorEastAsia"/>
                <w:spacing w:val="-6"/>
                <w:kern w:val="0"/>
                <w:szCs w:val="21"/>
                <w:highlight w:val="none"/>
              </w:rPr>
            </w:pPr>
          </w:p>
        </w:tc>
      </w:tr>
    </w:tbl>
    <w:p>
      <w:pPr>
        <w:pStyle w:val="27"/>
      </w:pPr>
    </w:p>
    <w:p>
      <w:pPr>
        <w:rPr>
          <w:rFonts w:asciiTheme="minorEastAsia" w:hAnsiTheme="minorEastAsia"/>
          <w:b/>
          <w:sz w:val="24"/>
        </w:rPr>
      </w:pPr>
    </w:p>
    <w:sectPr>
      <w:headerReference r:id="rId3" w:type="default"/>
      <w:footerReference r:id="rId4" w:type="default"/>
      <w:pgSz w:w="11906" w:h="16838"/>
      <w:pgMar w:top="1247" w:right="1247" w:bottom="1247" w:left="1247" w:header="142" w:footer="55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Helvetica Neue Light">
    <w:altName w:val="Corbel"/>
    <w:panose1 w:val="00000000000000000000"/>
    <w:charset w:val="00"/>
    <w:family w:val="auto"/>
    <w:pitch w:val="default"/>
    <w:sig w:usb0="00000000" w:usb1="00000000" w:usb2="00000000" w:usb3="00000000" w:csb0="00000001" w:csb1="00000000"/>
  </w:font>
  <w:font w:name="ヒラギノ角ゴ Pro W3">
    <w:altName w:val="MS UI Gothic"/>
    <w:panose1 w:val="00000000000000000000"/>
    <w:charset w:val="80"/>
    <w:family w:val="auto"/>
    <w:pitch w:val="default"/>
    <w:sig w:usb0="00000000" w:usb1="00000000" w:usb2="00000012" w:usb3="00000000" w:csb0="0002000D"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Cs w:val="21"/>
      </w:rPr>
    </w:pPr>
    <w:r>
      <w:rPr>
        <w:szCs w:val="21"/>
      </w:rPr>
      <w:drawing>
        <wp:inline distT="0" distB="0" distL="0" distR="0">
          <wp:extent cx="5905500" cy="676275"/>
          <wp:effectExtent l="19050" t="0" r="0" b="0"/>
          <wp:docPr id="1" name="图片 1"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页眉620.jpg"/>
                  <pic:cNvPicPr>
                    <a:picLocks noChangeAspect="1" noChangeArrowheads="1"/>
                  </pic:cNvPicPr>
                </pic:nvPicPr>
                <pic:blipFill>
                  <a:blip r:embed="rId1"/>
                  <a:stretch>
                    <a:fillRect/>
                  </a:stretch>
                </pic:blipFill>
                <pic:spPr>
                  <a:xfrm>
                    <a:off x="0" y="0"/>
                    <a:ext cx="59055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JkZmE3OGE5MWQxNjBkYjc5MWY2YzAyOTM1YmJhMTEifQ=="/>
  </w:docVars>
  <w:rsids>
    <w:rsidRoot w:val="00172A27"/>
    <w:rsid w:val="0000407F"/>
    <w:rsid w:val="000114CE"/>
    <w:rsid w:val="00012EBC"/>
    <w:rsid w:val="0001334A"/>
    <w:rsid w:val="00014602"/>
    <w:rsid w:val="0001520A"/>
    <w:rsid w:val="00015891"/>
    <w:rsid w:val="000169F9"/>
    <w:rsid w:val="00017BEE"/>
    <w:rsid w:val="00021D4E"/>
    <w:rsid w:val="00024130"/>
    <w:rsid w:val="00027A3C"/>
    <w:rsid w:val="00030DB5"/>
    <w:rsid w:val="000310FE"/>
    <w:rsid w:val="00031E2B"/>
    <w:rsid w:val="00032280"/>
    <w:rsid w:val="000325E1"/>
    <w:rsid w:val="00036996"/>
    <w:rsid w:val="0003700E"/>
    <w:rsid w:val="0003797E"/>
    <w:rsid w:val="00040041"/>
    <w:rsid w:val="00041D0F"/>
    <w:rsid w:val="00043E78"/>
    <w:rsid w:val="00043EA7"/>
    <w:rsid w:val="000459B5"/>
    <w:rsid w:val="00045C96"/>
    <w:rsid w:val="00045EE2"/>
    <w:rsid w:val="00047DF2"/>
    <w:rsid w:val="0005166C"/>
    <w:rsid w:val="00051736"/>
    <w:rsid w:val="00052C43"/>
    <w:rsid w:val="00053AD2"/>
    <w:rsid w:val="000558AF"/>
    <w:rsid w:val="000572E5"/>
    <w:rsid w:val="00057B3C"/>
    <w:rsid w:val="00057C6A"/>
    <w:rsid w:val="00057EDC"/>
    <w:rsid w:val="0006044C"/>
    <w:rsid w:val="00062C77"/>
    <w:rsid w:val="00064F1A"/>
    <w:rsid w:val="00065362"/>
    <w:rsid w:val="00066072"/>
    <w:rsid w:val="0006785D"/>
    <w:rsid w:val="00067B67"/>
    <w:rsid w:val="00071C2A"/>
    <w:rsid w:val="00072425"/>
    <w:rsid w:val="0007300F"/>
    <w:rsid w:val="00073FF7"/>
    <w:rsid w:val="00074D7B"/>
    <w:rsid w:val="00076570"/>
    <w:rsid w:val="00077067"/>
    <w:rsid w:val="000804A7"/>
    <w:rsid w:val="00080A03"/>
    <w:rsid w:val="00084D5F"/>
    <w:rsid w:val="00085EC0"/>
    <w:rsid w:val="00093340"/>
    <w:rsid w:val="000941F1"/>
    <w:rsid w:val="00094C59"/>
    <w:rsid w:val="00094C73"/>
    <w:rsid w:val="000957CD"/>
    <w:rsid w:val="00096127"/>
    <w:rsid w:val="000965C7"/>
    <w:rsid w:val="000A120C"/>
    <w:rsid w:val="000A2678"/>
    <w:rsid w:val="000A3119"/>
    <w:rsid w:val="000A77ED"/>
    <w:rsid w:val="000A7CFC"/>
    <w:rsid w:val="000B1842"/>
    <w:rsid w:val="000B2628"/>
    <w:rsid w:val="000B3D0A"/>
    <w:rsid w:val="000B3E1B"/>
    <w:rsid w:val="000B504A"/>
    <w:rsid w:val="000B55D0"/>
    <w:rsid w:val="000B575E"/>
    <w:rsid w:val="000B5C73"/>
    <w:rsid w:val="000B6C54"/>
    <w:rsid w:val="000B78AE"/>
    <w:rsid w:val="000C3741"/>
    <w:rsid w:val="000C37BA"/>
    <w:rsid w:val="000C460F"/>
    <w:rsid w:val="000C47A9"/>
    <w:rsid w:val="000C4883"/>
    <w:rsid w:val="000C5831"/>
    <w:rsid w:val="000C5C75"/>
    <w:rsid w:val="000C5CCC"/>
    <w:rsid w:val="000C60CB"/>
    <w:rsid w:val="000D03C9"/>
    <w:rsid w:val="000D0BBD"/>
    <w:rsid w:val="000D25B1"/>
    <w:rsid w:val="000D4C7F"/>
    <w:rsid w:val="000D519D"/>
    <w:rsid w:val="000D6C0F"/>
    <w:rsid w:val="000E01C6"/>
    <w:rsid w:val="000E0978"/>
    <w:rsid w:val="000E1322"/>
    <w:rsid w:val="000E1629"/>
    <w:rsid w:val="000E1EE9"/>
    <w:rsid w:val="000E1F26"/>
    <w:rsid w:val="000E25FD"/>
    <w:rsid w:val="000E3A24"/>
    <w:rsid w:val="000E6588"/>
    <w:rsid w:val="000F09AF"/>
    <w:rsid w:val="000F0D64"/>
    <w:rsid w:val="000F2AAD"/>
    <w:rsid w:val="000F31CF"/>
    <w:rsid w:val="000F47CE"/>
    <w:rsid w:val="000F55B7"/>
    <w:rsid w:val="000F5BBD"/>
    <w:rsid w:val="000F665A"/>
    <w:rsid w:val="0010098C"/>
    <w:rsid w:val="00100E4C"/>
    <w:rsid w:val="00101341"/>
    <w:rsid w:val="00102403"/>
    <w:rsid w:val="00102D01"/>
    <w:rsid w:val="001057A5"/>
    <w:rsid w:val="00105F12"/>
    <w:rsid w:val="00110452"/>
    <w:rsid w:val="00110547"/>
    <w:rsid w:val="00110AE7"/>
    <w:rsid w:val="00111B51"/>
    <w:rsid w:val="001144F7"/>
    <w:rsid w:val="00116AC0"/>
    <w:rsid w:val="00117084"/>
    <w:rsid w:val="0012048B"/>
    <w:rsid w:val="00121040"/>
    <w:rsid w:val="00124DE1"/>
    <w:rsid w:val="00125768"/>
    <w:rsid w:val="00126C29"/>
    <w:rsid w:val="00130CAF"/>
    <w:rsid w:val="00130ED6"/>
    <w:rsid w:val="00132A2E"/>
    <w:rsid w:val="001330A8"/>
    <w:rsid w:val="00136919"/>
    <w:rsid w:val="0013796A"/>
    <w:rsid w:val="00142B06"/>
    <w:rsid w:val="0014310B"/>
    <w:rsid w:val="00143148"/>
    <w:rsid w:val="0014555E"/>
    <w:rsid w:val="001475CB"/>
    <w:rsid w:val="001502BC"/>
    <w:rsid w:val="00150D1E"/>
    <w:rsid w:val="00150EE4"/>
    <w:rsid w:val="00152D27"/>
    <w:rsid w:val="00153047"/>
    <w:rsid w:val="00153628"/>
    <w:rsid w:val="00155AFA"/>
    <w:rsid w:val="001566F2"/>
    <w:rsid w:val="00157BA2"/>
    <w:rsid w:val="00160B84"/>
    <w:rsid w:val="001613DD"/>
    <w:rsid w:val="00163EB2"/>
    <w:rsid w:val="00164AA0"/>
    <w:rsid w:val="00164DDA"/>
    <w:rsid w:val="001656CC"/>
    <w:rsid w:val="0016712C"/>
    <w:rsid w:val="00167CCA"/>
    <w:rsid w:val="00170101"/>
    <w:rsid w:val="00170703"/>
    <w:rsid w:val="00170DDC"/>
    <w:rsid w:val="001712CC"/>
    <w:rsid w:val="00171AF6"/>
    <w:rsid w:val="00172A27"/>
    <w:rsid w:val="001735C7"/>
    <w:rsid w:val="001763B3"/>
    <w:rsid w:val="00181A44"/>
    <w:rsid w:val="00182D78"/>
    <w:rsid w:val="00183235"/>
    <w:rsid w:val="00183AEF"/>
    <w:rsid w:val="00184D3D"/>
    <w:rsid w:val="00184E31"/>
    <w:rsid w:val="00190C4E"/>
    <w:rsid w:val="00190EDF"/>
    <w:rsid w:val="00191584"/>
    <w:rsid w:val="00193798"/>
    <w:rsid w:val="00195094"/>
    <w:rsid w:val="00195167"/>
    <w:rsid w:val="00195A86"/>
    <w:rsid w:val="001965A7"/>
    <w:rsid w:val="001969F2"/>
    <w:rsid w:val="00197580"/>
    <w:rsid w:val="001A1D09"/>
    <w:rsid w:val="001A25C8"/>
    <w:rsid w:val="001A4D48"/>
    <w:rsid w:val="001A5A88"/>
    <w:rsid w:val="001A5DA8"/>
    <w:rsid w:val="001A6AB8"/>
    <w:rsid w:val="001A704D"/>
    <w:rsid w:val="001B045F"/>
    <w:rsid w:val="001B0E53"/>
    <w:rsid w:val="001B0ED0"/>
    <w:rsid w:val="001B20DE"/>
    <w:rsid w:val="001B3E88"/>
    <w:rsid w:val="001B5FB1"/>
    <w:rsid w:val="001C11F4"/>
    <w:rsid w:val="001C18CF"/>
    <w:rsid w:val="001C787A"/>
    <w:rsid w:val="001D0F0B"/>
    <w:rsid w:val="001D2BC7"/>
    <w:rsid w:val="001D37E3"/>
    <w:rsid w:val="001D4791"/>
    <w:rsid w:val="001D584D"/>
    <w:rsid w:val="001D7E3D"/>
    <w:rsid w:val="001E1578"/>
    <w:rsid w:val="001E1686"/>
    <w:rsid w:val="001E2199"/>
    <w:rsid w:val="001E2316"/>
    <w:rsid w:val="001E27B1"/>
    <w:rsid w:val="001E3081"/>
    <w:rsid w:val="001E309E"/>
    <w:rsid w:val="001E3A76"/>
    <w:rsid w:val="001E57A3"/>
    <w:rsid w:val="001E6A29"/>
    <w:rsid w:val="001E7C22"/>
    <w:rsid w:val="001F01E8"/>
    <w:rsid w:val="001F21F0"/>
    <w:rsid w:val="001F2717"/>
    <w:rsid w:val="001F3F3F"/>
    <w:rsid w:val="001F464D"/>
    <w:rsid w:val="001F7D64"/>
    <w:rsid w:val="00201740"/>
    <w:rsid w:val="0020206D"/>
    <w:rsid w:val="00202AFC"/>
    <w:rsid w:val="00203DAA"/>
    <w:rsid w:val="00204379"/>
    <w:rsid w:val="002048D6"/>
    <w:rsid w:val="00205352"/>
    <w:rsid w:val="002053B5"/>
    <w:rsid w:val="00206B67"/>
    <w:rsid w:val="00206C9F"/>
    <w:rsid w:val="002102BE"/>
    <w:rsid w:val="00210B1B"/>
    <w:rsid w:val="00210DE3"/>
    <w:rsid w:val="00212052"/>
    <w:rsid w:val="002126B6"/>
    <w:rsid w:val="002143CB"/>
    <w:rsid w:val="00214FEB"/>
    <w:rsid w:val="00216BB7"/>
    <w:rsid w:val="00217173"/>
    <w:rsid w:val="00220CFB"/>
    <w:rsid w:val="0022121A"/>
    <w:rsid w:val="002225F6"/>
    <w:rsid w:val="00223964"/>
    <w:rsid w:val="002242FA"/>
    <w:rsid w:val="00225014"/>
    <w:rsid w:val="00225666"/>
    <w:rsid w:val="00226B5C"/>
    <w:rsid w:val="00227BFF"/>
    <w:rsid w:val="00230467"/>
    <w:rsid w:val="00230BB3"/>
    <w:rsid w:val="00231503"/>
    <w:rsid w:val="002315A6"/>
    <w:rsid w:val="0023377A"/>
    <w:rsid w:val="00235211"/>
    <w:rsid w:val="00237186"/>
    <w:rsid w:val="00237361"/>
    <w:rsid w:val="002378EC"/>
    <w:rsid w:val="00237EE5"/>
    <w:rsid w:val="00240C9B"/>
    <w:rsid w:val="00242080"/>
    <w:rsid w:val="00242235"/>
    <w:rsid w:val="00242E6A"/>
    <w:rsid w:val="00243E14"/>
    <w:rsid w:val="0024649F"/>
    <w:rsid w:val="0024679B"/>
    <w:rsid w:val="00250D14"/>
    <w:rsid w:val="0025247A"/>
    <w:rsid w:val="00253721"/>
    <w:rsid w:val="002547BE"/>
    <w:rsid w:val="00255253"/>
    <w:rsid w:val="002562F5"/>
    <w:rsid w:val="0026011F"/>
    <w:rsid w:val="00264F77"/>
    <w:rsid w:val="00270464"/>
    <w:rsid w:val="0027204E"/>
    <w:rsid w:val="00274A62"/>
    <w:rsid w:val="0027667C"/>
    <w:rsid w:val="00277580"/>
    <w:rsid w:val="00280139"/>
    <w:rsid w:val="00282FB2"/>
    <w:rsid w:val="00283516"/>
    <w:rsid w:val="0028576A"/>
    <w:rsid w:val="00291E79"/>
    <w:rsid w:val="00292964"/>
    <w:rsid w:val="00294556"/>
    <w:rsid w:val="002968CF"/>
    <w:rsid w:val="00296EF4"/>
    <w:rsid w:val="002972C0"/>
    <w:rsid w:val="002A14AF"/>
    <w:rsid w:val="002A2101"/>
    <w:rsid w:val="002A3506"/>
    <w:rsid w:val="002A3CBC"/>
    <w:rsid w:val="002A5CCC"/>
    <w:rsid w:val="002B11C3"/>
    <w:rsid w:val="002B2768"/>
    <w:rsid w:val="002B3E2B"/>
    <w:rsid w:val="002B4E83"/>
    <w:rsid w:val="002B6BA6"/>
    <w:rsid w:val="002B6F01"/>
    <w:rsid w:val="002B7EC8"/>
    <w:rsid w:val="002C076E"/>
    <w:rsid w:val="002C1912"/>
    <w:rsid w:val="002C1B38"/>
    <w:rsid w:val="002C3EAE"/>
    <w:rsid w:val="002C40FF"/>
    <w:rsid w:val="002C44E9"/>
    <w:rsid w:val="002C477A"/>
    <w:rsid w:val="002C5CB1"/>
    <w:rsid w:val="002C5E13"/>
    <w:rsid w:val="002C5EBF"/>
    <w:rsid w:val="002D10B5"/>
    <w:rsid w:val="002D1786"/>
    <w:rsid w:val="002D3048"/>
    <w:rsid w:val="002D47F3"/>
    <w:rsid w:val="002D5FFD"/>
    <w:rsid w:val="002E07ED"/>
    <w:rsid w:val="002E4C92"/>
    <w:rsid w:val="002E4FDC"/>
    <w:rsid w:val="002E549E"/>
    <w:rsid w:val="002E5791"/>
    <w:rsid w:val="002E64B2"/>
    <w:rsid w:val="002E68EC"/>
    <w:rsid w:val="002F0F07"/>
    <w:rsid w:val="002F6F89"/>
    <w:rsid w:val="003016B5"/>
    <w:rsid w:val="00302500"/>
    <w:rsid w:val="00304728"/>
    <w:rsid w:val="003047BC"/>
    <w:rsid w:val="00304EE6"/>
    <w:rsid w:val="003052FD"/>
    <w:rsid w:val="00305807"/>
    <w:rsid w:val="00305927"/>
    <w:rsid w:val="00306DD9"/>
    <w:rsid w:val="0031267B"/>
    <w:rsid w:val="00313747"/>
    <w:rsid w:val="003140F3"/>
    <w:rsid w:val="00316590"/>
    <w:rsid w:val="00316B96"/>
    <w:rsid w:val="003210E3"/>
    <w:rsid w:val="00322663"/>
    <w:rsid w:val="003232CD"/>
    <w:rsid w:val="00324345"/>
    <w:rsid w:val="00325EA2"/>
    <w:rsid w:val="003264E3"/>
    <w:rsid w:val="00326C09"/>
    <w:rsid w:val="00326DBE"/>
    <w:rsid w:val="00331BE2"/>
    <w:rsid w:val="0033317D"/>
    <w:rsid w:val="0033444D"/>
    <w:rsid w:val="00341716"/>
    <w:rsid w:val="00343CEA"/>
    <w:rsid w:val="003442F4"/>
    <w:rsid w:val="003449A1"/>
    <w:rsid w:val="00347BE2"/>
    <w:rsid w:val="00347BE6"/>
    <w:rsid w:val="00350356"/>
    <w:rsid w:val="003504FE"/>
    <w:rsid w:val="00350E13"/>
    <w:rsid w:val="00352463"/>
    <w:rsid w:val="00353427"/>
    <w:rsid w:val="00354ADC"/>
    <w:rsid w:val="00354E74"/>
    <w:rsid w:val="00354EF9"/>
    <w:rsid w:val="00354F38"/>
    <w:rsid w:val="00356CF5"/>
    <w:rsid w:val="00357217"/>
    <w:rsid w:val="003604DE"/>
    <w:rsid w:val="0036319C"/>
    <w:rsid w:val="003641CF"/>
    <w:rsid w:val="00364B7C"/>
    <w:rsid w:val="00365895"/>
    <w:rsid w:val="003668F9"/>
    <w:rsid w:val="00367213"/>
    <w:rsid w:val="003673D3"/>
    <w:rsid w:val="00370631"/>
    <w:rsid w:val="00370A2E"/>
    <w:rsid w:val="003710A7"/>
    <w:rsid w:val="00371B9E"/>
    <w:rsid w:val="0037202A"/>
    <w:rsid w:val="00374413"/>
    <w:rsid w:val="003773A7"/>
    <w:rsid w:val="003808C4"/>
    <w:rsid w:val="003839BD"/>
    <w:rsid w:val="0038578D"/>
    <w:rsid w:val="00385FBB"/>
    <w:rsid w:val="00386526"/>
    <w:rsid w:val="00387150"/>
    <w:rsid w:val="00392F91"/>
    <w:rsid w:val="003933A4"/>
    <w:rsid w:val="00395436"/>
    <w:rsid w:val="0039578F"/>
    <w:rsid w:val="00395BA7"/>
    <w:rsid w:val="003A06EB"/>
    <w:rsid w:val="003A2CBB"/>
    <w:rsid w:val="003A3E9B"/>
    <w:rsid w:val="003A41F8"/>
    <w:rsid w:val="003A5D2C"/>
    <w:rsid w:val="003A7431"/>
    <w:rsid w:val="003A7D18"/>
    <w:rsid w:val="003B1C1F"/>
    <w:rsid w:val="003B2F96"/>
    <w:rsid w:val="003B357D"/>
    <w:rsid w:val="003B51F5"/>
    <w:rsid w:val="003B51F8"/>
    <w:rsid w:val="003B659C"/>
    <w:rsid w:val="003B726F"/>
    <w:rsid w:val="003B7865"/>
    <w:rsid w:val="003C01CA"/>
    <w:rsid w:val="003C4788"/>
    <w:rsid w:val="003C4DEA"/>
    <w:rsid w:val="003C5342"/>
    <w:rsid w:val="003C6699"/>
    <w:rsid w:val="003C7359"/>
    <w:rsid w:val="003C746E"/>
    <w:rsid w:val="003C77EB"/>
    <w:rsid w:val="003D1E07"/>
    <w:rsid w:val="003D2811"/>
    <w:rsid w:val="003D5252"/>
    <w:rsid w:val="003D6E3B"/>
    <w:rsid w:val="003E1E69"/>
    <w:rsid w:val="003E420E"/>
    <w:rsid w:val="003E432C"/>
    <w:rsid w:val="003E4AC9"/>
    <w:rsid w:val="003E4D6D"/>
    <w:rsid w:val="003E5479"/>
    <w:rsid w:val="003E68D9"/>
    <w:rsid w:val="003E72D6"/>
    <w:rsid w:val="003E7EBC"/>
    <w:rsid w:val="003F0B69"/>
    <w:rsid w:val="003F0D48"/>
    <w:rsid w:val="003F1386"/>
    <w:rsid w:val="003F15BA"/>
    <w:rsid w:val="003F218F"/>
    <w:rsid w:val="003F2E62"/>
    <w:rsid w:val="003F3600"/>
    <w:rsid w:val="003F3ECE"/>
    <w:rsid w:val="003F3F07"/>
    <w:rsid w:val="003F5EB4"/>
    <w:rsid w:val="003F6704"/>
    <w:rsid w:val="003F7DC8"/>
    <w:rsid w:val="00403823"/>
    <w:rsid w:val="0040605A"/>
    <w:rsid w:val="00411200"/>
    <w:rsid w:val="0041409C"/>
    <w:rsid w:val="0041426E"/>
    <w:rsid w:val="0041545F"/>
    <w:rsid w:val="00416015"/>
    <w:rsid w:val="00416B34"/>
    <w:rsid w:val="00421296"/>
    <w:rsid w:val="0042563A"/>
    <w:rsid w:val="00427131"/>
    <w:rsid w:val="00427E22"/>
    <w:rsid w:val="0043176C"/>
    <w:rsid w:val="00433638"/>
    <w:rsid w:val="00434010"/>
    <w:rsid w:val="004355DD"/>
    <w:rsid w:val="00441565"/>
    <w:rsid w:val="00441BAF"/>
    <w:rsid w:val="00442074"/>
    <w:rsid w:val="00445D9A"/>
    <w:rsid w:val="004469A9"/>
    <w:rsid w:val="00450275"/>
    <w:rsid w:val="004502D8"/>
    <w:rsid w:val="00452D8A"/>
    <w:rsid w:val="00455AF6"/>
    <w:rsid w:val="00456080"/>
    <w:rsid w:val="00457648"/>
    <w:rsid w:val="00460046"/>
    <w:rsid w:val="004608B3"/>
    <w:rsid w:val="00462652"/>
    <w:rsid w:val="00463D29"/>
    <w:rsid w:val="00465A6B"/>
    <w:rsid w:val="00466526"/>
    <w:rsid w:val="004667D5"/>
    <w:rsid w:val="00466F63"/>
    <w:rsid w:val="0047158C"/>
    <w:rsid w:val="0047439E"/>
    <w:rsid w:val="00475629"/>
    <w:rsid w:val="0047604F"/>
    <w:rsid w:val="004775BF"/>
    <w:rsid w:val="0048048B"/>
    <w:rsid w:val="00480998"/>
    <w:rsid w:val="00480CB2"/>
    <w:rsid w:val="004819B5"/>
    <w:rsid w:val="00481A52"/>
    <w:rsid w:val="00481A6F"/>
    <w:rsid w:val="00481CAD"/>
    <w:rsid w:val="00482B89"/>
    <w:rsid w:val="00483F4B"/>
    <w:rsid w:val="00484415"/>
    <w:rsid w:val="00490624"/>
    <w:rsid w:val="004921C2"/>
    <w:rsid w:val="004925C8"/>
    <w:rsid w:val="00492B0C"/>
    <w:rsid w:val="00494993"/>
    <w:rsid w:val="00495BB8"/>
    <w:rsid w:val="00496AF0"/>
    <w:rsid w:val="004A24A6"/>
    <w:rsid w:val="004A2DE8"/>
    <w:rsid w:val="004A3D82"/>
    <w:rsid w:val="004B759C"/>
    <w:rsid w:val="004C0B2C"/>
    <w:rsid w:val="004C18F8"/>
    <w:rsid w:val="004C3E5D"/>
    <w:rsid w:val="004C4640"/>
    <w:rsid w:val="004C4D43"/>
    <w:rsid w:val="004C5352"/>
    <w:rsid w:val="004C5C99"/>
    <w:rsid w:val="004C6118"/>
    <w:rsid w:val="004C696F"/>
    <w:rsid w:val="004C6BBE"/>
    <w:rsid w:val="004D0196"/>
    <w:rsid w:val="004D0680"/>
    <w:rsid w:val="004D1104"/>
    <w:rsid w:val="004D2173"/>
    <w:rsid w:val="004D244D"/>
    <w:rsid w:val="004D338F"/>
    <w:rsid w:val="004D4BAA"/>
    <w:rsid w:val="004D65EE"/>
    <w:rsid w:val="004D691A"/>
    <w:rsid w:val="004D6C06"/>
    <w:rsid w:val="004D7A3E"/>
    <w:rsid w:val="004E13AE"/>
    <w:rsid w:val="004E1A2F"/>
    <w:rsid w:val="004E1AC2"/>
    <w:rsid w:val="004E1C0D"/>
    <w:rsid w:val="004E4DF5"/>
    <w:rsid w:val="004E55ED"/>
    <w:rsid w:val="004E5A54"/>
    <w:rsid w:val="004E641D"/>
    <w:rsid w:val="004E666E"/>
    <w:rsid w:val="004E75F5"/>
    <w:rsid w:val="004F04A4"/>
    <w:rsid w:val="004F0E43"/>
    <w:rsid w:val="004F1269"/>
    <w:rsid w:val="004F1C64"/>
    <w:rsid w:val="004F25EC"/>
    <w:rsid w:val="004F3EB8"/>
    <w:rsid w:val="004F3F0F"/>
    <w:rsid w:val="004F49E7"/>
    <w:rsid w:val="004F5086"/>
    <w:rsid w:val="004F5F86"/>
    <w:rsid w:val="004F76EF"/>
    <w:rsid w:val="004F7AAC"/>
    <w:rsid w:val="00500830"/>
    <w:rsid w:val="00501DC4"/>
    <w:rsid w:val="0050283A"/>
    <w:rsid w:val="00502E5B"/>
    <w:rsid w:val="00502F81"/>
    <w:rsid w:val="00504712"/>
    <w:rsid w:val="00505A25"/>
    <w:rsid w:val="005069F0"/>
    <w:rsid w:val="00510BB7"/>
    <w:rsid w:val="00511929"/>
    <w:rsid w:val="00513B1C"/>
    <w:rsid w:val="00515295"/>
    <w:rsid w:val="0051588D"/>
    <w:rsid w:val="005205F6"/>
    <w:rsid w:val="00521116"/>
    <w:rsid w:val="005224A1"/>
    <w:rsid w:val="00522CE3"/>
    <w:rsid w:val="00523E7A"/>
    <w:rsid w:val="00524853"/>
    <w:rsid w:val="005258A1"/>
    <w:rsid w:val="00526134"/>
    <w:rsid w:val="00526451"/>
    <w:rsid w:val="00532103"/>
    <w:rsid w:val="00532F04"/>
    <w:rsid w:val="00533518"/>
    <w:rsid w:val="00534DBF"/>
    <w:rsid w:val="00535EA7"/>
    <w:rsid w:val="00536654"/>
    <w:rsid w:val="005371C1"/>
    <w:rsid w:val="005411C1"/>
    <w:rsid w:val="005420A4"/>
    <w:rsid w:val="00542AF9"/>
    <w:rsid w:val="0054381E"/>
    <w:rsid w:val="00543830"/>
    <w:rsid w:val="00544BE2"/>
    <w:rsid w:val="005454D8"/>
    <w:rsid w:val="00545ACE"/>
    <w:rsid w:val="005467E3"/>
    <w:rsid w:val="00546A69"/>
    <w:rsid w:val="00546CBB"/>
    <w:rsid w:val="005476C8"/>
    <w:rsid w:val="0054774A"/>
    <w:rsid w:val="00551107"/>
    <w:rsid w:val="005518B4"/>
    <w:rsid w:val="00552A8A"/>
    <w:rsid w:val="005546E1"/>
    <w:rsid w:val="0055480F"/>
    <w:rsid w:val="00556914"/>
    <w:rsid w:val="00556B9C"/>
    <w:rsid w:val="00557654"/>
    <w:rsid w:val="00560A36"/>
    <w:rsid w:val="00560A79"/>
    <w:rsid w:val="0056252C"/>
    <w:rsid w:val="005643E8"/>
    <w:rsid w:val="005644F8"/>
    <w:rsid w:val="00564D5B"/>
    <w:rsid w:val="00564D6C"/>
    <w:rsid w:val="005654BE"/>
    <w:rsid w:val="00565879"/>
    <w:rsid w:val="00566529"/>
    <w:rsid w:val="00567533"/>
    <w:rsid w:val="00571DBA"/>
    <w:rsid w:val="005726F3"/>
    <w:rsid w:val="00574273"/>
    <w:rsid w:val="00574DC1"/>
    <w:rsid w:val="00575895"/>
    <w:rsid w:val="00577C3A"/>
    <w:rsid w:val="00581D03"/>
    <w:rsid w:val="0058256A"/>
    <w:rsid w:val="00582816"/>
    <w:rsid w:val="00583539"/>
    <w:rsid w:val="00584DB3"/>
    <w:rsid w:val="005878B8"/>
    <w:rsid w:val="005905B4"/>
    <w:rsid w:val="00590773"/>
    <w:rsid w:val="005915D7"/>
    <w:rsid w:val="00593C63"/>
    <w:rsid w:val="00594BFF"/>
    <w:rsid w:val="005967EE"/>
    <w:rsid w:val="005977A9"/>
    <w:rsid w:val="00597C5E"/>
    <w:rsid w:val="005A0B3D"/>
    <w:rsid w:val="005A2394"/>
    <w:rsid w:val="005A2822"/>
    <w:rsid w:val="005A3ADA"/>
    <w:rsid w:val="005A4528"/>
    <w:rsid w:val="005A4E57"/>
    <w:rsid w:val="005A6080"/>
    <w:rsid w:val="005A63E9"/>
    <w:rsid w:val="005A6690"/>
    <w:rsid w:val="005A68EE"/>
    <w:rsid w:val="005B0817"/>
    <w:rsid w:val="005B0D5E"/>
    <w:rsid w:val="005B10DB"/>
    <w:rsid w:val="005B1867"/>
    <w:rsid w:val="005B1CE1"/>
    <w:rsid w:val="005B47D1"/>
    <w:rsid w:val="005B5690"/>
    <w:rsid w:val="005B5B8E"/>
    <w:rsid w:val="005B6045"/>
    <w:rsid w:val="005B7B7A"/>
    <w:rsid w:val="005B7F8C"/>
    <w:rsid w:val="005C0C37"/>
    <w:rsid w:val="005C4A34"/>
    <w:rsid w:val="005C4CDD"/>
    <w:rsid w:val="005C512B"/>
    <w:rsid w:val="005C613B"/>
    <w:rsid w:val="005C619B"/>
    <w:rsid w:val="005C6E9F"/>
    <w:rsid w:val="005C6EB2"/>
    <w:rsid w:val="005C6F03"/>
    <w:rsid w:val="005C7198"/>
    <w:rsid w:val="005D0515"/>
    <w:rsid w:val="005D0E6E"/>
    <w:rsid w:val="005D3515"/>
    <w:rsid w:val="005D6D07"/>
    <w:rsid w:val="005D7846"/>
    <w:rsid w:val="005E30D1"/>
    <w:rsid w:val="005E4137"/>
    <w:rsid w:val="005E4A2B"/>
    <w:rsid w:val="005E4AAD"/>
    <w:rsid w:val="005E60F5"/>
    <w:rsid w:val="005E7B45"/>
    <w:rsid w:val="005F06A5"/>
    <w:rsid w:val="005F1172"/>
    <w:rsid w:val="005F163A"/>
    <w:rsid w:val="005F2039"/>
    <w:rsid w:val="005F3CFC"/>
    <w:rsid w:val="005F5B90"/>
    <w:rsid w:val="005F77A5"/>
    <w:rsid w:val="006020B8"/>
    <w:rsid w:val="006023A2"/>
    <w:rsid w:val="006050A5"/>
    <w:rsid w:val="0060542B"/>
    <w:rsid w:val="00605AC8"/>
    <w:rsid w:val="0060710A"/>
    <w:rsid w:val="00607642"/>
    <w:rsid w:val="00611BD5"/>
    <w:rsid w:val="00611D13"/>
    <w:rsid w:val="006124EC"/>
    <w:rsid w:val="006137A4"/>
    <w:rsid w:val="0061497F"/>
    <w:rsid w:val="006161AA"/>
    <w:rsid w:val="00616B49"/>
    <w:rsid w:val="00617997"/>
    <w:rsid w:val="00617E4F"/>
    <w:rsid w:val="00620FEE"/>
    <w:rsid w:val="0062136D"/>
    <w:rsid w:val="00622BCB"/>
    <w:rsid w:val="006234A2"/>
    <w:rsid w:val="00624B01"/>
    <w:rsid w:val="006253D5"/>
    <w:rsid w:val="00625F2E"/>
    <w:rsid w:val="00627BCD"/>
    <w:rsid w:val="00627D66"/>
    <w:rsid w:val="00631DCB"/>
    <w:rsid w:val="00631E35"/>
    <w:rsid w:val="00632425"/>
    <w:rsid w:val="00632B80"/>
    <w:rsid w:val="0063349B"/>
    <w:rsid w:val="00634EB6"/>
    <w:rsid w:val="00636593"/>
    <w:rsid w:val="00641AC2"/>
    <w:rsid w:val="00641B22"/>
    <w:rsid w:val="00643E26"/>
    <w:rsid w:val="0064712A"/>
    <w:rsid w:val="006471BB"/>
    <w:rsid w:val="00650D4C"/>
    <w:rsid w:val="00651518"/>
    <w:rsid w:val="00651589"/>
    <w:rsid w:val="00651BA8"/>
    <w:rsid w:val="00652C56"/>
    <w:rsid w:val="0065339E"/>
    <w:rsid w:val="00653E9A"/>
    <w:rsid w:val="00656B4B"/>
    <w:rsid w:val="00661B07"/>
    <w:rsid w:val="006625A5"/>
    <w:rsid w:val="00663DF6"/>
    <w:rsid w:val="0066445B"/>
    <w:rsid w:val="006646D8"/>
    <w:rsid w:val="0066485B"/>
    <w:rsid w:val="00665C3D"/>
    <w:rsid w:val="00666304"/>
    <w:rsid w:val="00670B47"/>
    <w:rsid w:val="006716EA"/>
    <w:rsid w:val="00671EC4"/>
    <w:rsid w:val="00673C8C"/>
    <w:rsid w:val="00674A93"/>
    <w:rsid w:val="0067535B"/>
    <w:rsid w:val="00676D52"/>
    <w:rsid w:val="006773E9"/>
    <w:rsid w:val="006811F9"/>
    <w:rsid w:val="006839CB"/>
    <w:rsid w:val="00684614"/>
    <w:rsid w:val="00684F77"/>
    <w:rsid w:val="00686158"/>
    <w:rsid w:val="00686915"/>
    <w:rsid w:val="006873A5"/>
    <w:rsid w:val="006902DA"/>
    <w:rsid w:val="006904D5"/>
    <w:rsid w:val="00690FD0"/>
    <w:rsid w:val="0069199E"/>
    <w:rsid w:val="00692BF2"/>
    <w:rsid w:val="00693A7B"/>
    <w:rsid w:val="00693F70"/>
    <w:rsid w:val="0069435B"/>
    <w:rsid w:val="006943DE"/>
    <w:rsid w:val="00695EC0"/>
    <w:rsid w:val="00697F33"/>
    <w:rsid w:val="006A02F8"/>
    <w:rsid w:val="006A0333"/>
    <w:rsid w:val="006A0435"/>
    <w:rsid w:val="006A144C"/>
    <w:rsid w:val="006A19C9"/>
    <w:rsid w:val="006A200A"/>
    <w:rsid w:val="006A2CFB"/>
    <w:rsid w:val="006A3181"/>
    <w:rsid w:val="006A4AD6"/>
    <w:rsid w:val="006A53B8"/>
    <w:rsid w:val="006A6157"/>
    <w:rsid w:val="006B1614"/>
    <w:rsid w:val="006B17ED"/>
    <w:rsid w:val="006B2CC2"/>
    <w:rsid w:val="006B42CD"/>
    <w:rsid w:val="006B53D3"/>
    <w:rsid w:val="006B5DCA"/>
    <w:rsid w:val="006B67DB"/>
    <w:rsid w:val="006B7912"/>
    <w:rsid w:val="006C062B"/>
    <w:rsid w:val="006C20D9"/>
    <w:rsid w:val="006C3F1B"/>
    <w:rsid w:val="006C6A41"/>
    <w:rsid w:val="006C7041"/>
    <w:rsid w:val="006C77EC"/>
    <w:rsid w:val="006D0283"/>
    <w:rsid w:val="006D33C0"/>
    <w:rsid w:val="006D385A"/>
    <w:rsid w:val="006D4F4A"/>
    <w:rsid w:val="006D5AC9"/>
    <w:rsid w:val="006D5EB4"/>
    <w:rsid w:val="006D6F17"/>
    <w:rsid w:val="006D7269"/>
    <w:rsid w:val="006E01E1"/>
    <w:rsid w:val="006E0B5D"/>
    <w:rsid w:val="006E1442"/>
    <w:rsid w:val="006E2B55"/>
    <w:rsid w:val="006E30CC"/>
    <w:rsid w:val="006E3FD4"/>
    <w:rsid w:val="006E4425"/>
    <w:rsid w:val="006E51E2"/>
    <w:rsid w:val="006E5A01"/>
    <w:rsid w:val="006E5BB6"/>
    <w:rsid w:val="006F0ADD"/>
    <w:rsid w:val="006F0F42"/>
    <w:rsid w:val="006F17C3"/>
    <w:rsid w:val="006F1CCA"/>
    <w:rsid w:val="006F6A32"/>
    <w:rsid w:val="006F6FAD"/>
    <w:rsid w:val="00700373"/>
    <w:rsid w:val="00700546"/>
    <w:rsid w:val="007079FC"/>
    <w:rsid w:val="00710D9B"/>
    <w:rsid w:val="007124A3"/>
    <w:rsid w:val="00712D65"/>
    <w:rsid w:val="00713CD3"/>
    <w:rsid w:val="00714B8A"/>
    <w:rsid w:val="00715A52"/>
    <w:rsid w:val="00716D52"/>
    <w:rsid w:val="00717BBD"/>
    <w:rsid w:val="00721974"/>
    <w:rsid w:val="00722C09"/>
    <w:rsid w:val="0072444D"/>
    <w:rsid w:val="0072490B"/>
    <w:rsid w:val="0072545F"/>
    <w:rsid w:val="00725469"/>
    <w:rsid w:val="00725715"/>
    <w:rsid w:val="007301B8"/>
    <w:rsid w:val="00730985"/>
    <w:rsid w:val="007345F6"/>
    <w:rsid w:val="007348F8"/>
    <w:rsid w:val="007349FB"/>
    <w:rsid w:val="00734E04"/>
    <w:rsid w:val="0073516A"/>
    <w:rsid w:val="0073637A"/>
    <w:rsid w:val="007374E8"/>
    <w:rsid w:val="00740891"/>
    <w:rsid w:val="00740D39"/>
    <w:rsid w:val="007427F5"/>
    <w:rsid w:val="007459CF"/>
    <w:rsid w:val="00753C8E"/>
    <w:rsid w:val="00753DDE"/>
    <w:rsid w:val="007563F9"/>
    <w:rsid w:val="007576BA"/>
    <w:rsid w:val="00760A12"/>
    <w:rsid w:val="00760F3C"/>
    <w:rsid w:val="007614DF"/>
    <w:rsid w:val="00761C30"/>
    <w:rsid w:val="007638EB"/>
    <w:rsid w:val="00763901"/>
    <w:rsid w:val="00763D85"/>
    <w:rsid w:val="00765CC7"/>
    <w:rsid w:val="00766419"/>
    <w:rsid w:val="00771263"/>
    <w:rsid w:val="00773D1D"/>
    <w:rsid w:val="00774976"/>
    <w:rsid w:val="00774A21"/>
    <w:rsid w:val="00774EEC"/>
    <w:rsid w:val="00775DCF"/>
    <w:rsid w:val="0077618C"/>
    <w:rsid w:val="00776857"/>
    <w:rsid w:val="00777870"/>
    <w:rsid w:val="00777D33"/>
    <w:rsid w:val="007807B1"/>
    <w:rsid w:val="00780B43"/>
    <w:rsid w:val="0078100F"/>
    <w:rsid w:val="00781A1E"/>
    <w:rsid w:val="00782159"/>
    <w:rsid w:val="00784690"/>
    <w:rsid w:val="007870FC"/>
    <w:rsid w:val="00791653"/>
    <w:rsid w:val="00792A9D"/>
    <w:rsid w:val="00793896"/>
    <w:rsid w:val="007941DF"/>
    <w:rsid w:val="00794444"/>
    <w:rsid w:val="0079468C"/>
    <w:rsid w:val="00795DC1"/>
    <w:rsid w:val="0079687A"/>
    <w:rsid w:val="00797AC4"/>
    <w:rsid w:val="007A0E8D"/>
    <w:rsid w:val="007A163A"/>
    <w:rsid w:val="007A46E3"/>
    <w:rsid w:val="007A517D"/>
    <w:rsid w:val="007A5684"/>
    <w:rsid w:val="007A56D2"/>
    <w:rsid w:val="007A56F1"/>
    <w:rsid w:val="007A6062"/>
    <w:rsid w:val="007B1E88"/>
    <w:rsid w:val="007B2E70"/>
    <w:rsid w:val="007B3ED8"/>
    <w:rsid w:val="007B4C10"/>
    <w:rsid w:val="007B4F3B"/>
    <w:rsid w:val="007B50E5"/>
    <w:rsid w:val="007B7DD3"/>
    <w:rsid w:val="007C08D2"/>
    <w:rsid w:val="007C0F6D"/>
    <w:rsid w:val="007C238C"/>
    <w:rsid w:val="007C63BC"/>
    <w:rsid w:val="007C75A1"/>
    <w:rsid w:val="007C7ADF"/>
    <w:rsid w:val="007C7D9A"/>
    <w:rsid w:val="007D0EBE"/>
    <w:rsid w:val="007D1C44"/>
    <w:rsid w:val="007D1D15"/>
    <w:rsid w:val="007D3B2C"/>
    <w:rsid w:val="007D7679"/>
    <w:rsid w:val="007D7947"/>
    <w:rsid w:val="007E058F"/>
    <w:rsid w:val="007E3E88"/>
    <w:rsid w:val="007E48B5"/>
    <w:rsid w:val="007E6121"/>
    <w:rsid w:val="007E709F"/>
    <w:rsid w:val="007E765F"/>
    <w:rsid w:val="007F087E"/>
    <w:rsid w:val="007F0B33"/>
    <w:rsid w:val="007F0B48"/>
    <w:rsid w:val="007F0BAD"/>
    <w:rsid w:val="007F3330"/>
    <w:rsid w:val="007F4CA3"/>
    <w:rsid w:val="007F647D"/>
    <w:rsid w:val="007F6D41"/>
    <w:rsid w:val="007F750D"/>
    <w:rsid w:val="007F78D5"/>
    <w:rsid w:val="007F794F"/>
    <w:rsid w:val="00802536"/>
    <w:rsid w:val="008029B2"/>
    <w:rsid w:val="00802E9D"/>
    <w:rsid w:val="0080414A"/>
    <w:rsid w:val="00804FDD"/>
    <w:rsid w:val="008059CB"/>
    <w:rsid w:val="00812EB7"/>
    <w:rsid w:val="008144F4"/>
    <w:rsid w:val="00814968"/>
    <w:rsid w:val="00814A49"/>
    <w:rsid w:val="00817AC1"/>
    <w:rsid w:val="0082109C"/>
    <w:rsid w:val="00821290"/>
    <w:rsid w:val="0082158D"/>
    <w:rsid w:val="00822912"/>
    <w:rsid w:val="00822C2E"/>
    <w:rsid w:val="00824BD3"/>
    <w:rsid w:val="00826A78"/>
    <w:rsid w:val="00826B17"/>
    <w:rsid w:val="0082730A"/>
    <w:rsid w:val="00830052"/>
    <w:rsid w:val="008319C0"/>
    <w:rsid w:val="00831E4F"/>
    <w:rsid w:val="00831F0B"/>
    <w:rsid w:val="00837A14"/>
    <w:rsid w:val="00841BCB"/>
    <w:rsid w:val="00842722"/>
    <w:rsid w:val="00844F2F"/>
    <w:rsid w:val="00846521"/>
    <w:rsid w:val="00846CE8"/>
    <w:rsid w:val="00847048"/>
    <w:rsid w:val="008471C4"/>
    <w:rsid w:val="00847385"/>
    <w:rsid w:val="00847843"/>
    <w:rsid w:val="00847A88"/>
    <w:rsid w:val="008519F6"/>
    <w:rsid w:val="00851C77"/>
    <w:rsid w:val="00851D97"/>
    <w:rsid w:val="008522D3"/>
    <w:rsid w:val="008524D2"/>
    <w:rsid w:val="008553B2"/>
    <w:rsid w:val="008557ED"/>
    <w:rsid w:val="00855903"/>
    <w:rsid w:val="00861B88"/>
    <w:rsid w:val="00861F7D"/>
    <w:rsid w:val="00870E1A"/>
    <w:rsid w:val="008724E9"/>
    <w:rsid w:val="00873F87"/>
    <w:rsid w:val="008744BC"/>
    <w:rsid w:val="00875709"/>
    <w:rsid w:val="00876C30"/>
    <w:rsid w:val="00882313"/>
    <w:rsid w:val="0088589D"/>
    <w:rsid w:val="00886116"/>
    <w:rsid w:val="00887CEB"/>
    <w:rsid w:val="00887FDD"/>
    <w:rsid w:val="008909A8"/>
    <w:rsid w:val="00890D42"/>
    <w:rsid w:val="00892CAB"/>
    <w:rsid w:val="00893991"/>
    <w:rsid w:val="008958BB"/>
    <w:rsid w:val="008A01CB"/>
    <w:rsid w:val="008A105A"/>
    <w:rsid w:val="008A1C04"/>
    <w:rsid w:val="008A26A2"/>
    <w:rsid w:val="008A2779"/>
    <w:rsid w:val="008A2938"/>
    <w:rsid w:val="008A3630"/>
    <w:rsid w:val="008A41BA"/>
    <w:rsid w:val="008A4836"/>
    <w:rsid w:val="008A6F63"/>
    <w:rsid w:val="008B0295"/>
    <w:rsid w:val="008B17B6"/>
    <w:rsid w:val="008B1963"/>
    <w:rsid w:val="008B37A5"/>
    <w:rsid w:val="008B525E"/>
    <w:rsid w:val="008B5D73"/>
    <w:rsid w:val="008B6802"/>
    <w:rsid w:val="008B74D7"/>
    <w:rsid w:val="008C0FE3"/>
    <w:rsid w:val="008C1158"/>
    <w:rsid w:val="008C2E48"/>
    <w:rsid w:val="008C57AC"/>
    <w:rsid w:val="008C6582"/>
    <w:rsid w:val="008C79AE"/>
    <w:rsid w:val="008D1021"/>
    <w:rsid w:val="008D2A54"/>
    <w:rsid w:val="008D4A72"/>
    <w:rsid w:val="008E0F85"/>
    <w:rsid w:val="008E1A89"/>
    <w:rsid w:val="008E1E97"/>
    <w:rsid w:val="008E52F6"/>
    <w:rsid w:val="008E76FC"/>
    <w:rsid w:val="008F2A5A"/>
    <w:rsid w:val="008F398B"/>
    <w:rsid w:val="008F3EF5"/>
    <w:rsid w:val="008F4A59"/>
    <w:rsid w:val="008F50E2"/>
    <w:rsid w:val="008F5B12"/>
    <w:rsid w:val="008F61A4"/>
    <w:rsid w:val="008F6AAD"/>
    <w:rsid w:val="008F7726"/>
    <w:rsid w:val="00901116"/>
    <w:rsid w:val="00902874"/>
    <w:rsid w:val="009052F5"/>
    <w:rsid w:val="00905495"/>
    <w:rsid w:val="00906B13"/>
    <w:rsid w:val="00906CE8"/>
    <w:rsid w:val="009079F8"/>
    <w:rsid w:val="00910AB5"/>
    <w:rsid w:val="00911E91"/>
    <w:rsid w:val="009220F6"/>
    <w:rsid w:val="00923030"/>
    <w:rsid w:val="00923861"/>
    <w:rsid w:val="00924652"/>
    <w:rsid w:val="00924753"/>
    <w:rsid w:val="0092550E"/>
    <w:rsid w:val="009255C6"/>
    <w:rsid w:val="0092599B"/>
    <w:rsid w:val="0092603D"/>
    <w:rsid w:val="0093015A"/>
    <w:rsid w:val="0093076F"/>
    <w:rsid w:val="00932748"/>
    <w:rsid w:val="00932AFC"/>
    <w:rsid w:val="0093370A"/>
    <w:rsid w:val="00935D33"/>
    <w:rsid w:val="00937A59"/>
    <w:rsid w:val="00940CFF"/>
    <w:rsid w:val="00943EBB"/>
    <w:rsid w:val="00945A84"/>
    <w:rsid w:val="00946AF5"/>
    <w:rsid w:val="00947BC9"/>
    <w:rsid w:val="00947CA3"/>
    <w:rsid w:val="00947F1D"/>
    <w:rsid w:val="0095187E"/>
    <w:rsid w:val="00951D89"/>
    <w:rsid w:val="00951DFB"/>
    <w:rsid w:val="00953603"/>
    <w:rsid w:val="00953663"/>
    <w:rsid w:val="00953808"/>
    <w:rsid w:val="009544BF"/>
    <w:rsid w:val="0095619B"/>
    <w:rsid w:val="00956A06"/>
    <w:rsid w:val="00961136"/>
    <w:rsid w:val="00962D5A"/>
    <w:rsid w:val="009630F7"/>
    <w:rsid w:val="00963598"/>
    <w:rsid w:val="009659CD"/>
    <w:rsid w:val="0097108B"/>
    <w:rsid w:val="00974045"/>
    <w:rsid w:val="00974C39"/>
    <w:rsid w:val="00974F18"/>
    <w:rsid w:val="00974F5F"/>
    <w:rsid w:val="0097510A"/>
    <w:rsid w:val="00975D97"/>
    <w:rsid w:val="009773C6"/>
    <w:rsid w:val="009773C8"/>
    <w:rsid w:val="00985433"/>
    <w:rsid w:val="00993077"/>
    <w:rsid w:val="00993876"/>
    <w:rsid w:val="00994286"/>
    <w:rsid w:val="00994CDE"/>
    <w:rsid w:val="00995055"/>
    <w:rsid w:val="00995542"/>
    <w:rsid w:val="00996D2C"/>
    <w:rsid w:val="00997703"/>
    <w:rsid w:val="009A01D0"/>
    <w:rsid w:val="009A2120"/>
    <w:rsid w:val="009A6F70"/>
    <w:rsid w:val="009A71F0"/>
    <w:rsid w:val="009A7D0E"/>
    <w:rsid w:val="009B14D5"/>
    <w:rsid w:val="009B256C"/>
    <w:rsid w:val="009B36B4"/>
    <w:rsid w:val="009B4484"/>
    <w:rsid w:val="009B7D9D"/>
    <w:rsid w:val="009C047F"/>
    <w:rsid w:val="009C2700"/>
    <w:rsid w:val="009C292F"/>
    <w:rsid w:val="009D09F7"/>
    <w:rsid w:val="009D1EAA"/>
    <w:rsid w:val="009D2856"/>
    <w:rsid w:val="009D38D4"/>
    <w:rsid w:val="009D3992"/>
    <w:rsid w:val="009D471F"/>
    <w:rsid w:val="009D5641"/>
    <w:rsid w:val="009E0647"/>
    <w:rsid w:val="009E1C6C"/>
    <w:rsid w:val="009E1D25"/>
    <w:rsid w:val="009E3036"/>
    <w:rsid w:val="009E4E14"/>
    <w:rsid w:val="009E59D2"/>
    <w:rsid w:val="009E61D2"/>
    <w:rsid w:val="009F071D"/>
    <w:rsid w:val="009F0AC9"/>
    <w:rsid w:val="009F3133"/>
    <w:rsid w:val="009F7D5C"/>
    <w:rsid w:val="00A00DB1"/>
    <w:rsid w:val="00A02135"/>
    <w:rsid w:val="00A02621"/>
    <w:rsid w:val="00A03D7A"/>
    <w:rsid w:val="00A04118"/>
    <w:rsid w:val="00A0427E"/>
    <w:rsid w:val="00A05A52"/>
    <w:rsid w:val="00A07B93"/>
    <w:rsid w:val="00A10456"/>
    <w:rsid w:val="00A1392D"/>
    <w:rsid w:val="00A141D4"/>
    <w:rsid w:val="00A14728"/>
    <w:rsid w:val="00A1491D"/>
    <w:rsid w:val="00A14A74"/>
    <w:rsid w:val="00A14BB6"/>
    <w:rsid w:val="00A14BCD"/>
    <w:rsid w:val="00A157FB"/>
    <w:rsid w:val="00A15DFA"/>
    <w:rsid w:val="00A16AAB"/>
    <w:rsid w:val="00A16AF9"/>
    <w:rsid w:val="00A21540"/>
    <w:rsid w:val="00A23505"/>
    <w:rsid w:val="00A236DE"/>
    <w:rsid w:val="00A2439F"/>
    <w:rsid w:val="00A25439"/>
    <w:rsid w:val="00A25CB7"/>
    <w:rsid w:val="00A26AB9"/>
    <w:rsid w:val="00A30DD5"/>
    <w:rsid w:val="00A312EA"/>
    <w:rsid w:val="00A32176"/>
    <w:rsid w:val="00A33692"/>
    <w:rsid w:val="00A36666"/>
    <w:rsid w:val="00A367E2"/>
    <w:rsid w:val="00A3777B"/>
    <w:rsid w:val="00A42FC9"/>
    <w:rsid w:val="00A445B7"/>
    <w:rsid w:val="00A467F4"/>
    <w:rsid w:val="00A51DE9"/>
    <w:rsid w:val="00A52110"/>
    <w:rsid w:val="00A527CF"/>
    <w:rsid w:val="00A52DB1"/>
    <w:rsid w:val="00A5363A"/>
    <w:rsid w:val="00A53923"/>
    <w:rsid w:val="00A53ADC"/>
    <w:rsid w:val="00A53C6D"/>
    <w:rsid w:val="00A54380"/>
    <w:rsid w:val="00A54A40"/>
    <w:rsid w:val="00A5584C"/>
    <w:rsid w:val="00A616EF"/>
    <w:rsid w:val="00A62B8C"/>
    <w:rsid w:val="00A6503E"/>
    <w:rsid w:val="00A65969"/>
    <w:rsid w:val="00A667E4"/>
    <w:rsid w:val="00A6703B"/>
    <w:rsid w:val="00A7035E"/>
    <w:rsid w:val="00A70748"/>
    <w:rsid w:val="00A70C72"/>
    <w:rsid w:val="00A71F05"/>
    <w:rsid w:val="00A72F25"/>
    <w:rsid w:val="00A73E33"/>
    <w:rsid w:val="00A7439E"/>
    <w:rsid w:val="00A76648"/>
    <w:rsid w:val="00A81205"/>
    <w:rsid w:val="00A824E5"/>
    <w:rsid w:val="00A8260B"/>
    <w:rsid w:val="00A836BC"/>
    <w:rsid w:val="00A83AB2"/>
    <w:rsid w:val="00A84919"/>
    <w:rsid w:val="00A85BAC"/>
    <w:rsid w:val="00A876D6"/>
    <w:rsid w:val="00A87FF4"/>
    <w:rsid w:val="00A901B8"/>
    <w:rsid w:val="00A91497"/>
    <w:rsid w:val="00A91BD6"/>
    <w:rsid w:val="00A91D8F"/>
    <w:rsid w:val="00A92965"/>
    <w:rsid w:val="00A92AB9"/>
    <w:rsid w:val="00A9301D"/>
    <w:rsid w:val="00A9426A"/>
    <w:rsid w:val="00A9427B"/>
    <w:rsid w:val="00A95D38"/>
    <w:rsid w:val="00A9668B"/>
    <w:rsid w:val="00A96BFB"/>
    <w:rsid w:val="00A97C80"/>
    <w:rsid w:val="00A97F2D"/>
    <w:rsid w:val="00AA0B04"/>
    <w:rsid w:val="00AA1595"/>
    <w:rsid w:val="00AA39F3"/>
    <w:rsid w:val="00AA4173"/>
    <w:rsid w:val="00AA45BF"/>
    <w:rsid w:val="00AA4B1A"/>
    <w:rsid w:val="00AA5D9B"/>
    <w:rsid w:val="00AA5DD0"/>
    <w:rsid w:val="00AB037A"/>
    <w:rsid w:val="00AB1880"/>
    <w:rsid w:val="00AB19BA"/>
    <w:rsid w:val="00AB1D6A"/>
    <w:rsid w:val="00AB3DBB"/>
    <w:rsid w:val="00AB620F"/>
    <w:rsid w:val="00AB6A15"/>
    <w:rsid w:val="00AB6AFA"/>
    <w:rsid w:val="00AB7611"/>
    <w:rsid w:val="00AB7814"/>
    <w:rsid w:val="00AB7F2D"/>
    <w:rsid w:val="00AC03EB"/>
    <w:rsid w:val="00AC122A"/>
    <w:rsid w:val="00AC195F"/>
    <w:rsid w:val="00AC3BD2"/>
    <w:rsid w:val="00AC406A"/>
    <w:rsid w:val="00AC413C"/>
    <w:rsid w:val="00AC44C3"/>
    <w:rsid w:val="00AC547C"/>
    <w:rsid w:val="00AC5679"/>
    <w:rsid w:val="00AC5E4E"/>
    <w:rsid w:val="00AC7D8F"/>
    <w:rsid w:val="00AC7E2E"/>
    <w:rsid w:val="00AD1265"/>
    <w:rsid w:val="00AD25B9"/>
    <w:rsid w:val="00AE14B5"/>
    <w:rsid w:val="00AE1BD6"/>
    <w:rsid w:val="00AE1D46"/>
    <w:rsid w:val="00AE6003"/>
    <w:rsid w:val="00AE624F"/>
    <w:rsid w:val="00AE6B99"/>
    <w:rsid w:val="00AE6BEC"/>
    <w:rsid w:val="00AE7040"/>
    <w:rsid w:val="00AF0AA5"/>
    <w:rsid w:val="00AF0EBE"/>
    <w:rsid w:val="00AF0EFB"/>
    <w:rsid w:val="00AF13E6"/>
    <w:rsid w:val="00AF2458"/>
    <w:rsid w:val="00AF2C5F"/>
    <w:rsid w:val="00AF5A98"/>
    <w:rsid w:val="00AF75BE"/>
    <w:rsid w:val="00AF79C9"/>
    <w:rsid w:val="00AF7E41"/>
    <w:rsid w:val="00B0168B"/>
    <w:rsid w:val="00B02A47"/>
    <w:rsid w:val="00B038D8"/>
    <w:rsid w:val="00B052E0"/>
    <w:rsid w:val="00B1176B"/>
    <w:rsid w:val="00B11D18"/>
    <w:rsid w:val="00B11F50"/>
    <w:rsid w:val="00B127B0"/>
    <w:rsid w:val="00B12F7E"/>
    <w:rsid w:val="00B13407"/>
    <w:rsid w:val="00B13F7B"/>
    <w:rsid w:val="00B1422A"/>
    <w:rsid w:val="00B14629"/>
    <w:rsid w:val="00B151D8"/>
    <w:rsid w:val="00B15C8E"/>
    <w:rsid w:val="00B166DE"/>
    <w:rsid w:val="00B1780E"/>
    <w:rsid w:val="00B1781D"/>
    <w:rsid w:val="00B2243A"/>
    <w:rsid w:val="00B228FE"/>
    <w:rsid w:val="00B230E1"/>
    <w:rsid w:val="00B23940"/>
    <w:rsid w:val="00B240C6"/>
    <w:rsid w:val="00B25A51"/>
    <w:rsid w:val="00B26E42"/>
    <w:rsid w:val="00B274DC"/>
    <w:rsid w:val="00B27829"/>
    <w:rsid w:val="00B33DDE"/>
    <w:rsid w:val="00B33FB0"/>
    <w:rsid w:val="00B34C23"/>
    <w:rsid w:val="00B34E48"/>
    <w:rsid w:val="00B4026F"/>
    <w:rsid w:val="00B40580"/>
    <w:rsid w:val="00B40F7E"/>
    <w:rsid w:val="00B4180E"/>
    <w:rsid w:val="00B44562"/>
    <w:rsid w:val="00B45A2B"/>
    <w:rsid w:val="00B51B73"/>
    <w:rsid w:val="00B5299E"/>
    <w:rsid w:val="00B53074"/>
    <w:rsid w:val="00B60EF2"/>
    <w:rsid w:val="00B6105C"/>
    <w:rsid w:val="00B61FFB"/>
    <w:rsid w:val="00B67D0C"/>
    <w:rsid w:val="00B72011"/>
    <w:rsid w:val="00B72356"/>
    <w:rsid w:val="00B7236D"/>
    <w:rsid w:val="00B74D31"/>
    <w:rsid w:val="00B751A1"/>
    <w:rsid w:val="00B778BE"/>
    <w:rsid w:val="00B81584"/>
    <w:rsid w:val="00B815D5"/>
    <w:rsid w:val="00B84CE8"/>
    <w:rsid w:val="00B87F33"/>
    <w:rsid w:val="00B90070"/>
    <w:rsid w:val="00B91320"/>
    <w:rsid w:val="00B92F62"/>
    <w:rsid w:val="00B95152"/>
    <w:rsid w:val="00B952FB"/>
    <w:rsid w:val="00B971FD"/>
    <w:rsid w:val="00BA1DE6"/>
    <w:rsid w:val="00BA1EBC"/>
    <w:rsid w:val="00BA328A"/>
    <w:rsid w:val="00BA374C"/>
    <w:rsid w:val="00BA47A1"/>
    <w:rsid w:val="00BA4F93"/>
    <w:rsid w:val="00BA5659"/>
    <w:rsid w:val="00BA5BAD"/>
    <w:rsid w:val="00BA6299"/>
    <w:rsid w:val="00BA649A"/>
    <w:rsid w:val="00BB0418"/>
    <w:rsid w:val="00BB1A99"/>
    <w:rsid w:val="00BB3E9A"/>
    <w:rsid w:val="00BB674F"/>
    <w:rsid w:val="00BB6764"/>
    <w:rsid w:val="00BB69AD"/>
    <w:rsid w:val="00BB6E1C"/>
    <w:rsid w:val="00BB739E"/>
    <w:rsid w:val="00BC019B"/>
    <w:rsid w:val="00BC100F"/>
    <w:rsid w:val="00BC5ABD"/>
    <w:rsid w:val="00BC6BDA"/>
    <w:rsid w:val="00BC6DAD"/>
    <w:rsid w:val="00BD16E8"/>
    <w:rsid w:val="00BD2C6A"/>
    <w:rsid w:val="00BD7AC5"/>
    <w:rsid w:val="00BD7F4D"/>
    <w:rsid w:val="00BE19B8"/>
    <w:rsid w:val="00BE2B7F"/>
    <w:rsid w:val="00BE2C75"/>
    <w:rsid w:val="00BE369D"/>
    <w:rsid w:val="00BE3B36"/>
    <w:rsid w:val="00BE4023"/>
    <w:rsid w:val="00BE4D03"/>
    <w:rsid w:val="00BE4D6B"/>
    <w:rsid w:val="00BE7017"/>
    <w:rsid w:val="00BE7906"/>
    <w:rsid w:val="00BE798B"/>
    <w:rsid w:val="00BF0969"/>
    <w:rsid w:val="00BF108E"/>
    <w:rsid w:val="00BF15F0"/>
    <w:rsid w:val="00BF1BD6"/>
    <w:rsid w:val="00BF3658"/>
    <w:rsid w:val="00BF49B0"/>
    <w:rsid w:val="00C00F72"/>
    <w:rsid w:val="00C01D3E"/>
    <w:rsid w:val="00C01DDE"/>
    <w:rsid w:val="00C03FFD"/>
    <w:rsid w:val="00C04D10"/>
    <w:rsid w:val="00C0606C"/>
    <w:rsid w:val="00C141C9"/>
    <w:rsid w:val="00C15BA8"/>
    <w:rsid w:val="00C21E75"/>
    <w:rsid w:val="00C22D7A"/>
    <w:rsid w:val="00C24009"/>
    <w:rsid w:val="00C25FD4"/>
    <w:rsid w:val="00C26C41"/>
    <w:rsid w:val="00C26CA2"/>
    <w:rsid w:val="00C30062"/>
    <w:rsid w:val="00C3162E"/>
    <w:rsid w:val="00C32603"/>
    <w:rsid w:val="00C330BA"/>
    <w:rsid w:val="00C3343D"/>
    <w:rsid w:val="00C35711"/>
    <w:rsid w:val="00C36C10"/>
    <w:rsid w:val="00C41EAD"/>
    <w:rsid w:val="00C4672B"/>
    <w:rsid w:val="00C468E9"/>
    <w:rsid w:val="00C4747B"/>
    <w:rsid w:val="00C50971"/>
    <w:rsid w:val="00C52BC8"/>
    <w:rsid w:val="00C52E2C"/>
    <w:rsid w:val="00C55F54"/>
    <w:rsid w:val="00C565EB"/>
    <w:rsid w:val="00C6150A"/>
    <w:rsid w:val="00C620D3"/>
    <w:rsid w:val="00C6410B"/>
    <w:rsid w:val="00C64265"/>
    <w:rsid w:val="00C6448D"/>
    <w:rsid w:val="00C66CBE"/>
    <w:rsid w:val="00C67342"/>
    <w:rsid w:val="00C67743"/>
    <w:rsid w:val="00C7227F"/>
    <w:rsid w:val="00C7284E"/>
    <w:rsid w:val="00C7417D"/>
    <w:rsid w:val="00C76859"/>
    <w:rsid w:val="00C76C16"/>
    <w:rsid w:val="00C80F89"/>
    <w:rsid w:val="00C813DE"/>
    <w:rsid w:val="00C83623"/>
    <w:rsid w:val="00C842A2"/>
    <w:rsid w:val="00C86BA3"/>
    <w:rsid w:val="00C918F5"/>
    <w:rsid w:val="00C937DF"/>
    <w:rsid w:val="00C93A92"/>
    <w:rsid w:val="00C93C59"/>
    <w:rsid w:val="00C95C76"/>
    <w:rsid w:val="00C9765D"/>
    <w:rsid w:val="00CA0603"/>
    <w:rsid w:val="00CA1CD7"/>
    <w:rsid w:val="00CA34C2"/>
    <w:rsid w:val="00CA3920"/>
    <w:rsid w:val="00CA3F97"/>
    <w:rsid w:val="00CA58F5"/>
    <w:rsid w:val="00CA66C7"/>
    <w:rsid w:val="00CA728F"/>
    <w:rsid w:val="00CB01EE"/>
    <w:rsid w:val="00CB0364"/>
    <w:rsid w:val="00CB0386"/>
    <w:rsid w:val="00CB0980"/>
    <w:rsid w:val="00CB1988"/>
    <w:rsid w:val="00CB1C0A"/>
    <w:rsid w:val="00CB3948"/>
    <w:rsid w:val="00CB4B18"/>
    <w:rsid w:val="00CB4C95"/>
    <w:rsid w:val="00CB7D30"/>
    <w:rsid w:val="00CC05D4"/>
    <w:rsid w:val="00CC494D"/>
    <w:rsid w:val="00CC5012"/>
    <w:rsid w:val="00CC54C1"/>
    <w:rsid w:val="00CC5A0C"/>
    <w:rsid w:val="00CD1356"/>
    <w:rsid w:val="00CD1698"/>
    <w:rsid w:val="00CD25EE"/>
    <w:rsid w:val="00CD2DE7"/>
    <w:rsid w:val="00CD51E0"/>
    <w:rsid w:val="00CD6A8A"/>
    <w:rsid w:val="00CD71C8"/>
    <w:rsid w:val="00CE1191"/>
    <w:rsid w:val="00CE177A"/>
    <w:rsid w:val="00CE2279"/>
    <w:rsid w:val="00CE2601"/>
    <w:rsid w:val="00CE2C00"/>
    <w:rsid w:val="00CE2D60"/>
    <w:rsid w:val="00CE3C9A"/>
    <w:rsid w:val="00CE4CD5"/>
    <w:rsid w:val="00CE6AC0"/>
    <w:rsid w:val="00CF1CEF"/>
    <w:rsid w:val="00CF350E"/>
    <w:rsid w:val="00CF3F70"/>
    <w:rsid w:val="00CF69AC"/>
    <w:rsid w:val="00CF723C"/>
    <w:rsid w:val="00CF7693"/>
    <w:rsid w:val="00D017BE"/>
    <w:rsid w:val="00D01B03"/>
    <w:rsid w:val="00D035A9"/>
    <w:rsid w:val="00D047F3"/>
    <w:rsid w:val="00D04B61"/>
    <w:rsid w:val="00D05468"/>
    <w:rsid w:val="00D063A9"/>
    <w:rsid w:val="00D11C81"/>
    <w:rsid w:val="00D1208F"/>
    <w:rsid w:val="00D133EA"/>
    <w:rsid w:val="00D13858"/>
    <w:rsid w:val="00D1610E"/>
    <w:rsid w:val="00D20B0D"/>
    <w:rsid w:val="00D24153"/>
    <w:rsid w:val="00D242AD"/>
    <w:rsid w:val="00D24548"/>
    <w:rsid w:val="00D26E98"/>
    <w:rsid w:val="00D27718"/>
    <w:rsid w:val="00D30C4A"/>
    <w:rsid w:val="00D317C0"/>
    <w:rsid w:val="00D31AA6"/>
    <w:rsid w:val="00D31AC2"/>
    <w:rsid w:val="00D35DA5"/>
    <w:rsid w:val="00D41B5E"/>
    <w:rsid w:val="00D41E2F"/>
    <w:rsid w:val="00D4301D"/>
    <w:rsid w:val="00D4450E"/>
    <w:rsid w:val="00D448F4"/>
    <w:rsid w:val="00D457F1"/>
    <w:rsid w:val="00D45CE3"/>
    <w:rsid w:val="00D47FA2"/>
    <w:rsid w:val="00D504AF"/>
    <w:rsid w:val="00D53FF7"/>
    <w:rsid w:val="00D54A7A"/>
    <w:rsid w:val="00D553ED"/>
    <w:rsid w:val="00D5653C"/>
    <w:rsid w:val="00D56886"/>
    <w:rsid w:val="00D57009"/>
    <w:rsid w:val="00D60528"/>
    <w:rsid w:val="00D605CC"/>
    <w:rsid w:val="00D6182B"/>
    <w:rsid w:val="00D65FAC"/>
    <w:rsid w:val="00D679C4"/>
    <w:rsid w:val="00D71451"/>
    <w:rsid w:val="00D72441"/>
    <w:rsid w:val="00D72ADC"/>
    <w:rsid w:val="00D72BA6"/>
    <w:rsid w:val="00D72BBF"/>
    <w:rsid w:val="00D7397C"/>
    <w:rsid w:val="00D74B2C"/>
    <w:rsid w:val="00D753F1"/>
    <w:rsid w:val="00D8163E"/>
    <w:rsid w:val="00D81CB6"/>
    <w:rsid w:val="00D83F66"/>
    <w:rsid w:val="00D84D51"/>
    <w:rsid w:val="00D8583A"/>
    <w:rsid w:val="00D8698C"/>
    <w:rsid w:val="00D86CE5"/>
    <w:rsid w:val="00D8746E"/>
    <w:rsid w:val="00D87AF6"/>
    <w:rsid w:val="00D90740"/>
    <w:rsid w:val="00D951D2"/>
    <w:rsid w:val="00D9781D"/>
    <w:rsid w:val="00DA11D1"/>
    <w:rsid w:val="00DA23DC"/>
    <w:rsid w:val="00DA51AD"/>
    <w:rsid w:val="00DA7373"/>
    <w:rsid w:val="00DB39DD"/>
    <w:rsid w:val="00DB5075"/>
    <w:rsid w:val="00DB733D"/>
    <w:rsid w:val="00DC0027"/>
    <w:rsid w:val="00DC046E"/>
    <w:rsid w:val="00DC0616"/>
    <w:rsid w:val="00DC0B7E"/>
    <w:rsid w:val="00DC1A0D"/>
    <w:rsid w:val="00DC4563"/>
    <w:rsid w:val="00DD1BAB"/>
    <w:rsid w:val="00DD1DDF"/>
    <w:rsid w:val="00DD2076"/>
    <w:rsid w:val="00DD209E"/>
    <w:rsid w:val="00DD249B"/>
    <w:rsid w:val="00DD2E59"/>
    <w:rsid w:val="00DD40E6"/>
    <w:rsid w:val="00DD442C"/>
    <w:rsid w:val="00DD487F"/>
    <w:rsid w:val="00DD521D"/>
    <w:rsid w:val="00DD746E"/>
    <w:rsid w:val="00DD7742"/>
    <w:rsid w:val="00DD7EF3"/>
    <w:rsid w:val="00DE1D2C"/>
    <w:rsid w:val="00DE2B6B"/>
    <w:rsid w:val="00DE2DFD"/>
    <w:rsid w:val="00DE4BCD"/>
    <w:rsid w:val="00DE6595"/>
    <w:rsid w:val="00DF03BB"/>
    <w:rsid w:val="00DF0ED9"/>
    <w:rsid w:val="00DF0FD7"/>
    <w:rsid w:val="00DF0FEA"/>
    <w:rsid w:val="00DF12E3"/>
    <w:rsid w:val="00DF1E3E"/>
    <w:rsid w:val="00DF1FBB"/>
    <w:rsid w:val="00DF430D"/>
    <w:rsid w:val="00DF5B87"/>
    <w:rsid w:val="00DF799F"/>
    <w:rsid w:val="00DF7A05"/>
    <w:rsid w:val="00E006B6"/>
    <w:rsid w:val="00E0080F"/>
    <w:rsid w:val="00E00BC2"/>
    <w:rsid w:val="00E02269"/>
    <w:rsid w:val="00E03F23"/>
    <w:rsid w:val="00E06A26"/>
    <w:rsid w:val="00E07AAE"/>
    <w:rsid w:val="00E07E09"/>
    <w:rsid w:val="00E10DA4"/>
    <w:rsid w:val="00E1233C"/>
    <w:rsid w:val="00E13009"/>
    <w:rsid w:val="00E13393"/>
    <w:rsid w:val="00E13B6F"/>
    <w:rsid w:val="00E16BBA"/>
    <w:rsid w:val="00E22500"/>
    <w:rsid w:val="00E22F68"/>
    <w:rsid w:val="00E23819"/>
    <w:rsid w:val="00E24FB3"/>
    <w:rsid w:val="00E25068"/>
    <w:rsid w:val="00E2557A"/>
    <w:rsid w:val="00E26AF2"/>
    <w:rsid w:val="00E2762E"/>
    <w:rsid w:val="00E30408"/>
    <w:rsid w:val="00E315B1"/>
    <w:rsid w:val="00E33548"/>
    <w:rsid w:val="00E33AC2"/>
    <w:rsid w:val="00E33F8E"/>
    <w:rsid w:val="00E3580C"/>
    <w:rsid w:val="00E3615D"/>
    <w:rsid w:val="00E40516"/>
    <w:rsid w:val="00E405F5"/>
    <w:rsid w:val="00E4083F"/>
    <w:rsid w:val="00E40CC0"/>
    <w:rsid w:val="00E41521"/>
    <w:rsid w:val="00E42B00"/>
    <w:rsid w:val="00E44698"/>
    <w:rsid w:val="00E44F0D"/>
    <w:rsid w:val="00E456A8"/>
    <w:rsid w:val="00E47B79"/>
    <w:rsid w:val="00E52AC3"/>
    <w:rsid w:val="00E52C7D"/>
    <w:rsid w:val="00E5309B"/>
    <w:rsid w:val="00E53849"/>
    <w:rsid w:val="00E538D9"/>
    <w:rsid w:val="00E53D0E"/>
    <w:rsid w:val="00E54270"/>
    <w:rsid w:val="00E554A9"/>
    <w:rsid w:val="00E56850"/>
    <w:rsid w:val="00E60CAE"/>
    <w:rsid w:val="00E617C1"/>
    <w:rsid w:val="00E61935"/>
    <w:rsid w:val="00E6358A"/>
    <w:rsid w:val="00E63CB4"/>
    <w:rsid w:val="00E6495B"/>
    <w:rsid w:val="00E666FB"/>
    <w:rsid w:val="00E6695E"/>
    <w:rsid w:val="00E66A42"/>
    <w:rsid w:val="00E66C0C"/>
    <w:rsid w:val="00E71B13"/>
    <w:rsid w:val="00E71DC2"/>
    <w:rsid w:val="00E72564"/>
    <w:rsid w:val="00E73425"/>
    <w:rsid w:val="00E76055"/>
    <w:rsid w:val="00E77E0E"/>
    <w:rsid w:val="00E81962"/>
    <w:rsid w:val="00E821D7"/>
    <w:rsid w:val="00E87A9C"/>
    <w:rsid w:val="00E87B7D"/>
    <w:rsid w:val="00E920C5"/>
    <w:rsid w:val="00E950C1"/>
    <w:rsid w:val="00E956F0"/>
    <w:rsid w:val="00E97011"/>
    <w:rsid w:val="00E97303"/>
    <w:rsid w:val="00E97D98"/>
    <w:rsid w:val="00EA0048"/>
    <w:rsid w:val="00EA0096"/>
    <w:rsid w:val="00EA0692"/>
    <w:rsid w:val="00EA09A0"/>
    <w:rsid w:val="00EA1466"/>
    <w:rsid w:val="00EA1F91"/>
    <w:rsid w:val="00EA34B8"/>
    <w:rsid w:val="00EA3E7A"/>
    <w:rsid w:val="00EA3FD8"/>
    <w:rsid w:val="00EA4330"/>
    <w:rsid w:val="00EA5EB5"/>
    <w:rsid w:val="00EA5EFF"/>
    <w:rsid w:val="00EA74CD"/>
    <w:rsid w:val="00EB02D3"/>
    <w:rsid w:val="00EB196C"/>
    <w:rsid w:val="00EB2541"/>
    <w:rsid w:val="00EB2A4D"/>
    <w:rsid w:val="00EB5439"/>
    <w:rsid w:val="00EB574C"/>
    <w:rsid w:val="00EB5D91"/>
    <w:rsid w:val="00EC2129"/>
    <w:rsid w:val="00EC24FD"/>
    <w:rsid w:val="00EC2961"/>
    <w:rsid w:val="00EC57DE"/>
    <w:rsid w:val="00EC66F2"/>
    <w:rsid w:val="00ED12BE"/>
    <w:rsid w:val="00ED3597"/>
    <w:rsid w:val="00ED5598"/>
    <w:rsid w:val="00ED5AF8"/>
    <w:rsid w:val="00ED5EA1"/>
    <w:rsid w:val="00ED6B1B"/>
    <w:rsid w:val="00EE02CF"/>
    <w:rsid w:val="00EE0945"/>
    <w:rsid w:val="00EE0AAC"/>
    <w:rsid w:val="00EE11B9"/>
    <w:rsid w:val="00EE11DA"/>
    <w:rsid w:val="00EE2345"/>
    <w:rsid w:val="00EE2B66"/>
    <w:rsid w:val="00EE470A"/>
    <w:rsid w:val="00EE47E7"/>
    <w:rsid w:val="00EE564A"/>
    <w:rsid w:val="00EE58BF"/>
    <w:rsid w:val="00EF132F"/>
    <w:rsid w:val="00EF1652"/>
    <w:rsid w:val="00EF2C0A"/>
    <w:rsid w:val="00EF5884"/>
    <w:rsid w:val="00EF5A30"/>
    <w:rsid w:val="00EF636C"/>
    <w:rsid w:val="00F00E12"/>
    <w:rsid w:val="00F012B1"/>
    <w:rsid w:val="00F0291D"/>
    <w:rsid w:val="00F029D8"/>
    <w:rsid w:val="00F0706C"/>
    <w:rsid w:val="00F07277"/>
    <w:rsid w:val="00F1181C"/>
    <w:rsid w:val="00F1215F"/>
    <w:rsid w:val="00F13231"/>
    <w:rsid w:val="00F14514"/>
    <w:rsid w:val="00F15C6C"/>
    <w:rsid w:val="00F16673"/>
    <w:rsid w:val="00F17402"/>
    <w:rsid w:val="00F1780A"/>
    <w:rsid w:val="00F17D5E"/>
    <w:rsid w:val="00F17FDA"/>
    <w:rsid w:val="00F22455"/>
    <w:rsid w:val="00F23E53"/>
    <w:rsid w:val="00F23E72"/>
    <w:rsid w:val="00F24237"/>
    <w:rsid w:val="00F2523B"/>
    <w:rsid w:val="00F264CE"/>
    <w:rsid w:val="00F27082"/>
    <w:rsid w:val="00F271C9"/>
    <w:rsid w:val="00F27246"/>
    <w:rsid w:val="00F274BF"/>
    <w:rsid w:val="00F27A32"/>
    <w:rsid w:val="00F27D23"/>
    <w:rsid w:val="00F314A9"/>
    <w:rsid w:val="00F33539"/>
    <w:rsid w:val="00F33B6D"/>
    <w:rsid w:val="00F345F1"/>
    <w:rsid w:val="00F3462E"/>
    <w:rsid w:val="00F34A8B"/>
    <w:rsid w:val="00F35F9A"/>
    <w:rsid w:val="00F3693E"/>
    <w:rsid w:val="00F40CF0"/>
    <w:rsid w:val="00F42046"/>
    <w:rsid w:val="00F456DC"/>
    <w:rsid w:val="00F50E37"/>
    <w:rsid w:val="00F5182F"/>
    <w:rsid w:val="00F531FC"/>
    <w:rsid w:val="00F54A4A"/>
    <w:rsid w:val="00F55A05"/>
    <w:rsid w:val="00F56EAB"/>
    <w:rsid w:val="00F5753F"/>
    <w:rsid w:val="00F57559"/>
    <w:rsid w:val="00F60D93"/>
    <w:rsid w:val="00F64156"/>
    <w:rsid w:val="00F6431A"/>
    <w:rsid w:val="00F64B7F"/>
    <w:rsid w:val="00F64CE3"/>
    <w:rsid w:val="00F679DA"/>
    <w:rsid w:val="00F70979"/>
    <w:rsid w:val="00F70FCE"/>
    <w:rsid w:val="00F71B43"/>
    <w:rsid w:val="00F71F72"/>
    <w:rsid w:val="00F75CD0"/>
    <w:rsid w:val="00F7637F"/>
    <w:rsid w:val="00F77BA2"/>
    <w:rsid w:val="00F8053B"/>
    <w:rsid w:val="00F81F7D"/>
    <w:rsid w:val="00F83154"/>
    <w:rsid w:val="00F84107"/>
    <w:rsid w:val="00F87A0D"/>
    <w:rsid w:val="00F90B2C"/>
    <w:rsid w:val="00F923E9"/>
    <w:rsid w:val="00F9259A"/>
    <w:rsid w:val="00F92DC1"/>
    <w:rsid w:val="00F95C6D"/>
    <w:rsid w:val="00F9738A"/>
    <w:rsid w:val="00FA1842"/>
    <w:rsid w:val="00FA43C2"/>
    <w:rsid w:val="00FA4F5E"/>
    <w:rsid w:val="00FA57ED"/>
    <w:rsid w:val="00FA6A77"/>
    <w:rsid w:val="00FB03BD"/>
    <w:rsid w:val="00FB3FE6"/>
    <w:rsid w:val="00FB440F"/>
    <w:rsid w:val="00FB4C94"/>
    <w:rsid w:val="00FB5CF8"/>
    <w:rsid w:val="00FC4494"/>
    <w:rsid w:val="00FC736A"/>
    <w:rsid w:val="00FD0974"/>
    <w:rsid w:val="00FD188A"/>
    <w:rsid w:val="00FD1905"/>
    <w:rsid w:val="00FD1C7E"/>
    <w:rsid w:val="00FD4E6D"/>
    <w:rsid w:val="00FD71D1"/>
    <w:rsid w:val="00FE03A0"/>
    <w:rsid w:val="00FE12B4"/>
    <w:rsid w:val="00FE1AD5"/>
    <w:rsid w:val="00FE1E56"/>
    <w:rsid w:val="00FE211E"/>
    <w:rsid w:val="00FE2603"/>
    <w:rsid w:val="00FE3B6E"/>
    <w:rsid w:val="00FE4337"/>
    <w:rsid w:val="00FE6685"/>
    <w:rsid w:val="00FE7213"/>
    <w:rsid w:val="00FF0154"/>
    <w:rsid w:val="00FF20A4"/>
    <w:rsid w:val="00FF3CF9"/>
    <w:rsid w:val="00FF425C"/>
    <w:rsid w:val="00FF68DD"/>
    <w:rsid w:val="00FF7858"/>
    <w:rsid w:val="013A1130"/>
    <w:rsid w:val="02236824"/>
    <w:rsid w:val="05693D86"/>
    <w:rsid w:val="059B3AAE"/>
    <w:rsid w:val="05FD5E8E"/>
    <w:rsid w:val="084E3529"/>
    <w:rsid w:val="08732BE6"/>
    <w:rsid w:val="091A53AA"/>
    <w:rsid w:val="096B180A"/>
    <w:rsid w:val="09FF14CE"/>
    <w:rsid w:val="0B9B38C8"/>
    <w:rsid w:val="0BCF050F"/>
    <w:rsid w:val="0C033EF3"/>
    <w:rsid w:val="0C7A46E6"/>
    <w:rsid w:val="0C7C0CED"/>
    <w:rsid w:val="0D0A5D09"/>
    <w:rsid w:val="130A06A1"/>
    <w:rsid w:val="149B5588"/>
    <w:rsid w:val="153C0E65"/>
    <w:rsid w:val="15EA6068"/>
    <w:rsid w:val="16D704B9"/>
    <w:rsid w:val="173D123E"/>
    <w:rsid w:val="18831399"/>
    <w:rsid w:val="19490CA4"/>
    <w:rsid w:val="19752F2B"/>
    <w:rsid w:val="19A17496"/>
    <w:rsid w:val="1B3D3845"/>
    <w:rsid w:val="1BBD2E67"/>
    <w:rsid w:val="1EC835CB"/>
    <w:rsid w:val="1FB75686"/>
    <w:rsid w:val="22BD1E80"/>
    <w:rsid w:val="22E91128"/>
    <w:rsid w:val="237F6814"/>
    <w:rsid w:val="241E40FD"/>
    <w:rsid w:val="24287BD3"/>
    <w:rsid w:val="24983B90"/>
    <w:rsid w:val="24E21EE4"/>
    <w:rsid w:val="28414963"/>
    <w:rsid w:val="2AFD3C60"/>
    <w:rsid w:val="2C0F4C44"/>
    <w:rsid w:val="2F8F71A7"/>
    <w:rsid w:val="31626EEC"/>
    <w:rsid w:val="339A3209"/>
    <w:rsid w:val="34D74C20"/>
    <w:rsid w:val="35E07267"/>
    <w:rsid w:val="36522714"/>
    <w:rsid w:val="382F5281"/>
    <w:rsid w:val="3B0D4430"/>
    <w:rsid w:val="3B7E71C5"/>
    <w:rsid w:val="3C022718"/>
    <w:rsid w:val="3F9F114C"/>
    <w:rsid w:val="3FBE237E"/>
    <w:rsid w:val="3FD008F7"/>
    <w:rsid w:val="41122B16"/>
    <w:rsid w:val="42355F51"/>
    <w:rsid w:val="432140DB"/>
    <w:rsid w:val="44BE65E0"/>
    <w:rsid w:val="45045AC7"/>
    <w:rsid w:val="458E64E3"/>
    <w:rsid w:val="45A27AD5"/>
    <w:rsid w:val="471D5D1F"/>
    <w:rsid w:val="472A4DB0"/>
    <w:rsid w:val="4738342D"/>
    <w:rsid w:val="49024873"/>
    <w:rsid w:val="4A153A34"/>
    <w:rsid w:val="4A8C05F4"/>
    <w:rsid w:val="4B55203D"/>
    <w:rsid w:val="4D202F62"/>
    <w:rsid w:val="4DCB2E58"/>
    <w:rsid w:val="4FA47FEB"/>
    <w:rsid w:val="501C2983"/>
    <w:rsid w:val="50A627F4"/>
    <w:rsid w:val="523D1809"/>
    <w:rsid w:val="54F24A86"/>
    <w:rsid w:val="556D3174"/>
    <w:rsid w:val="55B2291D"/>
    <w:rsid w:val="59AB3513"/>
    <w:rsid w:val="5BA12656"/>
    <w:rsid w:val="5BAD393D"/>
    <w:rsid w:val="5E0F3BEE"/>
    <w:rsid w:val="5EF3047B"/>
    <w:rsid w:val="5F726888"/>
    <w:rsid w:val="620B22C0"/>
    <w:rsid w:val="623E7551"/>
    <w:rsid w:val="62C303D1"/>
    <w:rsid w:val="63880F3B"/>
    <w:rsid w:val="663A1A6A"/>
    <w:rsid w:val="670B0904"/>
    <w:rsid w:val="679720DB"/>
    <w:rsid w:val="679A3FFB"/>
    <w:rsid w:val="696506F9"/>
    <w:rsid w:val="69BE2DFD"/>
    <w:rsid w:val="6A1A4C8B"/>
    <w:rsid w:val="6A945A9B"/>
    <w:rsid w:val="6C0171B1"/>
    <w:rsid w:val="6C490484"/>
    <w:rsid w:val="6C684BF9"/>
    <w:rsid w:val="6CB47B14"/>
    <w:rsid w:val="6CF55FCB"/>
    <w:rsid w:val="6E033242"/>
    <w:rsid w:val="6F9F778D"/>
    <w:rsid w:val="70CA3BE0"/>
    <w:rsid w:val="71D7047A"/>
    <w:rsid w:val="7214068D"/>
    <w:rsid w:val="72C82DDB"/>
    <w:rsid w:val="757C0DCB"/>
    <w:rsid w:val="7872717E"/>
    <w:rsid w:val="791F21A9"/>
    <w:rsid w:val="7AC52439"/>
    <w:rsid w:val="7CAB1C8C"/>
    <w:rsid w:val="7DD34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50"/>
    <w:semiHidden/>
    <w:unhideWhenUsed/>
    <w:qFormat/>
    <w:uiPriority w:val="9"/>
    <w:pPr>
      <w:keepNext/>
      <w:keepLines/>
      <w:spacing w:before="260" w:after="260" w:line="416" w:lineRule="auto"/>
      <w:outlineLvl w:val="1"/>
    </w:pPr>
    <w:rPr>
      <w:rFonts w:ascii="Cambria" w:hAnsi="Cambria"/>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35"/>
    <w:qFormat/>
    <w:uiPriority w:val="0"/>
    <w:pPr>
      <w:ind w:firstLine="420"/>
    </w:pPr>
    <w:rPr>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toa heading"/>
    <w:basedOn w:val="1"/>
    <w:next w:val="1"/>
    <w:qFormat/>
    <w:uiPriority w:val="0"/>
    <w:pPr>
      <w:adjustRightInd/>
    </w:pPr>
    <w:rPr>
      <w:rFonts w:ascii="Arial" w:hAnsi="Arial"/>
      <w:sz w:val="24"/>
      <w:szCs w:val="20"/>
    </w:rPr>
  </w:style>
  <w:style w:type="paragraph" w:styleId="8">
    <w:name w:val="Body Text"/>
    <w:basedOn w:val="1"/>
    <w:link w:val="54"/>
    <w:semiHidden/>
    <w:unhideWhenUsed/>
    <w:qFormat/>
    <w:uiPriority w:val="99"/>
    <w:pPr>
      <w:spacing w:after="120"/>
    </w:pPr>
  </w:style>
  <w:style w:type="paragraph" w:styleId="9">
    <w:name w:val="Body Text Indent"/>
    <w:basedOn w:val="1"/>
    <w:next w:val="1"/>
    <w:link w:val="31"/>
    <w:qFormat/>
    <w:uiPriority w:val="0"/>
    <w:pPr>
      <w:spacing w:line="200" w:lineRule="atLeast"/>
      <w:ind w:firstLine="301"/>
    </w:pPr>
    <w:rPr>
      <w:rFonts w:ascii="宋体" w:hAnsi="Courier New"/>
      <w:spacing w:val="-4"/>
      <w:sz w:val="18"/>
      <w:szCs w:val="20"/>
    </w:rPr>
  </w:style>
  <w:style w:type="paragraph" w:styleId="10">
    <w:name w:val="List 2"/>
    <w:basedOn w:val="1"/>
    <w:unhideWhenUsed/>
    <w:qFormat/>
    <w:uiPriority w:val="99"/>
    <w:pPr>
      <w:ind w:left="100" w:leftChars="200" w:hanging="200" w:hangingChars="200"/>
      <w:contextualSpacing/>
    </w:pPr>
  </w:style>
  <w:style w:type="paragraph" w:styleId="11">
    <w:name w:val="Plain Text"/>
    <w:basedOn w:val="1"/>
    <w:link w:val="38"/>
    <w:qFormat/>
    <w:uiPriority w:val="99"/>
    <w:pPr>
      <w:spacing w:beforeLines="50" w:afterLines="50" w:line="400" w:lineRule="atLeast"/>
    </w:pPr>
    <w:rPr>
      <w:rFonts w:ascii="宋体" w:hAnsi="Courier New"/>
      <w:sz w:val="24"/>
    </w:rPr>
  </w:style>
  <w:style w:type="paragraph" w:styleId="12">
    <w:name w:val="Date"/>
    <w:basedOn w:val="1"/>
    <w:next w:val="1"/>
    <w:qFormat/>
    <w:uiPriority w:val="0"/>
    <w:pPr>
      <w:ind w:left="2500" w:leftChars="2500"/>
    </w:pPr>
    <w:rPr>
      <w:rFonts w:eastAsia="楷体_GB2312"/>
      <w:sz w:val="32"/>
      <w:szCs w:val="20"/>
    </w:rPr>
  </w:style>
  <w:style w:type="paragraph" w:styleId="13">
    <w:name w:val="Balloon Text"/>
    <w:basedOn w:val="1"/>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qFormat/>
    <w:uiPriority w:val="0"/>
    <w:pP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rPr>
      <w:sz w:val="28"/>
    </w:rPr>
  </w:style>
  <w:style w:type="paragraph" w:styleId="17">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8">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basedOn w:val="21"/>
    <w:qFormat/>
    <w:uiPriority w:val="0"/>
  </w:style>
  <w:style w:type="character" w:styleId="24">
    <w:name w:val="FollowedHyperlink"/>
    <w:basedOn w:val="21"/>
    <w:semiHidden/>
    <w:unhideWhenUsed/>
    <w:qFormat/>
    <w:uiPriority w:val="99"/>
    <w:rPr>
      <w:color w:val="5579A7"/>
      <w:u w:val="none"/>
    </w:rPr>
  </w:style>
  <w:style w:type="character" w:styleId="25">
    <w:name w:val="Hyperlink"/>
    <w:basedOn w:val="21"/>
    <w:qFormat/>
    <w:uiPriority w:val="0"/>
    <w:rPr>
      <w:color w:val="5579A7"/>
      <w:u w:val="none"/>
    </w:rPr>
  </w:style>
  <w:style w:type="character" w:styleId="26">
    <w:name w:val="annotation reference"/>
    <w:qFormat/>
    <w:uiPriority w:val="99"/>
    <w:rPr>
      <w:sz w:val="21"/>
      <w:szCs w:val="21"/>
    </w:rPr>
  </w:style>
  <w:style w:type="paragraph" w:customStyle="1" w:styleId="2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8">
    <w:name w:val="z-窗体底端 Char"/>
    <w:link w:val="29"/>
    <w:semiHidden/>
    <w:qFormat/>
    <w:uiPriority w:val="99"/>
    <w:rPr>
      <w:rFonts w:ascii="Arial" w:hAnsi="Arial"/>
      <w:vanish/>
      <w:sz w:val="16"/>
      <w:szCs w:val="16"/>
    </w:rPr>
  </w:style>
  <w:style w:type="paragraph" w:customStyle="1" w:styleId="29">
    <w:name w:val="z-窗体底端1"/>
    <w:basedOn w:val="1"/>
    <w:next w:val="1"/>
    <w:link w:val="28"/>
    <w:unhideWhenUsed/>
    <w:qFormat/>
    <w:uiPriority w:val="99"/>
    <w:pPr>
      <w:widowControl/>
      <w:pBdr>
        <w:top w:val="single" w:color="auto" w:sz="6" w:space="1"/>
      </w:pBdr>
      <w:jc w:val="center"/>
    </w:pPr>
    <w:rPr>
      <w:rFonts w:ascii="Arial" w:hAnsi="Arial"/>
      <w:vanish/>
      <w:kern w:val="0"/>
      <w:sz w:val="16"/>
      <w:szCs w:val="16"/>
    </w:rPr>
  </w:style>
  <w:style w:type="character" w:customStyle="1" w:styleId="30">
    <w:name w:val="标题 1 Char Char"/>
    <w:qFormat/>
    <w:uiPriority w:val="0"/>
    <w:rPr>
      <w:rFonts w:eastAsia="宋体"/>
      <w:b/>
      <w:spacing w:val="-2"/>
      <w:sz w:val="24"/>
      <w:lang w:val="en-US" w:eastAsia="zh-CN" w:bidi="ar-SA"/>
    </w:rPr>
  </w:style>
  <w:style w:type="character" w:customStyle="1" w:styleId="31">
    <w:name w:val="正文文本缩进 字符"/>
    <w:link w:val="9"/>
    <w:qFormat/>
    <w:uiPriority w:val="0"/>
    <w:rPr>
      <w:rFonts w:ascii="宋体" w:hAnsi="Courier New"/>
      <w:spacing w:val="-4"/>
      <w:kern w:val="2"/>
      <w:sz w:val="18"/>
    </w:rPr>
  </w:style>
  <w:style w:type="character" w:customStyle="1" w:styleId="32">
    <w:name w:val="z-窗体顶端 Char"/>
    <w:link w:val="33"/>
    <w:semiHidden/>
    <w:qFormat/>
    <w:uiPriority w:val="99"/>
    <w:rPr>
      <w:rFonts w:ascii="Arial" w:hAnsi="Arial"/>
      <w:vanish/>
      <w:sz w:val="16"/>
      <w:szCs w:val="16"/>
    </w:rPr>
  </w:style>
  <w:style w:type="paragraph" w:customStyle="1" w:styleId="33">
    <w:name w:val="z-窗体顶端1"/>
    <w:basedOn w:val="1"/>
    <w:next w:val="1"/>
    <w:link w:val="32"/>
    <w:unhideWhenUsed/>
    <w:qFormat/>
    <w:uiPriority w:val="99"/>
    <w:pPr>
      <w:widowControl/>
      <w:pBdr>
        <w:bottom w:val="single" w:color="auto" w:sz="6" w:space="1"/>
      </w:pBdr>
      <w:jc w:val="center"/>
    </w:pPr>
    <w:rPr>
      <w:rFonts w:ascii="Arial" w:hAnsi="Arial"/>
      <w:vanish/>
      <w:kern w:val="0"/>
      <w:sz w:val="16"/>
      <w:szCs w:val="16"/>
    </w:rPr>
  </w:style>
  <w:style w:type="character" w:customStyle="1" w:styleId="34">
    <w:name w:val="页脚 字符"/>
    <w:link w:val="14"/>
    <w:qFormat/>
    <w:uiPriority w:val="99"/>
    <w:rPr>
      <w:kern w:val="2"/>
      <w:sz w:val="18"/>
      <w:szCs w:val="18"/>
    </w:rPr>
  </w:style>
  <w:style w:type="character" w:customStyle="1" w:styleId="35">
    <w:name w:val="正文缩进 字符"/>
    <w:link w:val="5"/>
    <w:qFormat/>
    <w:uiPriority w:val="0"/>
    <w:rPr>
      <w:rFonts w:eastAsia="宋体"/>
      <w:kern w:val="2"/>
      <w:sz w:val="21"/>
      <w:lang w:val="en-US" w:eastAsia="zh-CN" w:bidi="ar-SA"/>
    </w:rPr>
  </w:style>
  <w:style w:type="character" w:customStyle="1" w:styleId="36">
    <w:name w:val="纯文本 Char1"/>
    <w:qFormat/>
    <w:uiPriority w:val="0"/>
    <w:rPr>
      <w:rFonts w:ascii="宋体" w:hAnsi="Courier New"/>
      <w:kern w:val="2"/>
      <w:sz w:val="21"/>
    </w:rPr>
  </w:style>
  <w:style w:type="character" w:customStyle="1" w:styleId="37">
    <w:name w:val="black601"/>
    <w:qFormat/>
    <w:uiPriority w:val="0"/>
    <w:rPr>
      <w:color w:val="666666"/>
    </w:rPr>
  </w:style>
  <w:style w:type="character" w:customStyle="1" w:styleId="38">
    <w:name w:val="纯文本 字符1"/>
    <w:link w:val="11"/>
    <w:qFormat/>
    <w:uiPriority w:val="99"/>
    <w:rPr>
      <w:rFonts w:ascii="宋体" w:hAnsi="Courier New"/>
      <w:kern w:val="2"/>
      <w:sz w:val="24"/>
      <w:szCs w:val="24"/>
    </w:rPr>
  </w:style>
  <w:style w:type="character" w:customStyle="1" w:styleId="39">
    <w:name w:val="maywed421"/>
    <w:qFormat/>
    <w:uiPriority w:val="0"/>
    <w:rPr>
      <w:color w:val="366FB6"/>
      <w:u w:val="none"/>
    </w:rPr>
  </w:style>
  <w:style w:type="paragraph" w:customStyle="1" w:styleId="40">
    <w:name w:val="正文段"/>
    <w:basedOn w:val="1"/>
    <w:qFormat/>
    <w:uiPriority w:val="0"/>
    <w:pPr>
      <w:widowControl/>
      <w:snapToGrid w:val="0"/>
      <w:spacing w:afterLines="50"/>
      <w:ind w:firstLine="200" w:firstLineChars="200"/>
    </w:pPr>
    <w:rPr>
      <w:kern w:val="0"/>
      <w:sz w:val="24"/>
      <w:szCs w:val="20"/>
    </w:rPr>
  </w:style>
  <w:style w:type="paragraph" w:customStyle="1" w:styleId="41">
    <w:name w:val="List Paragraph1"/>
    <w:basedOn w:val="1"/>
    <w:qFormat/>
    <w:uiPriority w:val="99"/>
    <w:pPr>
      <w:ind w:firstLine="420" w:firstLineChars="200"/>
    </w:pPr>
  </w:style>
  <w:style w:type="paragraph" w:customStyle="1" w:styleId="42">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3">
    <w:name w:val="默认段落字体 Para Char Char Char Char Char Char Char Char Char1 Char Char Char Char"/>
    <w:basedOn w:val="1"/>
    <w:qFormat/>
    <w:uiPriority w:val="0"/>
    <w:rPr>
      <w:rFonts w:ascii="Tahoma" w:hAnsi="Tahoma"/>
      <w:sz w:val="24"/>
      <w:szCs w:val="20"/>
    </w:rPr>
  </w:style>
  <w:style w:type="paragraph" w:customStyle="1" w:styleId="4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styleId="4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styleId="47">
    <w:name w:val="List Paragraph"/>
    <w:basedOn w:val="1"/>
    <w:qFormat/>
    <w:uiPriority w:val="34"/>
    <w:pPr>
      <w:ind w:firstLine="420" w:firstLineChars="200"/>
    </w:pPr>
    <w:rPr>
      <w:rFonts w:ascii="Calibri" w:hAnsi="Calibri"/>
      <w:szCs w:val="22"/>
    </w:rPr>
  </w:style>
  <w:style w:type="character" w:customStyle="1" w:styleId="48">
    <w:name w:val="标题 1 字符"/>
    <w:link w:val="3"/>
    <w:qFormat/>
    <w:uiPriority w:val="9"/>
    <w:rPr>
      <w:b/>
      <w:bCs/>
      <w:kern w:val="44"/>
      <w:sz w:val="44"/>
      <w:szCs w:val="44"/>
    </w:rPr>
  </w:style>
  <w:style w:type="paragraph" w:customStyle="1" w:styleId="4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0">
    <w:name w:val="标题 2 字符"/>
    <w:link w:val="2"/>
    <w:semiHidden/>
    <w:qFormat/>
    <w:uiPriority w:val="9"/>
    <w:rPr>
      <w:rFonts w:ascii="Cambria" w:hAnsi="Cambria" w:eastAsia="宋体" w:cs="Times New Roman"/>
      <w:b/>
      <w:bCs/>
      <w:kern w:val="2"/>
      <w:sz w:val="32"/>
      <w:szCs w:val="32"/>
    </w:rPr>
  </w:style>
  <w:style w:type="character" w:customStyle="1" w:styleId="51">
    <w:name w:val="纯文本 字符"/>
    <w:qFormat/>
    <w:uiPriority w:val="0"/>
    <w:rPr>
      <w:rFonts w:ascii="宋体" w:hAnsi="Courier New"/>
      <w:sz w:val="24"/>
      <w:szCs w:val="24"/>
    </w:rPr>
  </w:style>
  <w:style w:type="paragraph" w:customStyle="1" w:styleId="52">
    <w:name w:val="纯文本1"/>
    <w:basedOn w:val="1"/>
    <w:qFormat/>
    <w:uiPriority w:val="0"/>
    <w:pPr>
      <w:widowControl/>
      <w:jc w:val="left"/>
    </w:pPr>
    <w:rPr>
      <w:rFonts w:hint="eastAsia" w:ascii="宋体" w:hAnsi="Courier New"/>
      <w:szCs w:val="20"/>
    </w:rPr>
  </w:style>
  <w:style w:type="paragraph" w:customStyle="1" w:styleId="53">
    <w:name w:val="表格文字"/>
    <w:basedOn w:val="1"/>
    <w:next w:val="8"/>
    <w:qFormat/>
    <w:uiPriority w:val="0"/>
    <w:pPr>
      <w:adjustRightInd w:val="0"/>
      <w:spacing w:line="420" w:lineRule="atLeast"/>
      <w:textAlignment w:val="baseline"/>
    </w:pPr>
    <w:rPr>
      <w:sz w:val="28"/>
    </w:rPr>
  </w:style>
  <w:style w:type="character" w:customStyle="1" w:styleId="54">
    <w:name w:val="正文文本 字符"/>
    <w:basedOn w:val="21"/>
    <w:link w:val="8"/>
    <w:semiHidden/>
    <w:qFormat/>
    <w:uiPriority w:val="99"/>
    <w:rPr>
      <w:kern w:val="2"/>
      <w:sz w:val="21"/>
      <w:szCs w:val="24"/>
    </w:rPr>
  </w:style>
  <w:style w:type="character" w:customStyle="1" w:styleId="55">
    <w:name w:val="jbox-icon-none"/>
    <w:basedOn w:val="21"/>
    <w:qFormat/>
    <w:uiPriority w:val="0"/>
    <w:rPr>
      <w:vanish/>
    </w:rPr>
  </w:style>
  <w:style w:type="character" w:customStyle="1" w:styleId="56">
    <w:name w:val="jbox-icon-error"/>
    <w:basedOn w:val="21"/>
    <w:qFormat/>
    <w:uiPriority w:val="0"/>
  </w:style>
  <w:style w:type="character" w:customStyle="1" w:styleId="57">
    <w:name w:val="jbox-icon-loading"/>
    <w:basedOn w:val="21"/>
    <w:qFormat/>
    <w:uiPriority w:val="0"/>
  </w:style>
  <w:style w:type="character" w:customStyle="1" w:styleId="58">
    <w:name w:val="jbox-icon"/>
    <w:basedOn w:val="21"/>
    <w:qFormat/>
    <w:uiPriority w:val="0"/>
  </w:style>
  <w:style w:type="character" w:customStyle="1" w:styleId="59">
    <w:name w:val="jbox-icon-info"/>
    <w:basedOn w:val="21"/>
    <w:qFormat/>
    <w:uiPriority w:val="0"/>
  </w:style>
  <w:style w:type="character" w:customStyle="1" w:styleId="60">
    <w:name w:val="jbox-icon-warning"/>
    <w:basedOn w:val="21"/>
    <w:qFormat/>
    <w:uiPriority w:val="0"/>
  </w:style>
  <w:style w:type="character" w:customStyle="1" w:styleId="61">
    <w:name w:val="jbox-icon-question"/>
    <w:basedOn w:val="21"/>
    <w:qFormat/>
    <w:uiPriority w:val="0"/>
  </w:style>
  <w:style w:type="character" w:customStyle="1" w:styleId="62">
    <w:name w:val="jbox-icon-success"/>
    <w:basedOn w:val="2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3460</Words>
  <Characters>4383</Characters>
  <Lines>8</Lines>
  <Paragraphs>2</Paragraphs>
  <TotalTime>6</TotalTime>
  <ScaleCrop>false</ScaleCrop>
  <LinksUpToDate>false</LinksUpToDate>
  <CharactersWithSpaces>4480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2017-04-27T08:50:00Z</dcterms:created>
  <dc:creator>jj</dc:creator>
  <cp:lastModifiedBy>林心怡</cp:lastModifiedBy>
  <cp:lastPrinted>2017-03-31T03:27:00Z</cp:lastPrinted>
  <dcterms:modified xsi:type="dcterms:W3CDTF">2023-06-29T08:52:02Z</dcterms:modified>
  <dc:title>求是招标代理有限公司</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4AFD673972544A20AF5A40AC7C30C02F</vt:lpwstr>
  </property>
</Properties>
</file>