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40"/>
        </w:rPr>
      </w:pPr>
      <w:r>
        <w:rPr>
          <w:rFonts w:hint="eastAsia" w:ascii="仿宋" w:hAnsi="仿宋" w:eastAsia="仿宋" w:cs="仿宋"/>
          <w:b/>
          <w:sz w:val="32"/>
          <w:szCs w:val="40"/>
        </w:rPr>
        <w:t>供应商未中标情况说明</w:t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6"/>
        </w:rPr>
        <w:t>标段编号：BGZFCG2023-07</w:t>
      </w:r>
    </w:p>
    <w:p>
      <w:pPr>
        <w:rPr>
          <w:rFonts w:hint="eastAsia" w:ascii="仿宋" w:hAnsi="仿宋" w:eastAsia="仿宋" w:cs="仿宋"/>
          <w:b w:val="0"/>
          <w:bCs/>
          <w:sz w:val="28"/>
          <w:szCs w:val="36"/>
        </w:rPr>
      </w:pPr>
      <w:r>
        <w:rPr>
          <w:rFonts w:hint="eastAsia" w:ascii="仿宋" w:hAnsi="仿宋" w:eastAsia="仿宋" w:cs="仿宋"/>
          <w:b w:val="0"/>
          <w:bCs/>
          <w:sz w:val="28"/>
          <w:szCs w:val="36"/>
        </w:rPr>
        <w:t>标段名称：北干街道城管序化管控服务项目</w:t>
      </w:r>
    </w:p>
    <w:tbl>
      <w:tblPr>
        <w:tblStyle w:val="4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647"/>
        <w:gridCol w:w="5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6"/>
              </w:rPr>
              <w:t>序号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6"/>
              </w:rPr>
              <w:t>单位名称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6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杭州明邦保安服务有限公司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杭州西湖安保服务集团有限公司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3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杭州市安保服务集团有限公司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浙江定邦保安服务有限公司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5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中保恒杰保安服务集团有限公司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6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浙江合和保安服务有限公司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7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浙江品都保安服务有限公司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8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浙江一雯保安服务集团有限公司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9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浙江鑫泰保安服务有限公司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杭州临平安保科技有限公司</w:t>
            </w:r>
            <w:bookmarkStart w:id="0" w:name="_GoBack"/>
            <w:bookmarkEnd w:id="0"/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10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杭州三威保安服务有限公司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11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浙江军麟安保服务有限公司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12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浙江伟杰保安服务有限公司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13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浙江临杭安保服务有限公司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按采购文件评分办法，综合得分最高的为中标候选人，该单位综合得分第十三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  <w:t>14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</w:rPr>
              <w:t>浙江尚威保安服务有限公司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6"/>
                <w:lang w:eastAsia="zh-CN"/>
              </w:rPr>
              <w:t>符合性审查未通过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2B427DCB"/>
    <w:rsid w:val="2E6C7EB1"/>
    <w:rsid w:val="515E4BEC"/>
    <w:rsid w:val="68A4050D"/>
    <w:rsid w:val="69A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莫小饼。</cp:lastModifiedBy>
  <dcterms:modified xsi:type="dcterms:W3CDTF">2023-04-27T06:14:41Z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