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楷体" w:hAnsi="楷体" w:eastAsia="楷体" w:cs="Times New Roman"/>
          <w:b/>
          <w:spacing w:val="-6"/>
          <w:sz w:val="44"/>
          <w:szCs w:val="44"/>
        </w:rPr>
      </w:pPr>
    </w:p>
    <w:p>
      <w:pPr>
        <w:spacing w:line="360" w:lineRule="auto"/>
        <w:rPr>
          <w:rFonts w:ascii="楷体" w:hAnsi="楷体" w:eastAsia="楷体" w:cs="Times New Roman"/>
          <w:b/>
          <w:spacing w:val="-6"/>
          <w:sz w:val="44"/>
          <w:szCs w:val="44"/>
        </w:rPr>
      </w:pPr>
    </w:p>
    <w:p>
      <w:pPr>
        <w:spacing w:line="360" w:lineRule="auto"/>
        <w:jc w:val="center"/>
        <w:rPr>
          <w:rFonts w:ascii="楷体" w:hAnsi="楷体" w:eastAsia="楷体" w:cs="Times New Roman"/>
          <w:b/>
          <w:spacing w:val="-6"/>
          <w:sz w:val="48"/>
          <w:szCs w:val="48"/>
        </w:rPr>
      </w:pPr>
      <w:r>
        <w:rPr>
          <w:rFonts w:hint="eastAsia" w:ascii="楷体" w:hAnsi="楷体" w:eastAsia="楷体" w:cs="Times New Roman"/>
          <w:b/>
          <w:spacing w:val="-6"/>
          <w:sz w:val="48"/>
          <w:szCs w:val="48"/>
        </w:rPr>
        <w:t>浙江求是招标代理有限公司关于</w:t>
      </w:r>
    </w:p>
    <w:p>
      <w:pPr>
        <w:spacing w:line="360" w:lineRule="auto"/>
        <w:jc w:val="center"/>
        <w:rPr>
          <w:rFonts w:ascii="楷体" w:hAnsi="楷体" w:eastAsia="楷体" w:cs="Times New Roman"/>
          <w:b/>
          <w:spacing w:val="-6"/>
          <w:sz w:val="48"/>
          <w:szCs w:val="48"/>
        </w:rPr>
      </w:pPr>
      <w:r>
        <w:rPr>
          <w:rFonts w:hint="eastAsia" w:ascii="楷体" w:hAnsi="楷体" w:eastAsia="楷体" w:cs="Times New Roman"/>
          <w:b/>
          <w:spacing w:val="-6"/>
          <w:sz w:val="48"/>
          <w:szCs w:val="48"/>
        </w:rPr>
        <w:t>浙江财经大学</w:t>
      </w:r>
    </w:p>
    <w:p>
      <w:pPr>
        <w:spacing w:line="360" w:lineRule="auto"/>
        <w:jc w:val="center"/>
        <w:rPr>
          <w:rFonts w:ascii="楷体" w:hAnsi="楷体" w:eastAsia="楷体" w:cs="Times New Roman"/>
          <w:b/>
          <w:spacing w:val="-6"/>
          <w:sz w:val="48"/>
          <w:szCs w:val="48"/>
        </w:rPr>
      </w:pPr>
      <w:r>
        <w:rPr>
          <w:rFonts w:hint="eastAsia" w:ascii="楷体" w:hAnsi="楷体" w:eastAsia="楷体" w:cs="Times New Roman"/>
          <w:b/>
          <w:spacing w:val="-6"/>
          <w:sz w:val="48"/>
          <w:szCs w:val="48"/>
        </w:rPr>
        <w:t>数据分析平台项目</w:t>
      </w:r>
    </w:p>
    <w:p>
      <w:pPr>
        <w:spacing w:line="360" w:lineRule="auto"/>
        <w:jc w:val="center"/>
        <w:rPr>
          <w:rFonts w:ascii="楷体" w:hAnsi="楷体" w:eastAsia="楷体" w:cs="Times New Roman"/>
          <w:b/>
          <w:sz w:val="72"/>
          <w:szCs w:val="72"/>
        </w:rPr>
      </w:pPr>
    </w:p>
    <w:p>
      <w:pPr>
        <w:spacing w:line="360" w:lineRule="auto"/>
        <w:jc w:val="center"/>
        <w:rPr>
          <w:rFonts w:ascii="楷体" w:hAnsi="楷体" w:eastAsia="楷体" w:cs="Times New Roman"/>
          <w:b/>
          <w:spacing w:val="-6"/>
          <w:sz w:val="72"/>
          <w:szCs w:val="72"/>
        </w:rPr>
      </w:pPr>
      <w:r>
        <w:rPr>
          <w:rFonts w:hint="eastAsia" w:ascii="楷体" w:hAnsi="楷体" w:eastAsia="楷体" w:cs="Times New Roman"/>
          <w:b/>
          <w:spacing w:val="-6"/>
          <w:sz w:val="72"/>
          <w:szCs w:val="72"/>
        </w:rPr>
        <w:t>招 标 文 件</w:t>
      </w:r>
    </w:p>
    <w:p>
      <w:pPr>
        <w:widowControl/>
        <w:spacing w:line="360" w:lineRule="auto"/>
        <w:ind w:right="-2"/>
        <w:jc w:val="center"/>
        <w:rPr>
          <w:rFonts w:ascii="楷体" w:hAnsi="楷体" w:eastAsia="楷体" w:cs="Times New Roman"/>
          <w:b/>
          <w:sz w:val="36"/>
          <w:szCs w:val="24"/>
        </w:rPr>
      </w:pPr>
      <w:r>
        <w:rPr>
          <w:rFonts w:hint="eastAsia" w:ascii="楷体" w:hAnsi="楷体" w:eastAsia="楷体" w:cs="Times New Roman"/>
          <w:b/>
          <w:sz w:val="36"/>
          <w:szCs w:val="24"/>
        </w:rPr>
        <w:t>（线上电子招投标）</w:t>
      </w:r>
    </w:p>
    <w:p>
      <w:pPr>
        <w:spacing w:line="360" w:lineRule="auto"/>
        <w:jc w:val="center"/>
        <w:rPr>
          <w:rFonts w:ascii="楷体" w:hAnsi="楷体" w:eastAsia="楷体" w:cs="Times New Roman"/>
          <w:sz w:val="44"/>
          <w:szCs w:val="44"/>
        </w:rPr>
      </w:pPr>
    </w:p>
    <w:p>
      <w:pPr>
        <w:spacing w:line="360" w:lineRule="auto"/>
        <w:jc w:val="center"/>
        <w:rPr>
          <w:rFonts w:ascii="楷体" w:hAnsi="楷体" w:eastAsia="楷体" w:cs="Times New Roman"/>
          <w:sz w:val="44"/>
          <w:szCs w:val="44"/>
        </w:rPr>
      </w:pPr>
    </w:p>
    <w:p>
      <w:pPr>
        <w:spacing w:line="360" w:lineRule="auto"/>
        <w:rPr>
          <w:rFonts w:ascii="楷体" w:hAnsi="楷体" w:eastAsia="楷体" w:cs="Times New Roman"/>
          <w:b/>
          <w:spacing w:val="-6"/>
          <w:sz w:val="30"/>
          <w:szCs w:val="30"/>
        </w:rPr>
      </w:pPr>
      <w:r>
        <w:rPr>
          <w:rFonts w:hint="eastAsia" w:ascii="楷体" w:hAnsi="楷体" w:eastAsia="楷体" w:cs="Times New Roman"/>
          <w:b/>
          <w:spacing w:val="-6"/>
          <w:sz w:val="30"/>
          <w:szCs w:val="30"/>
        </w:rPr>
        <w:t>项目名称：数据分析平台项目</w:t>
      </w:r>
    </w:p>
    <w:p>
      <w:pPr>
        <w:spacing w:line="360" w:lineRule="auto"/>
        <w:rPr>
          <w:rFonts w:ascii="楷体" w:hAnsi="楷体" w:eastAsia="楷体" w:cs="Times New Roman"/>
          <w:b/>
          <w:spacing w:val="-6"/>
          <w:sz w:val="30"/>
          <w:szCs w:val="30"/>
        </w:rPr>
      </w:pPr>
      <w:r>
        <w:rPr>
          <w:rFonts w:hint="eastAsia" w:ascii="楷体" w:hAnsi="楷体" w:eastAsia="楷体" w:cs="Times New Roman"/>
          <w:b/>
          <w:spacing w:val="-6"/>
          <w:sz w:val="30"/>
          <w:szCs w:val="30"/>
        </w:rPr>
        <w:t>项目编号：QSZB-Z(F)-E21109(GK)LL</w:t>
      </w:r>
    </w:p>
    <w:p>
      <w:pPr>
        <w:spacing w:line="360" w:lineRule="auto"/>
        <w:rPr>
          <w:rFonts w:ascii="楷体" w:hAnsi="楷体" w:eastAsia="楷体" w:cs="Times New Roman"/>
          <w:b/>
          <w:spacing w:val="-6"/>
          <w:sz w:val="30"/>
          <w:szCs w:val="30"/>
        </w:rPr>
      </w:pPr>
      <w:r>
        <w:rPr>
          <w:rFonts w:hint="eastAsia" w:ascii="楷体" w:hAnsi="楷体" w:eastAsia="楷体" w:cs="Times New Roman"/>
          <w:b/>
          <w:spacing w:val="-6"/>
          <w:sz w:val="30"/>
          <w:szCs w:val="30"/>
        </w:rPr>
        <w:t>采 购 人：浙江财经大学</w:t>
      </w:r>
    </w:p>
    <w:p>
      <w:pPr>
        <w:spacing w:line="360" w:lineRule="auto"/>
        <w:rPr>
          <w:rFonts w:ascii="楷体" w:hAnsi="楷体" w:eastAsia="楷体" w:cs="Times New Roman"/>
          <w:b/>
          <w:spacing w:val="-6"/>
          <w:sz w:val="30"/>
          <w:szCs w:val="30"/>
        </w:rPr>
      </w:pPr>
      <w:r>
        <w:rPr>
          <w:rFonts w:hint="eastAsia" w:ascii="楷体" w:hAnsi="楷体" w:eastAsia="楷体" w:cs="Times New Roman"/>
          <w:b/>
          <w:spacing w:val="-6"/>
          <w:sz w:val="30"/>
          <w:szCs w:val="30"/>
        </w:rPr>
        <w:t>采购代理机构：浙江求是招标代理有限公司</w:t>
      </w:r>
    </w:p>
    <w:p>
      <w:pPr>
        <w:spacing w:line="360" w:lineRule="auto"/>
        <w:rPr>
          <w:rFonts w:ascii="楷体" w:hAnsi="楷体" w:eastAsia="楷体" w:cs="Times New Roman"/>
          <w:b/>
          <w:spacing w:val="-6"/>
          <w:sz w:val="30"/>
          <w:szCs w:val="30"/>
        </w:rPr>
      </w:pPr>
      <w:r>
        <w:rPr>
          <w:rFonts w:ascii="楷体" w:hAnsi="楷体" w:eastAsia="楷体" w:cs="Times New Roman"/>
          <w:b/>
          <w:spacing w:val="-6"/>
          <w:sz w:val="30"/>
          <w:szCs w:val="30"/>
        </w:rPr>
        <w:t>采购计划文号：[2021]36056号</w:t>
      </w:r>
    </w:p>
    <w:p>
      <w:pPr>
        <w:spacing w:line="360" w:lineRule="auto"/>
        <w:rPr>
          <w:rFonts w:ascii="宋体" w:hAnsi="宋体" w:eastAsia="宋体" w:cs="Times New Roman"/>
          <w:b/>
          <w:szCs w:val="21"/>
        </w:rPr>
      </w:pPr>
    </w:p>
    <w:p>
      <w:pPr>
        <w:rPr>
          <w:rFonts w:ascii="宋体" w:hAnsi="宋体" w:eastAsia="宋体" w:cs="Times New Roman"/>
          <w:b/>
          <w:szCs w:val="21"/>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pPr>
        <w:spacing w:line="480" w:lineRule="auto"/>
        <w:rPr>
          <w:rFonts w:ascii="宋体" w:hAnsi="宋体" w:eastAsia="宋体" w:cs="Times New Roman"/>
          <w:b/>
          <w:szCs w:val="21"/>
        </w:rPr>
      </w:pPr>
    </w:p>
    <w:p>
      <w:pPr>
        <w:spacing w:line="480" w:lineRule="auto"/>
        <w:jc w:val="center"/>
        <w:outlineLvl w:val="0"/>
        <w:rPr>
          <w:rFonts w:ascii="楷体" w:hAnsi="楷体" w:eastAsia="楷体" w:cs="Times New Roman"/>
          <w:b/>
          <w:sz w:val="30"/>
          <w:szCs w:val="30"/>
        </w:rPr>
      </w:pPr>
      <w:r>
        <w:rPr>
          <w:rFonts w:ascii="楷体" w:hAnsi="楷体" w:eastAsia="楷体" w:cs="Times New Roman"/>
          <w:b/>
          <w:sz w:val="30"/>
          <w:szCs w:val="30"/>
        </w:rPr>
        <w:t>目</w:t>
      </w:r>
      <w:r>
        <w:rPr>
          <w:rFonts w:hint="eastAsia" w:ascii="楷体" w:hAnsi="楷体" w:eastAsia="楷体" w:cs="Times New Roman"/>
          <w:b/>
          <w:sz w:val="30"/>
          <w:szCs w:val="30"/>
        </w:rPr>
        <w:t xml:space="preserve">    </w:t>
      </w:r>
      <w:r>
        <w:rPr>
          <w:rFonts w:ascii="楷体" w:hAnsi="楷体" w:eastAsia="楷体" w:cs="Times New Roman"/>
          <w:b/>
          <w:sz w:val="30"/>
          <w:szCs w:val="30"/>
        </w:rPr>
        <w:t>录</w:t>
      </w:r>
    </w:p>
    <w:p>
      <w:pPr>
        <w:spacing w:line="360"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第一章  投标邀请</w:t>
      </w:r>
    </w:p>
    <w:p>
      <w:pPr>
        <w:spacing w:line="360"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第二章  采购需求</w:t>
      </w:r>
    </w:p>
    <w:p>
      <w:pPr>
        <w:spacing w:line="360"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第三章  投标人须知</w:t>
      </w:r>
    </w:p>
    <w:p>
      <w:pPr>
        <w:spacing w:line="360"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第四章  评标办法及评分标准</w:t>
      </w:r>
    </w:p>
    <w:p>
      <w:pPr>
        <w:spacing w:line="360"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第五章  拟签订的合同文本</w:t>
      </w:r>
    </w:p>
    <w:p>
      <w:pPr>
        <w:spacing w:line="360"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第六章  投标文件格式</w:t>
      </w:r>
    </w:p>
    <w:p>
      <w:pPr>
        <w:widowControl/>
        <w:jc w:val="left"/>
        <w:rPr>
          <w:rFonts w:ascii="宋体" w:hAnsi="宋体" w:eastAsia="宋体" w:cs="Times New Roman"/>
          <w:szCs w:val="21"/>
        </w:rPr>
      </w:pPr>
    </w:p>
    <w:p>
      <w:pPr>
        <w:widowControl/>
        <w:jc w:val="left"/>
        <w:rPr>
          <w:rFonts w:ascii="宋体" w:hAnsi="宋体" w:eastAsia="宋体" w:cs="Times New Roman"/>
          <w:szCs w:val="21"/>
        </w:rPr>
        <w:sectPr>
          <w:footerReference r:id="rId5" w:type="default"/>
          <w:pgSz w:w="11906" w:h="16838"/>
          <w:pgMar w:top="1247" w:right="1247" w:bottom="1247" w:left="1247" w:header="0" w:footer="694" w:gutter="0"/>
          <w:cols w:space="720" w:num="1"/>
          <w:docGrid w:linePitch="381" w:charSpace="0"/>
        </w:sectPr>
      </w:pPr>
    </w:p>
    <w:p>
      <w:pPr>
        <w:spacing w:line="288" w:lineRule="auto"/>
        <w:jc w:val="center"/>
        <w:outlineLvl w:val="0"/>
        <w:rPr>
          <w:rFonts w:ascii="宋体" w:hAnsi="宋体" w:eastAsia="宋体" w:cs="Times New Roman"/>
          <w:b/>
          <w:spacing w:val="-6"/>
          <w:sz w:val="32"/>
          <w:szCs w:val="32"/>
        </w:rPr>
      </w:pPr>
      <w:r>
        <w:rPr>
          <w:rFonts w:ascii="宋体" w:hAnsi="宋体" w:eastAsia="宋体" w:cs="Times New Roman"/>
          <w:b/>
          <w:spacing w:val="-6"/>
          <w:sz w:val="32"/>
          <w:szCs w:val="32"/>
        </w:rPr>
        <w:t>第一章  投标邀请</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ascii="宋体" w:hAnsi="宋体" w:eastAsia="宋体" w:cs="Times New Roman"/>
          <w:b/>
          <w:szCs w:val="21"/>
        </w:rPr>
      </w:pPr>
      <w:r>
        <w:rPr>
          <w:rFonts w:hint="eastAsia" w:ascii="宋体" w:hAnsi="宋体" w:eastAsia="宋体" w:cs="Times New Roman"/>
          <w:b/>
          <w:szCs w:val="21"/>
        </w:rPr>
        <w:t>项目概况</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ascii="宋体" w:hAnsi="宋体" w:eastAsia="宋体" w:cs="Times New Roman"/>
          <w:b/>
          <w:szCs w:val="21"/>
        </w:rPr>
      </w:pPr>
      <w:r>
        <w:rPr>
          <w:rFonts w:hint="eastAsia" w:ascii="宋体" w:hAnsi="宋体" w:eastAsia="宋体" w:cs="Times New Roman"/>
          <w:b/>
          <w:szCs w:val="21"/>
          <w:u w:val="single"/>
        </w:rPr>
        <w:t>数据分析平台项目</w:t>
      </w:r>
      <w:r>
        <w:rPr>
          <w:rFonts w:hint="eastAsia" w:ascii="宋体" w:hAnsi="宋体" w:eastAsia="宋体" w:cs="Times New Roman"/>
          <w:b/>
          <w:szCs w:val="21"/>
        </w:rPr>
        <w:t>招标项目的潜在投标人应在</w:t>
      </w:r>
      <w:r>
        <w:rPr>
          <w:rFonts w:hint="eastAsia" w:ascii="宋体" w:hAnsi="宋体" w:eastAsia="宋体" w:cs="Times New Roman"/>
          <w:b/>
          <w:szCs w:val="21"/>
          <w:u w:val="single"/>
        </w:rPr>
        <w:t xml:space="preserve"> 政府采购云平台（https://login.zcygov.cn）</w:t>
      </w:r>
      <w:r>
        <w:rPr>
          <w:rFonts w:hint="eastAsia" w:ascii="宋体" w:hAnsi="宋体" w:eastAsia="宋体" w:cs="Times New Roman"/>
          <w:b/>
          <w:szCs w:val="21"/>
        </w:rPr>
        <w:t>获取招标文件，并于</w:t>
      </w:r>
      <w:r>
        <w:rPr>
          <w:rFonts w:hint="eastAsia" w:ascii="宋体" w:hAnsi="宋体" w:eastAsia="宋体" w:cs="Times New Roman"/>
          <w:b/>
          <w:szCs w:val="21"/>
          <w:u w:val="single"/>
        </w:rPr>
        <w:t>2021年09月15日上午9:00:00（北京时间）</w:t>
      </w:r>
      <w:r>
        <w:rPr>
          <w:rFonts w:hint="eastAsia" w:ascii="宋体" w:hAnsi="宋体" w:eastAsia="宋体" w:cs="Times New Roman"/>
          <w:b/>
          <w:bCs/>
          <w:szCs w:val="21"/>
        </w:rPr>
        <w:t>前递交（上传）投标</w:t>
      </w:r>
      <w:r>
        <w:rPr>
          <w:rFonts w:ascii="宋体" w:hAnsi="宋体" w:eastAsia="宋体" w:cs="Times New Roman"/>
          <w:b/>
          <w:bCs/>
          <w:szCs w:val="21"/>
        </w:rPr>
        <w:t>文件</w:t>
      </w:r>
      <w:r>
        <w:rPr>
          <w:rFonts w:hint="eastAsia" w:ascii="宋体" w:hAnsi="宋体" w:eastAsia="宋体" w:cs="Times New Roman"/>
          <w:b/>
          <w:szCs w:val="21"/>
        </w:rPr>
        <w:t>。</w:t>
      </w:r>
    </w:p>
    <w:p>
      <w:pPr>
        <w:adjustRightInd w:val="0"/>
        <w:snapToGrid w:val="0"/>
        <w:spacing w:line="288" w:lineRule="auto"/>
        <w:ind w:firstLine="200"/>
        <w:rPr>
          <w:rFonts w:ascii="宋体" w:hAnsi="宋体" w:eastAsia="宋体" w:cs="宋体"/>
          <w:b/>
          <w:szCs w:val="21"/>
        </w:rPr>
      </w:pPr>
      <w:bookmarkStart w:id="0" w:name="_Toc28359002"/>
      <w:bookmarkStart w:id="1" w:name="_Toc35393621"/>
      <w:bookmarkStart w:id="2" w:name="_Toc35393790"/>
      <w:bookmarkStart w:id="3" w:name="_Toc28359079"/>
      <w:bookmarkStart w:id="4" w:name="_Hlk24379207"/>
      <w:r>
        <w:rPr>
          <w:rFonts w:hint="eastAsia" w:ascii="宋体" w:hAnsi="宋体" w:eastAsia="宋体" w:cs="宋体"/>
          <w:b/>
          <w:szCs w:val="21"/>
        </w:rPr>
        <w:t>一、项目基本情况</w:t>
      </w:r>
      <w:bookmarkEnd w:id="0"/>
      <w:bookmarkEnd w:id="1"/>
      <w:bookmarkEnd w:id="2"/>
      <w:bookmarkEnd w:id="3"/>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1.项目编号：QSZB-Z(F)-E21109(GK)LL</w:t>
      </w:r>
    </w:p>
    <w:p>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2</w:t>
      </w:r>
      <w:r>
        <w:rPr>
          <w:rFonts w:hint="eastAsia" w:ascii="宋体" w:hAnsi="宋体" w:eastAsia="宋体" w:cs="Times New Roman"/>
          <w:szCs w:val="21"/>
        </w:rPr>
        <w:t>.项目名称：数据分析平台项目</w:t>
      </w:r>
    </w:p>
    <w:bookmarkEnd w:id="4"/>
    <w:p>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3</w:t>
      </w:r>
      <w:r>
        <w:rPr>
          <w:rFonts w:hint="eastAsia" w:ascii="宋体" w:hAnsi="宋体" w:eastAsia="宋体" w:cs="Times New Roman"/>
          <w:szCs w:val="21"/>
        </w:rPr>
        <w:t>.预算金额：3</w:t>
      </w:r>
      <w:r>
        <w:rPr>
          <w:rFonts w:ascii="宋体" w:hAnsi="宋体" w:eastAsia="宋体" w:cs="Times New Roman"/>
          <w:szCs w:val="21"/>
        </w:rPr>
        <w:t>0000</w:t>
      </w:r>
      <w:r>
        <w:rPr>
          <w:rFonts w:hint="eastAsia" w:ascii="宋体" w:hAnsi="宋体" w:eastAsia="宋体" w:cs="Times New Roman"/>
          <w:szCs w:val="21"/>
        </w:rPr>
        <w:t>0元</w:t>
      </w:r>
    </w:p>
    <w:p>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4</w:t>
      </w:r>
      <w:r>
        <w:rPr>
          <w:rFonts w:hint="eastAsia" w:ascii="宋体" w:hAnsi="宋体" w:eastAsia="宋体" w:cs="Times New Roman"/>
          <w:szCs w:val="21"/>
        </w:rPr>
        <w:t>.最高限价：3</w:t>
      </w:r>
      <w:r>
        <w:rPr>
          <w:rFonts w:ascii="宋体" w:hAnsi="宋体" w:eastAsia="宋体" w:cs="Times New Roman"/>
          <w:szCs w:val="21"/>
        </w:rPr>
        <w:t>0000</w:t>
      </w:r>
      <w:r>
        <w:rPr>
          <w:rFonts w:hint="eastAsia" w:ascii="宋体" w:hAnsi="宋体" w:eastAsia="宋体" w:cs="Times New Roman"/>
          <w:szCs w:val="21"/>
        </w:rPr>
        <w:t>0元</w:t>
      </w:r>
    </w:p>
    <w:p>
      <w:pPr>
        <w:adjustRightInd w:val="0"/>
        <w:snapToGrid w:val="0"/>
        <w:spacing w:line="288" w:lineRule="auto"/>
        <w:ind w:firstLine="420" w:firstLineChars="200"/>
        <w:rPr>
          <w:rFonts w:ascii="宋体" w:hAnsi="宋体" w:eastAsia="宋体" w:cs="Times New Roman"/>
          <w:szCs w:val="21"/>
          <w:u w:val="single"/>
        </w:rPr>
      </w:pPr>
      <w:r>
        <w:rPr>
          <w:rFonts w:ascii="宋体" w:hAnsi="宋体" w:eastAsia="宋体" w:cs="Times New Roman"/>
          <w:szCs w:val="21"/>
        </w:rPr>
        <w:t>5</w:t>
      </w:r>
      <w:r>
        <w:rPr>
          <w:rFonts w:hint="eastAsia" w:ascii="宋体" w:hAnsi="宋体" w:eastAsia="宋体" w:cs="Times New Roman"/>
          <w:szCs w:val="21"/>
        </w:rPr>
        <w:t>.合同履行期限：合同签订后</w:t>
      </w:r>
      <w:r>
        <w:rPr>
          <w:rFonts w:ascii="宋体" w:hAnsi="宋体" w:eastAsia="宋体" w:cs="Times New Roman"/>
          <w:szCs w:val="21"/>
        </w:rPr>
        <w:t>6个月内完成项目建设，9个月内完成验收。</w:t>
      </w:r>
    </w:p>
    <w:p>
      <w:pPr>
        <w:adjustRightInd w:val="0"/>
        <w:snapToGrid w:val="0"/>
        <w:spacing w:line="288" w:lineRule="auto"/>
        <w:ind w:firstLine="420" w:firstLineChars="200"/>
        <w:rPr>
          <w:rFonts w:ascii="宋体" w:hAnsi="宋体" w:eastAsia="宋体" w:cs="Times New Roman"/>
          <w:bCs/>
          <w:szCs w:val="21"/>
        </w:rPr>
      </w:pPr>
      <w:r>
        <w:rPr>
          <w:rFonts w:ascii="宋体" w:hAnsi="宋体" w:eastAsia="宋体" w:cs="Times New Roman"/>
          <w:bCs/>
          <w:szCs w:val="21"/>
        </w:rPr>
        <w:t>6</w:t>
      </w:r>
      <w:r>
        <w:rPr>
          <w:rFonts w:hint="eastAsia" w:ascii="宋体" w:hAnsi="宋体" w:eastAsia="宋体" w:cs="Times New Roman"/>
          <w:bCs/>
          <w:szCs w:val="21"/>
        </w:rPr>
        <w:t>.本项目不接受联合体投标。</w:t>
      </w:r>
    </w:p>
    <w:p>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7</w:t>
      </w:r>
      <w:r>
        <w:rPr>
          <w:rFonts w:hint="eastAsia" w:ascii="宋体" w:hAnsi="宋体" w:eastAsia="宋体" w:cs="Times New Roman"/>
          <w:szCs w:val="21"/>
        </w:rPr>
        <w:t>.采购需求：</w:t>
      </w:r>
    </w:p>
    <w:tbl>
      <w:tblPr>
        <w:tblStyle w:val="23"/>
        <w:tblW w:w="947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8"/>
        <w:gridCol w:w="3466"/>
        <w:gridCol w:w="816"/>
        <w:gridCol w:w="817"/>
        <w:gridCol w:w="35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4" w:hRule="atLeast"/>
        </w:trPr>
        <w:tc>
          <w:tcPr>
            <w:tcW w:w="778" w:type="dxa"/>
            <w:tcBorders>
              <w:tl2br w:val="nil"/>
              <w:tr2bl w:val="nil"/>
            </w:tcBorders>
            <w:vAlign w:val="center"/>
          </w:tcPr>
          <w:p>
            <w:pPr>
              <w:adjustRightInd w:val="0"/>
              <w:snapToGrid w:val="0"/>
              <w:spacing w:line="288" w:lineRule="auto"/>
              <w:jc w:val="center"/>
              <w:rPr>
                <w:rFonts w:ascii="宋体" w:hAnsi="宋体" w:eastAsia="宋体" w:cs="宋体"/>
                <w:b/>
                <w:bCs/>
                <w:szCs w:val="21"/>
              </w:rPr>
            </w:pPr>
            <w:bookmarkStart w:id="5" w:name="_Toc28359080"/>
            <w:bookmarkStart w:id="6" w:name="_Toc35393622"/>
            <w:bookmarkStart w:id="7" w:name="_Toc28359003"/>
            <w:bookmarkStart w:id="8" w:name="_Toc35393791"/>
            <w:r>
              <w:rPr>
                <w:rFonts w:hint="eastAsia" w:ascii="宋体" w:hAnsi="宋体" w:eastAsia="宋体" w:cs="宋体"/>
                <w:b/>
                <w:bCs/>
                <w:szCs w:val="21"/>
              </w:rPr>
              <w:t>序号</w:t>
            </w:r>
          </w:p>
        </w:tc>
        <w:tc>
          <w:tcPr>
            <w:tcW w:w="3466"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名称</w:t>
            </w:r>
          </w:p>
        </w:tc>
        <w:tc>
          <w:tcPr>
            <w:tcW w:w="816" w:type="dxa"/>
            <w:tcBorders>
              <w:tl2br w:val="nil"/>
              <w:tr2bl w:val="nil"/>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数量</w:t>
            </w:r>
          </w:p>
        </w:tc>
        <w:tc>
          <w:tcPr>
            <w:tcW w:w="817" w:type="dxa"/>
            <w:tcBorders>
              <w:tl2br w:val="nil"/>
              <w:tr2bl w:val="nil"/>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单位</w:t>
            </w:r>
          </w:p>
        </w:tc>
        <w:tc>
          <w:tcPr>
            <w:tcW w:w="3596"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简要技术需求或服务要求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1" w:hRule="atLeast"/>
        </w:trPr>
        <w:tc>
          <w:tcPr>
            <w:tcW w:w="778" w:type="dxa"/>
            <w:tcBorders>
              <w:tl2br w:val="nil"/>
              <w:tr2bl w:val="nil"/>
            </w:tcBorders>
            <w:vAlign w:val="center"/>
          </w:tcPr>
          <w:p>
            <w:pPr>
              <w:adjustRightInd w:val="0"/>
              <w:snapToGrid w:val="0"/>
              <w:spacing w:line="288" w:lineRule="auto"/>
              <w:jc w:val="center"/>
              <w:rPr>
                <w:rFonts w:ascii="宋体" w:hAnsi="宋体" w:eastAsia="宋体" w:cs="宋体"/>
                <w:bCs/>
                <w:szCs w:val="21"/>
              </w:rPr>
            </w:pPr>
            <w:r>
              <w:rPr>
                <w:rFonts w:ascii="宋体" w:hAnsi="宋体" w:eastAsia="宋体" w:cs="宋体"/>
                <w:bCs/>
                <w:szCs w:val="21"/>
              </w:rPr>
              <w:t>1</w:t>
            </w:r>
          </w:p>
        </w:tc>
        <w:tc>
          <w:tcPr>
            <w:tcW w:w="3466"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Cs/>
                <w:szCs w:val="21"/>
              </w:rPr>
            </w:pPr>
            <w:r>
              <w:rPr>
                <w:rFonts w:hint="eastAsia" w:ascii="宋体" w:hAnsi="宋体" w:eastAsia="宋体" w:cs="宋体"/>
                <w:bCs/>
                <w:szCs w:val="21"/>
              </w:rPr>
              <w:t>数据分析平台项目</w:t>
            </w:r>
          </w:p>
        </w:tc>
        <w:tc>
          <w:tcPr>
            <w:tcW w:w="816" w:type="dxa"/>
            <w:tcBorders>
              <w:tl2br w:val="nil"/>
              <w:tr2bl w:val="nil"/>
            </w:tcBorders>
            <w:vAlign w:val="center"/>
          </w:tcPr>
          <w:p>
            <w:pPr>
              <w:adjustRightInd w:val="0"/>
              <w:snapToGrid w:val="0"/>
              <w:spacing w:line="288" w:lineRule="auto"/>
              <w:jc w:val="center"/>
              <w:rPr>
                <w:rFonts w:ascii="宋体" w:hAnsi="宋体" w:eastAsia="宋体" w:cs="宋体"/>
                <w:bCs/>
                <w:szCs w:val="21"/>
              </w:rPr>
            </w:pPr>
            <w:r>
              <w:rPr>
                <w:rFonts w:hint="eastAsia" w:ascii="宋体" w:hAnsi="宋体" w:eastAsia="宋体" w:cs="宋体"/>
                <w:bCs/>
                <w:szCs w:val="21"/>
              </w:rPr>
              <w:t>1</w:t>
            </w:r>
          </w:p>
        </w:tc>
        <w:tc>
          <w:tcPr>
            <w:tcW w:w="817" w:type="dxa"/>
            <w:tcBorders>
              <w:tl2br w:val="nil"/>
              <w:tr2bl w:val="nil"/>
            </w:tcBorders>
            <w:vAlign w:val="center"/>
          </w:tcPr>
          <w:p>
            <w:pPr>
              <w:adjustRightInd w:val="0"/>
              <w:snapToGrid w:val="0"/>
              <w:spacing w:line="288" w:lineRule="auto"/>
              <w:jc w:val="center"/>
              <w:rPr>
                <w:rFonts w:ascii="宋体" w:hAnsi="宋体" w:eastAsia="宋体" w:cs="宋体"/>
                <w:bCs/>
                <w:szCs w:val="21"/>
              </w:rPr>
            </w:pPr>
            <w:r>
              <w:rPr>
                <w:rFonts w:hint="eastAsia" w:ascii="宋体" w:hAnsi="宋体" w:eastAsia="宋体" w:cs="宋体"/>
                <w:bCs/>
                <w:szCs w:val="21"/>
              </w:rPr>
              <w:t>项</w:t>
            </w:r>
          </w:p>
        </w:tc>
        <w:tc>
          <w:tcPr>
            <w:tcW w:w="3596"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Cs/>
                <w:szCs w:val="21"/>
              </w:rPr>
            </w:pPr>
            <w:r>
              <w:rPr>
                <w:rFonts w:hint="eastAsia" w:ascii="宋体" w:hAnsi="宋体" w:eastAsia="宋体" w:cs="宋体"/>
                <w:bCs/>
                <w:szCs w:val="21"/>
              </w:rPr>
              <w:t>详见采购需求</w:t>
            </w:r>
          </w:p>
        </w:tc>
      </w:tr>
    </w:tbl>
    <w:p>
      <w:pPr>
        <w:adjustRightInd w:val="0"/>
        <w:snapToGrid w:val="0"/>
        <w:spacing w:line="288" w:lineRule="auto"/>
        <w:ind w:firstLine="200"/>
        <w:rPr>
          <w:rFonts w:ascii="宋体" w:hAnsi="宋体" w:eastAsia="宋体" w:cs="宋体"/>
          <w:b/>
          <w:szCs w:val="21"/>
        </w:rPr>
      </w:pPr>
      <w:r>
        <w:rPr>
          <w:rFonts w:hint="eastAsia" w:ascii="宋体" w:hAnsi="宋体" w:eastAsia="宋体" w:cs="宋体"/>
          <w:b/>
          <w:szCs w:val="21"/>
        </w:rPr>
        <w:t>二、申请人的资格要求：</w:t>
      </w:r>
      <w:bookmarkEnd w:id="5"/>
      <w:bookmarkEnd w:id="6"/>
      <w:bookmarkEnd w:id="7"/>
      <w:bookmarkEnd w:id="8"/>
    </w:p>
    <w:p>
      <w:pPr>
        <w:adjustRightInd w:val="0"/>
        <w:snapToGrid w:val="0"/>
        <w:spacing w:line="288" w:lineRule="auto"/>
        <w:ind w:firstLine="420" w:firstLineChars="200"/>
        <w:jc w:val="left"/>
        <w:rPr>
          <w:rFonts w:ascii="宋体" w:hAnsi="宋体" w:eastAsia="宋体" w:cs="Times New Roman"/>
          <w:szCs w:val="21"/>
        </w:rPr>
      </w:pPr>
      <w:r>
        <w:rPr>
          <w:rFonts w:hint="eastAsia" w:ascii="宋体" w:hAnsi="宋体" w:eastAsia="宋体" w:cs="Times New Roman"/>
          <w:szCs w:val="21"/>
        </w:rPr>
        <w:t>1.满足《中华人民共和国政府采购法》第二十二条规定，截止投标截止时间未被“信用中国”（www.creditchina.gov.cn）、“中国政府采购网”（www.ccgp.gov.cn）列入失信被执行人、重大税收违法案件当事人名单、政府采购严重违法失信行为记录名单。</w:t>
      </w:r>
    </w:p>
    <w:p>
      <w:pPr>
        <w:adjustRightInd w:val="0"/>
        <w:snapToGrid w:val="0"/>
        <w:spacing w:line="288" w:lineRule="auto"/>
        <w:ind w:firstLine="420" w:firstLineChars="200"/>
        <w:rPr>
          <w:rFonts w:ascii="宋体" w:hAnsi="宋体" w:eastAsia="宋体" w:cs="Times New Roman"/>
          <w:szCs w:val="21"/>
        </w:rPr>
      </w:pPr>
      <w:bookmarkStart w:id="9" w:name="_Toc28359004"/>
      <w:bookmarkStart w:id="10" w:name="_Toc28359081"/>
      <w:r>
        <w:rPr>
          <w:rFonts w:hint="eastAsia" w:ascii="宋体" w:hAnsi="宋体" w:eastAsia="宋体" w:cs="Times New Roman"/>
          <w:szCs w:val="21"/>
        </w:rPr>
        <w:t>2.落实政府采购政策需满足的资格要求：无</w:t>
      </w:r>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3.本项目的特定资格要求：无</w:t>
      </w:r>
    </w:p>
    <w:p>
      <w:pPr>
        <w:adjustRightInd w:val="0"/>
        <w:snapToGrid w:val="0"/>
        <w:spacing w:line="288" w:lineRule="auto"/>
        <w:ind w:firstLine="200"/>
        <w:rPr>
          <w:rFonts w:ascii="宋体" w:hAnsi="宋体" w:eastAsia="宋体" w:cs="宋体"/>
          <w:b/>
          <w:szCs w:val="21"/>
        </w:rPr>
      </w:pPr>
      <w:bookmarkStart w:id="11" w:name="_Toc35393623"/>
      <w:bookmarkStart w:id="12" w:name="_Toc35393792"/>
      <w:r>
        <w:rPr>
          <w:rFonts w:hint="eastAsia" w:ascii="宋体" w:hAnsi="宋体" w:eastAsia="宋体" w:cs="宋体"/>
          <w:b/>
          <w:szCs w:val="21"/>
        </w:rPr>
        <w:t>三、获取招标文件</w:t>
      </w:r>
      <w:bookmarkEnd w:id="9"/>
      <w:bookmarkEnd w:id="10"/>
      <w:bookmarkEnd w:id="11"/>
      <w:bookmarkEnd w:id="12"/>
    </w:p>
    <w:p>
      <w:pPr>
        <w:adjustRightInd w:val="0"/>
        <w:snapToGrid w:val="0"/>
        <w:spacing w:line="288" w:lineRule="auto"/>
        <w:ind w:firstLine="420" w:firstLineChars="200"/>
        <w:rPr>
          <w:rFonts w:ascii="宋体" w:hAnsi="宋体" w:eastAsia="宋体" w:cs="Times New Roman"/>
          <w:szCs w:val="21"/>
        </w:rPr>
      </w:pPr>
      <w:bookmarkStart w:id="13" w:name="_Toc28359082"/>
      <w:bookmarkStart w:id="14" w:name="_Toc28359005"/>
      <w:bookmarkStart w:id="15" w:name="_Toc35393624"/>
      <w:bookmarkStart w:id="16" w:name="_Toc35393793"/>
      <w:r>
        <w:rPr>
          <w:rFonts w:hint="eastAsia" w:ascii="宋体" w:hAnsi="宋体" w:eastAsia="宋体" w:cs="Times New Roman"/>
          <w:szCs w:val="21"/>
        </w:rPr>
        <w:t>1</w:t>
      </w:r>
      <w:r>
        <w:rPr>
          <w:rFonts w:ascii="宋体" w:hAnsi="宋体" w:eastAsia="宋体" w:cs="Times New Roman"/>
          <w:szCs w:val="21"/>
        </w:rPr>
        <w:t>.</w:t>
      </w:r>
      <w:r>
        <w:rPr>
          <w:rFonts w:hint="eastAsia" w:ascii="宋体" w:hAnsi="宋体" w:eastAsia="宋体" w:cs="Times New Roman"/>
          <w:szCs w:val="21"/>
        </w:rPr>
        <w:t>时间：2021年</w:t>
      </w:r>
      <w:r>
        <w:rPr>
          <w:rFonts w:ascii="宋体" w:hAnsi="宋体" w:eastAsia="宋体" w:cs="Times New Roman"/>
          <w:szCs w:val="21"/>
        </w:rPr>
        <w:t>08</w:t>
      </w:r>
      <w:r>
        <w:rPr>
          <w:rFonts w:hint="eastAsia" w:ascii="宋体" w:hAnsi="宋体" w:eastAsia="宋体" w:cs="Times New Roman"/>
          <w:szCs w:val="21"/>
        </w:rPr>
        <w:t>月2</w:t>
      </w:r>
      <w:r>
        <w:rPr>
          <w:rFonts w:ascii="宋体" w:hAnsi="宋体" w:eastAsia="宋体" w:cs="Times New Roman"/>
          <w:szCs w:val="21"/>
        </w:rPr>
        <w:t>5</w:t>
      </w:r>
      <w:r>
        <w:rPr>
          <w:rFonts w:hint="eastAsia" w:ascii="宋体" w:hAnsi="宋体" w:eastAsia="宋体" w:cs="Times New Roman"/>
          <w:szCs w:val="21"/>
        </w:rPr>
        <w:t>日至2021年</w:t>
      </w:r>
      <w:r>
        <w:rPr>
          <w:rFonts w:ascii="宋体" w:hAnsi="宋体" w:eastAsia="宋体" w:cs="Times New Roman"/>
          <w:szCs w:val="21"/>
        </w:rPr>
        <w:t>09</w:t>
      </w:r>
      <w:r>
        <w:rPr>
          <w:rFonts w:hint="eastAsia" w:ascii="宋体" w:hAnsi="宋体" w:eastAsia="宋体" w:cs="Times New Roman"/>
          <w:szCs w:val="21"/>
        </w:rPr>
        <w:t>月</w:t>
      </w:r>
      <w:r>
        <w:rPr>
          <w:rFonts w:hint="eastAsia" w:ascii="宋体" w:hAnsi="宋体" w:eastAsia="宋体" w:cs="Times New Roman"/>
          <w:szCs w:val="21"/>
          <w:lang w:val="en-US" w:eastAsia="zh-CN"/>
        </w:rPr>
        <w:t>1</w:t>
      </w:r>
      <w:bookmarkStart w:id="42" w:name="_GoBack"/>
      <w:bookmarkEnd w:id="42"/>
      <w:r>
        <w:rPr>
          <w:rFonts w:ascii="宋体" w:hAnsi="宋体" w:eastAsia="宋体" w:cs="Times New Roman"/>
          <w:szCs w:val="21"/>
        </w:rPr>
        <w:t>5</w:t>
      </w:r>
      <w:r>
        <w:rPr>
          <w:rFonts w:hint="eastAsia" w:ascii="宋体" w:hAnsi="宋体" w:eastAsia="宋体" w:cs="Times New Roman"/>
          <w:szCs w:val="21"/>
        </w:rPr>
        <w:t>日，</w:t>
      </w:r>
      <w:r>
        <w:rPr>
          <w:rFonts w:hint="eastAsia" w:ascii="宋体" w:hAnsi="宋体" w:eastAsia="宋体" w:cs="Times New Roman"/>
          <w:bCs/>
          <w:szCs w:val="21"/>
        </w:rPr>
        <w:t>上午00:00至12:00，下午12:00至23:59（北京时间，线上获取法定节假日均可，线下获取文件法定节假日除外）</w:t>
      </w:r>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2</w:t>
      </w:r>
      <w:r>
        <w:rPr>
          <w:rFonts w:ascii="宋体" w:hAnsi="宋体" w:eastAsia="宋体" w:cs="Times New Roman"/>
          <w:szCs w:val="21"/>
        </w:rPr>
        <w:t>.</w:t>
      </w:r>
      <w:r>
        <w:rPr>
          <w:rFonts w:hint="eastAsia" w:ascii="宋体" w:hAnsi="宋体" w:eastAsia="宋体" w:cs="Times New Roman"/>
          <w:szCs w:val="21"/>
        </w:rPr>
        <w:t>地点（网址）：政府采购云平台（https://login.zcygov.cn）</w:t>
      </w:r>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3</w:t>
      </w:r>
      <w:r>
        <w:rPr>
          <w:rFonts w:ascii="宋体" w:hAnsi="宋体" w:eastAsia="宋体" w:cs="Times New Roman"/>
          <w:szCs w:val="21"/>
        </w:rPr>
        <w:t>.</w:t>
      </w:r>
      <w:r>
        <w:rPr>
          <w:rFonts w:hint="eastAsia" w:ascii="宋体" w:hAnsi="宋体" w:eastAsia="宋体" w:cs="Times New Roman"/>
          <w:szCs w:val="21"/>
        </w:rPr>
        <w:t>方式：在线获取（潜在投标人登陆政府采购云平台，进入“项目采购”，在“获取采购文件”菜单中选择项目后“申请获取采购文件”）</w:t>
      </w:r>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4</w:t>
      </w:r>
      <w:r>
        <w:rPr>
          <w:rFonts w:ascii="宋体" w:hAnsi="宋体" w:eastAsia="宋体" w:cs="Times New Roman"/>
          <w:szCs w:val="21"/>
        </w:rPr>
        <w:t>.</w:t>
      </w:r>
      <w:r>
        <w:rPr>
          <w:rFonts w:hint="eastAsia" w:ascii="宋体" w:hAnsi="宋体" w:eastAsia="宋体" w:cs="Times New Roman"/>
          <w:szCs w:val="21"/>
        </w:rPr>
        <w:t>售价（元）：0</w:t>
      </w:r>
    </w:p>
    <w:p>
      <w:pPr>
        <w:adjustRightInd w:val="0"/>
        <w:snapToGrid w:val="0"/>
        <w:spacing w:line="288" w:lineRule="auto"/>
        <w:ind w:firstLine="200"/>
        <w:rPr>
          <w:rFonts w:ascii="宋体" w:hAnsi="宋体" w:eastAsia="宋体" w:cs="宋体"/>
          <w:b/>
          <w:szCs w:val="21"/>
        </w:rPr>
      </w:pPr>
      <w:r>
        <w:rPr>
          <w:rFonts w:hint="eastAsia" w:ascii="宋体" w:hAnsi="宋体" w:eastAsia="宋体" w:cs="宋体"/>
          <w:b/>
          <w:szCs w:val="21"/>
        </w:rPr>
        <w:t>四、提交（上传）投标文件</w:t>
      </w:r>
      <w:bookmarkEnd w:id="13"/>
      <w:bookmarkEnd w:id="14"/>
      <w:r>
        <w:rPr>
          <w:rFonts w:hint="eastAsia" w:ascii="宋体" w:hAnsi="宋体" w:eastAsia="宋体" w:cs="宋体"/>
          <w:b/>
          <w:szCs w:val="21"/>
        </w:rPr>
        <w:t>截止时间、开标时间和地点</w:t>
      </w:r>
      <w:bookmarkEnd w:id="15"/>
      <w:bookmarkEnd w:id="16"/>
    </w:p>
    <w:p>
      <w:pPr>
        <w:adjustRightInd w:val="0"/>
        <w:snapToGrid w:val="0"/>
        <w:spacing w:line="288" w:lineRule="auto"/>
        <w:ind w:firstLine="420" w:firstLineChars="200"/>
        <w:rPr>
          <w:rFonts w:ascii="宋体" w:hAnsi="宋体" w:eastAsia="宋体" w:cs="Times New Roman"/>
          <w:bCs/>
          <w:szCs w:val="21"/>
        </w:rPr>
      </w:pPr>
      <w:r>
        <w:rPr>
          <w:rFonts w:hint="eastAsia" w:ascii="宋体" w:hAnsi="宋体" w:eastAsia="宋体" w:cs="Times New Roman"/>
          <w:bCs/>
          <w:szCs w:val="21"/>
        </w:rPr>
        <w:t>1.时间：2021年09月15日上午9:00:00（北京时间）</w:t>
      </w:r>
    </w:p>
    <w:p>
      <w:pPr>
        <w:adjustRightInd w:val="0"/>
        <w:snapToGrid w:val="0"/>
        <w:spacing w:line="288" w:lineRule="auto"/>
        <w:ind w:firstLine="420" w:firstLineChars="200"/>
        <w:rPr>
          <w:rFonts w:ascii="宋体" w:hAnsi="宋体" w:eastAsia="宋体" w:cs="Times New Roman"/>
          <w:bCs/>
          <w:szCs w:val="21"/>
        </w:rPr>
      </w:pPr>
      <w:r>
        <w:rPr>
          <w:rFonts w:ascii="宋体" w:hAnsi="宋体" w:eastAsia="宋体" w:cs="Times New Roman"/>
          <w:bCs/>
          <w:szCs w:val="21"/>
        </w:rPr>
        <w:t>2</w:t>
      </w:r>
      <w:r>
        <w:rPr>
          <w:rFonts w:hint="eastAsia" w:ascii="宋体" w:hAnsi="宋体" w:eastAsia="宋体" w:cs="Times New Roman"/>
          <w:bCs/>
          <w:szCs w:val="21"/>
        </w:rPr>
        <w:t>.地点：通过政府采购云平台（https://login.zcygov.cn）在线投标、开标。</w:t>
      </w:r>
    </w:p>
    <w:p>
      <w:pPr>
        <w:adjustRightInd w:val="0"/>
        <w:snapToGrid w:val="0"/>
        <w:spacing w:line="288" w:lineRule="auto"/>
        <w:ind w:firstLine="200"/>
        <w:rPr>
          <w:rFonts w:ascii="宋体" w:hAnsi="宋体" w:eastAsia="宋体" w:cs="宋体"/>
          <w:b/>
          <w:szCs w:val="21"/>
        </w:rPr>
      </w:pPr>
      <w:bookmarkStart w:id="17" w:name="_Toc35393625"/>
      <w:bookmarkStart w:id="18" w:name="_Toc35393794"/>
      <w:bookmarkStart w:id="19" w:name="_Toc28359084"/>
      <w:bookmarkStart w:id="20" w:name="_Toc28359007"/>
      <w:r>
        <w:rPr>
          <w:rFonts w:hint="eastAsia" w:ascii="宋体" w:hAnsi="宋体" w:eastAsia="宋体" w:cs="宋体"/>
          <w:b/>
          <w:szCs w:val="21"/>
        </w:rPr>
        <w:t>五、公告期限</w:t>
      </w:r>
      <w:bookmarkEnd w:id="17"/>
      <w:bookmarkEnd w:id="18"/>
      <w:bookmarkEnd w:id="19"/>
      <w:bookmarkEnd w:id="20"/>
    </w:p>
    <w:p>
      <w:pPr>
        <w:adjustRightInd w:val="0"/>
        <w:snapToGrid w:val="0"/>
        <w:spacing w:line="288" w:lineRule="auto"/>
        <w:ind w:firstLine="420" w:firstLineChars="200"/>
        <w:rPr>
          <w:rFonts w:ascii="宋体" w:hAnsi="宋体" w:eastAsia="宋体" w:cs="宋体"/>
          <w:kern w:val="0"/>
          <w:szCs w:val="21"/>
        </w:rPr>
      </w:pPr>
      <w:r>
        <w:rPr>
          <w:rFonts w:hint="eastAsia" w:ascii="宋体" w:hAnsi="宋体" w:eastAsia="宋体" w:cs="宋体"/>
          <w:kern w:val="0"/>
          <w:szCs w:val="21"/>
        </w:rPr>
        <w:t>自本公告发布之日起5个工作日。</w:t>
      </w:r>
    </w:p>
    <w:p>
      <w:pPr>
        <w:adjustRightInd w:val="0"/>
        <w:snapToGrid w:val="0"/>
        <w:spacing w:line="288" w:lineRule="auto"/>
        <w:ind w:firstLine="211" w:firstLineChars="100"/>
        <w:rPr>
          <w:rFonts w:ascii="宋体" w:hAnsi="宋体" w:eastAsia="宋体" w:cs="宋体"/>
          <w:b/>
          <w:szCs w:val="21"/>
        </w:rPr>
      </w:pPr>
      <w:bookmarkStart w:id="21" w:name="_Toc35393626"/>
      <w:bookmarkStart w:id="22" w:name="_Toc35393795"/>
      <w:r>
        <w:rPr>
          <w:rFonts w:hint="eastAsia" w:ascii="宋体" w:hAnsi="宋体" w:eastAsia="宋体" w:cs="宋体"/>
          <w:b/>
          <w:szCs w:val="21"/>
        </w:rPr>
        <w:t>六、其他补充事宜</w:t>
      </w:r>
      <w:bookmarkEnd w:id="21"/>
      <w:bookmarkEnd w:id="22"/>
    </w:p>
    <w:p>
      <w:pPr>
        <w:adjustRightInd w:val="0"/>
        <w:snapToGrid w:val="0"/>
        <w:spacing w:line="288" w:lineRule="auto"/>
        <w:ind w:firstLine="422" w:firstLineChars="200"/>
        <w:rPr>
          <w:rFonts w:ascii="宋体" w:hAnsi="宋体" w:eastAsia="宋体" w:cs="Times New Roman"/>
          <w:b/>
          <w:bCs/>
          <w:szCs w:val="21"/>
        </w:rPr>
      </w:pPr>
      <w:r>
        <w:rPr>
          <w:rFonts w:hint="eastAsia" w:ascii="宋体" w:hAnsi="宋体" w:eastAsia="宋体" w:cs="Times New Roman"/>
          <w:b/>
          <w:bCs/>
          <w:szCs w:val="21"/>
        </w:rPr>
        <w:t>质疑和投诉</w:t>
      </w:r>
    </w:p>
    <w:p>
      <w:pPr>
        <w:adjustRightInd w:val="0"/>
        <w:snapToGrid w:val="0"/>
        <w:spacing w:line="288" w:lineRule="auto"/>
        <w:ind w:firstLine="420" w:firstLineChars="200"/>
        <w:rPr>
          <w:rFonts w:ascii="宋体" w:hAnsi="宋体" w:eastAsia="宋体" w:cs="Times New Roman"/>
          <w:bCs/>
          <w:szCs w:val="21"/>
        </w:rPr>
      </w:pPr>
      <w:r>
        <w:rPr>
          <w:rFonts w:hint="eastAsia" w:ascii="宋体" w:hAnsi="宋体" w:eastAsia="宋体" w:cs="Times New Roman"/>
          <w:bCs/>
          <w:szCs w:val="21"/>
        </w:rPr>
        <w:t>投标人认为采购文件使自己的权益受到损害的，可以提出质疑。对采购文件提出质疑的，应当在获取采购文件或者采购文件公告期限届满之日（公告期限届满后获取采购文件的，以公告期限届满之日为准）起7个工作日内以书面形式向采购人、采购代理机构提出。质疑投标人对采购人、采购代理机构的答复不满意或者采购人、采购代理机构未在规定的时间内作出答复的，可以在答复期满后十五个工作日内向同级政府采购监督管理部门投诉。</w:t>
      </w:r>
    </w:p>
    <w:p>
      <w:pPr>
        <w:adjustRightInd w:val="0"/>
        <w:snapToGrid w:val="0"/>
        <w:spacing w:line="288" w:lineRule="auto"/>
        <w:ind w:firstLine="420" w:firstLineChars="200"/>
        <w:rPr>
          <w:rFonts w:ascii="宋体" w:hAnsi="宋体" w:eastAsia="宋体" w:cs="Times New Roman"/>
          <w:bCs/>
          <w:szCs w:val="21"/>
        </w:rPr>
      </w:pPr>
      <w:r>
        <w:rPr>
          <w:rFonts w:hint="eastAsia" w:ascii="宋体" w:hAnsi="宋体" w:eastAsia="宋体" w:cs="Times New Roman"/>
          <w:bCs/>
          <w:szCs w:val="21"/>
        </w:rPr>
        <w:t>质疑函范本、投诉书范本请到浙江政府采购网下载专区下载。</w:t>
      </w:r>
    </w:p>
    <w:p>
      <w:pPr>
        <w:adjustRightInd w:val="0"/>
        <w:snapToGrid w:val="0"/>
        <w:spacing w:line="288" w:lineRule="auto"/>
        <w:ind w:firstLine="422" w:firstLineChars="200"/>
        <w:rPr>
          <w:rFonts w:ascii="宋体" w:hAnsi="宋体" w:eastAsia="宋体" w:cs="Times New Roman"/>
          <w:b/>
          <w:bCs/>
          <w:szCs w:val="21"/>
        </w:rPr>
      </w:pPr>
      <w:bookmarkStart w:id="23" w:name="_Hlk72498000"/>
      <w:r>
        <w:rPr>
          <w:rFonts w:hint="eastAsia" w:ascii="宋体" w:hAnsi="宋体" w:eastAsia="宋体" w:cs="Times New Roman"/>
          <w:b/>
          <w:bCs/>
          <w:szCs w:val="21"/>
        </w:rPr>
        <w:t>政采云电子交易系统咨询</w:t>
      </w:r>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若对项目采购电子交易系统操作有疑问，可登录政采云（</w:t>
      </w:r>
      <w:r>
        <w:rPr>
          <w:rFonts w:ascii="宋体" w:hAnsi="宋体" w:eastAsia="宋体" w:cs="Times New Roman"/>
          <w:szCs w:val="21"/>
        </w:rPr>
        <w:t>https://www.zcygov.cn/），点击右侧咨询小采，获取采小蜜智能服务管家帮助，或拨打政采云服务热线400-881-7190获取热线服务帮助。</w:t>
      </w:r>
    </w:p>
    <w:p>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CA问题联系电话（人工）：汇信CA 400-888-4636；天谷CA 400-087-8198。</w:t>
      </w:r>
      <w:bookmarkEnd w:id="23"/>
    </w:p>
    <w:p>
      <w:pPr>
        <w:adjustRightInd w:val="0"/>
        <w:snapToGrid w:val="0"/>
        <w:spacing w:line="288" w:lineRule="auto"/>
        <w:ind w:firstLine="200"/>
        <w:rPr>
          <w:rFonts w:ascii="宋体" w:hAnsi="宋体" w:eastAsia="宋体" w:cs="Times New Roman"/>
          <w:b/>
          <w:szCs w:val="21"/>
        </w:rPr>
      </w:pPr>
      <w:bookmarkStart w:id="24" w:name="_Toc28359085"/>
      <w:bookmarkStart w:id="25" w:name="_Toc35393627"/>
      <w:bookmarkStart w:id="26" w:name="_Toc28359008"/>
      <w:bookmarkStart w:id="27" w:name="_Toc35393796"/>
      <w:r>
        <w:rPr>
          <w:rFonts w:hint="eastAsia" w:ascii="宋体" w:hAnsi="宋体" w:eastAsia="宋体" w:cs="宋体"/>
          <w:b/>
          <w:szCs w:val="21"/>
        </w:rPr>
        <w:t>七、对本次招标提出询问、质疑、投诉请按</w:t>
      </w:r>
      <w:r>
        <w:rPr>
          <w:rFonts w:ascii="宋体" w:hAnsi="宋体" w:eastAsia="宋体" w:cs="宋体"/>
          <w:b/>
          <w:szCs w:val="21"/>
        </w:rPr>
        <w:t>以下方式</w:t>
      </w:r>
      <w:r>
        <w:rPr>
          <w:rFonts w:hint="eastAsia" w:ascii="宋体" w:hAnsi="宋体" w:eastAsia="宋体" w:cs="宋体"/>
          <w:b/>
          <w:szCs w:val="21"/>
        </w:rPr>
        <w:t>联系</w:t>
      </w:r>
      <w:bookmarkEnd w:id="24"/>
      <w:bookmarkEnd w:id="25"/>
      <w:bookmarkEnd w:id="26"/>
      <w:bookmarkEnd w:id="27"/>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1.采购人信息</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名称：浙江财经大学</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地址：浙江省杭州市下沙高教园区学源街</w:t>
      </w:r>
      <w:r>
        <w:rPr>
          <w:rFonts w:ascii="宋体" w:hAnsi="宋体" w:eastAsia="宋体" w:cs="Times New Roman"/>
          <w:szCs w:val="21"/>
        </w:rPr>
        <w:t>18号</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传真：/</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项目联系人（询问）：姚老师</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项目联系方式（询问）：</w:t>
      </w:r>
      <w:r>
        <w:rPr>
          <w:rFonts w:ascii="宋体" w:hAnsi="宋体" w:eastAsia="宋体" w:cs="Times New Roman"/>
          <w:szCs w:val="21"/>
        </w:rPr>
        <w:t>0571-86731500</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质疑联系人：鲍老师</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质疑联系方式：</w:t>
      </w:r>
      <w:r>
        <w:rPr>
          <w:rFonts w:ascii="宋体" w:hAnsi="宋体" w:eastAsia="宋体" w:cs="Times New Roman"/>
          <w:szCs w:val="21"/>
        </w:rPr>
        <w:t>0571-86732909</w:t>
      </w:r>
    </w:p>
    <w:p>
      <w:pPr>
        <w:adjustRightInd w:val="0"/>
        <w:snapToGrid w:val="0"/>
        <w:spacing w:line="288" w:lineRule="auto"/>
        <w:ind w:firstLine="283" w:firstLineChars="135"/>
        <w:rPr>
          <w:rFonts w:ascii="宋体" w:hAnsi="宋体" w:eastAsia="宋体" w:cs="Times New Roman"/>
          <w:szCs w:val="21"/>
        </w:rPr>
      </w:pP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2.采购代理机构信息</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名称：浙江求是招标代理有限公司</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地址：杭州市西湖区玉古路173号中田大厦11楼</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传真：/</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项目联系人（询问）：</w:t>
      </w:r>
      <w:r>
        <w:rPr>
          <w:rFonts w:hint="eastAsia" w:ascii="宋体" w:hAnsi="宋体" w:eastAsia="宋体" w:cs="Times New Roman"/>
          <w:bCs/>
          <w:spacing w:val="-6"/>
          <w:szCs w:val="21"/>
        </w:rPr>
        <w:t>姜海军、刘冰冰</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项目联系方式（询问）：0</w:t>
      </w:r>
      <w:r>
        <w:rPr>
          <w:rFonts w:ascii="宋体" w:hAnsi="宋体" w:eastAsia="宋体" w:cs="Times New Roman"/>
          <w:szCs w:val="21"/>
        </w:rPr>
        <w:t>571</w:t>
      </w:r>
      <w:r>
        <w:rPr>
          <w:rFonts w:hint="eastAsia" w:ascii="宋体" w:hAnsi="宋体" w:eastAsia="宋体" w:cs="Times New Roman"/>
          <w:szCs w:val="21"/>
        </w:rPr>
        <w:t>-</w:t>
      </w:r>
      <w:r>
        <w:rPr>
          <w:rFonts w:ascii="宋体" w:hAnsi="宋体" w:eastAsia="宋体" w:cs="Times New Roman"/>
          <w:szCs w:val="21"/>
        </w:rPr>
        <w:t>87666117</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质疑联系人：余水星</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质疑联系方式：0571-81110356</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质疑邮箱：</w:t>
      </w:r>
      <w:r>
        <w:rPr>
          <w:rFonts w:ascii="宋体" w:hAnsi="宋体" w:eastAsia="宋体" w:cs="Times New Roman"/>
          <w:szCs w:val="21"/>
        </w:rPr>
        <w:t>jdkh@qszb.net</w:t>
      </w:r>
    </w:p>
    <w:p>
      <w:pPr>
        <w:adjustRightInd w:val="0"/>
        <w:snapToGrid w:val="0"/>
        <w:spacing w:line="288" w:lineRule="auto"/>
        <w:ind w:firstLine="283" w:firstLineChars="135"/>
        <w:rPr>
          <w:rFonts w:ascii="宋体" w:hAnsi="宋体" w:eastAsia="宋体" w:cs="Times New Roman"/>
          <w:szCs w:val="21"/>
        </w:rPr>
      </w:pP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3.同级政府采购监督管理部门</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名称：浙江省财政厅政府采购监管处</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地址：杭州市环城西路37号</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传真：/</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联系人：倪文良、吴聪瑜</w:t>
      </w:r>
    </w:p>
    <w:p>
      <w:pPr>
        <w:adjustRightInd w:val="0"/>
        <w:snapToGrid w:val="0"/>
        <w:spacing w:line="288" w:lineRule="auto"/>
        <w:ind w:firstLine="283" w:firstLineChars="135"/>
        <w:rPr>
          <w:rFonts w:ascii="宋体" w:hAnsi="宋体" w:eastAsia="宋体" w:cs="Times New Roman"/>
          <w:szCs w:val="21"/>
        </w:rPr>
      </w:pPr>
      <w:r>
        <w:rPr>
          <w:rFonts w:hint="eastAsia" w:ascii="宋体" w:hAnsi="宋体" w:eastAsia="宋体" w:cs="Times New Roman"/>
          <w:szCs w:val="21"/>
        </w:rPr>
        <w:t>监督投诉电话：0571-87057615、87058489</w:t>
      </w:r>
    </w:p>
    <w:p>
      <w:pPr>
        <w:adjustRightInd w:val="0"/>
        <w:snapToGrid w:val="0"/>
        <w:spacing w:line="288" w:lineRule="auto"/>
        <w:ind w:left="238"/>
        <w:jc w:val="center"/>
        <w:outlineLvl w:val="0"/>
        <w:rPr>
          <w:rFonts w:ascii="宋体" w:hAnsi="宋体" w:eastAsia="宋体" w:cs="Times New Roman"/>
          <w:b/>
          <w:bCs/>
          <w:sz w:val="32"/>
          <w:szCs w:val="32"/>
        </w:rPr>
      </w:pPr>
      <w:r>
        <w:rPr>
          <w:rFonts w:hint="eastAsia" w:ascii="宋体" w:hAnsi="宋体" w:eastAsia="宋体" w:cs="Times New Roman"/>
          <w:szCs w:val="21"/>
        </w:rPr>
        <w:br w:type="page"/>
      </w:r>
      <w:r>
        <w:rPr>
          <w:rFonts w:hint="eastAsia" w:ascii="宋体" w:hAnsi="宋体" w:eastAsia="宋体" w:cs="Times New Roman"/>
          <w:b/>
          <w:sz w:val="32"/>
          <w:szCs w:val="32"/>
        </w:rPr>
        <w:t xml:space="preserve">第二章  </w:t>
      </w:r>
      <w:r>
        <w:rPr>
          <w:rFonts w:hint="eastAsia" w:ascii="宋体" w:hAnsi="宋体" w:eastAsia="宋体" w:cs="Times New Roman"/>
          <w:b/>
          <w:bCs/>
          <w:sz w:val="32"/>
          <w:szCs w:val="32"/>
        </w:rPr>
        <w:t>采购需求</w:t>
      </w:r>
    </w:p>
    <w:p>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一、为落实政府采购政策需满足的要求</w:t>
      </w:r>
    </w:p>
    <w:tbl>
      <w:tblPr>
        <w:tblStyle w:val="23"/>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b/>
                <w:bCs/>
                <w:szCs w:val="21"/>
              </w:rPr>
            </w:pPr>
            <w:bookmarkStart w:id="28" w:name="_Hlk45005599"/>
            <w:r>
              <w:rPr>
                <w:rFonts w:hint="eastAsia" w:ascii="宋体" w:hAnsi="宋体" w:eastAsia="宋体" w:cs="宋体"/>
                <w:b/>
                <w:bCs/>
                <w:szCs w:val="21"/>
              </w:rPr>
              <w:t>序号</w:t>
            </w:r>
          </w:p>
        </w:tc>
        <w:tc>
          <w:tcPr>
            <w:tcW w:w="3256"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政策名称</w:t>
            </w:r>
          </w:p>
        </w:tc>
        <w:tc>
          <w:tcPr>
            <w:tcW w:w="5529"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1</w:t>
            </w:r>
          </w:p>
        </w:tc>
        <w:tc>
          <w:tcPr>
            <w:tcW w:w="3256"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政府采购促进中小企业发展</w:t>
            </w:r>
          </w:p>
        </w:tc>
        <w:tc>
          <w:tcPr>
            <w:tcW w:w="5529"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2</w:t>
            </w:r>
          </w:p>
        </w:tc>
        <w:tc>
          <w:tcPr>
            <w:tcW w:w="3256"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政府采购支持监狱企业发展</w:t>
            </w:r>
          </w:p>
        </w:tc>
        <w:tc>
          <w:tcPr>
            <w:tcW w:w="5529"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3</w:t>
            </w:r>
          </w:p>
        </w:tc>
        <w:tc>
          <w:tcPr>
            <w:tcW w:w="3256"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政府采购促进残疾人就业</w:t>
            </w:r>
          </w:p>
        </w:tc>
        <w:tc>
          <w:tcPr>
            <w:tcW w:w="5529" w:type="dxa"/>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提供材料详见招标文件第六章“报价文件”</w:t>
            </w:r>
          </w:p>
        </w:tc>
      </w:tr>
      <w:bookmarkEnd w:id="28"/>
    </w:tbl>
    <w:p>
      <w:pPr>
        <w:adjustRightInd w:val="0"/>
        <w:snapToGrid w:val="0"/>
        <w:spacing w:line="288" w:lineRule="auto"/>
        <w:rPr>
          <w:rFonts w:ascii="宋体" w:hAnsi="宋体" w:eastAsia="宋体" w:cs="Times New Roman"/>
          <w:b/>
          <w:szCs w:val="21"/>
        </w:rPr>
      </w:pPr>
    </w:p>
    <w:p>
      <w:pPr>
        <w:adjustRightInd w:val="0"/>
        <w:snapToGrid w:val="0"/>
        <w:spacing w:line="288" w:lineRule="auto"/>
        <w:rPr>
          <w:rFonts w:ascii="宋体" w:hAnsi="宋体" w:eastAsia="宋体" w:cs="Times New Roman"/>
          <w:b/>
          <w:bCs/>
          <w:szCs w:val="21"/>
        </w:rPr>
      </w:pPr>
      <w:r>
        <w:rPr>
          <w:rFonts w:hint="eastAsia" w:ascii="宋体" w:hAnsi="宋体" w:eastAsia="宋体" w:cs="Times New Roman"/>
          <w:b/>
          <w:bCs/>
          <w:szCs w:val="21"/>
        </w:rPr>
        <w:t>采购标的对应的中小企业划分标准所属行业：</w:t>
      </w:r>
      <w:r>
        <w:rPr>
          <w:rFonts w:hint="eastAsia" w:ascii="宋体" w:hAnsi="宋体" w:eastAsia="宋体" w:cs="Times New Roman"/>
          <w:szCs w:val="21"/>
        </w:rPr>
        <w:t>软件和信息技术服务业</w:t>
      </w:r>
    </w:p>
    <w:p>
      <w:pPr>
        <w:adjustRightInd w:val="0"/>
        <w:snapToGrid w:val="0"/>
        <w:spacing w:line="288" w:lineRule="auto"/>
        <w:rPr>
          <w:rFonts w:ascii="宋体" w:hAnsi="宋体" w:eastAsia="宋体" w:cs="Times New Roman"/>
          <w:szCs w:val="21"/>
        </w:rPr>
      </w:pPr>
      <w:r>
        <w:rPr>
          <w:rFonts w:hint="eastAsia" w:ascii="宋体" w:hAnsi="宋体" w:eastAsia="宋体" w:cs="Times New Roman"/>
          <w:b/>
          <w:bCs/>
          <w:szCs w:val="21"/>
        </w:rPr>
        <w:t>中小企业划型标准：</w:t>
      </w:r>
      <w:r>
        <w:rPr>
          <w:rFonts w:hint="eastAsia" w:ascii="宋体" w:hAnsi="宋体" w:eastAsia="宋体" w:cs="Times New Roman"/>
          <w:szCs w:val="21"/>
        </w:rPr>
        <w:t>从业人员</w:t>
      </w:r>
      <w:r>
        <w:rPr>
          <w:rFonts w:ascii="宋体" w:hAnsi="宋体" w:eastAsia="宋体" w:cs="Times New Roman"/>
          <w:szCs w:val="21"/>
        </w:rPr>
        <w:t>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adjustRightInd w:val="0"/>
        <w:snapToGrid w:val="0"/>
        <w:spacing w:line="288" w:lineRule="auto"/>
        <w:rPr>
          <w:rFonts w:ascii="宋体" w:hAnsi="宋体" w:eastAsia="宋体" w:cs="Times New Roman"/>
          <w:b/>
          <w:bCs/>
          <w:szCs w:val="21"/>
        </w:rPr>
      </w:pPr>
    </w:p>
    <w:p>
      <w:pPr>
        <w:adjustRightInd w:val="0"/>
        <w:snapToGrid w:val="0"/>
        <w:spacing w:line="288" w:lineRule="auto"/>
        <w:rPr>
          <w:rFonts w:ascii="宋体" w:hAnsi="宋体" w:eastAsia="宋体" w:cs="Times New Roman"/>
          <w:b/>
          <w:spacing w:val="-4"/>
          <w:szCs w:val="21"/>
        </w:rPr>
      </w:pPr>
    </w:p>
    <w:p>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二、采购资金的支付方式、时间、条件</w:t>
      </w:r>
    </w:p>
    <w:tbl>
      <w:tblPr>
        <w:tblStyle w:val="23"/>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Times New Roman"/>
                <w:b/>
                <w:spacing w:val="-6"/>
                <w:szCs w:val="21"/>
              </w:rPr>
            </w:pPr>
            <w:bookmarkStart w:id="29" w:name="_Hlk45005608"/>
            <w:r>
              <w:rPr>
                <w:rFonts w:hint="eastAsia" w:ascii="宋体" w:hAnsi="宋体" w:eastAsia="宋体" w:cs="Times New Roman"/>
                <w:b/>
                <w:spacing w:val="-6"/>
                <w:szCs w:val="21"/>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pacing w:val="-6"/>
                <w:kern w:val="0"/>
                <w:szCs w:val="21"/>
              </w:rPr>
            </w:pPr>
            <w:r>
              <w:rPr>
                <w:rFonts w:hint="eastAsia" w:ascii="宋体" w:hAnsi="宋体" w:eastAsia="宋体" w:cs="宋体"/>
                <w:spacing w:val="-6"/>
                <w:kern w:val="0"/>
                <w:szCs w:val="21"/>
              </w:rPr>
              <w:t>1.合同签订后一周内，中标人向采购人提交合同总价5%的履约保证金，履约保证金在服务期无任何违约问题，验收合格满1年后，于一周内退还（不计息）；</w:t>
            </w:r>
          </w:p>
          <w:p>
            <w:pPr>
              <w:adjustRightInd w:val="0"/>
              <w:snapToGrid w:val="0"/>
              <w:spacing w:line="288" w:lineRule="auto"/>
              <w:ind w:firstLine="396" w:firstLineChars="200"/>
              <w:rPr>
                <w:rFonts w:ascii="宋体" w:hAnsi="宋体" w:eastAsia="宋体" w:cs="宋体"/>
                <w:spacing w:val="-6"/>
                <w:kern w:val="0"/>
                <w:szCs w:val="21"/>
              </w:rPr>
            </w:pPr>
            <w:r>
              <w:rPr>
                <w:rFonts w:hint="eastAsia" w:ascii="宋体" w:hAnsi="宋体" w:eastAsia="宋体" w:cs="宋体"/>
                <w:spacing w:val="-6"/>
                <w:kern w:val="0"/>
                <w:szCs w:val="21"/>
              </w:rPr>
              <w:t>2.提交方式：支票、汇票、电汇、本票或金融机构、担保机构出具的保函等非现金形式。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Times New Roman"/>
                <w:b/>
                <w:spacing w:val="-6"/>
                <w:szCs w:val="21"/>
              </w:rPr>
            </w:pPr>
            <w:r>
              <w:rPr>
                <w:rFonts w:hint="eastAsia" w:ascii="宋体" w:hAnsi="宋体" w:eastAsia="宋体" w:cs="Times New Roman"/>
                <w:b/>
                <w:spacing w:val="-6"/>
                <w:szCs w:val="21"/>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88" w:lineRule="auto"/>
              <w:ind w:firstLine="420" w:firstLineChars="200"/>
              <w:jc w:val="left"/>
              <w:rPr>
                <w:rFonts w:ascii="宋体" w:hAnsi="宋体" w:eastAsia="宋体" w:cs="宋体"/>
                <w:spacing w:val="-6"/>
                <w:kern w:val="0"/>
                <w:szCs w:val="21"/>
              </w:rPr>
            </w:pPr>
            <w:r>
              <w:rPr>
                <w:rFonts w:hint="eastAsia" w:ascii="宋体" w:hAnsi="宋体" w:eastAsia="宋体" w:cs="Arial"/>
                <w:kern w:val="0"/>
                <w:szCs w:val="21"/>
              </w:rPr>
              <w:t>合同签订后</w:t>
            </w:r>
            <w:r>
              <w:rPr>
                <w:rFonts w:ascii="宋体" w:hAnsi="宋体" w:eastAsia="宋体" w:cs="Arial"/>
                <w:kern w:val="0"/>
                <w:szCs w:val="21"/>
              </w:rPr>
              <w:t>10个工作日，采购人向</w:t>
            </w:r>
            <w:r>
              <w:rPr>
                <w:rFonts w:hint="eastAsia" w:ascii="宋体" w:hAnsi="宋体" w:eastAsia="宋体" w:cs="Arial"/>
                <w:kern w:val="0"/>
                <w:szCs w:val="21"/>
              </w:rPr>
              <w:t>中标人</w:t>
            </w:r>
            <w:r>
              <w:rPr>
                <w:rFonts w:ascii="宋体" w:hAnsi="宋体" w:eastAsia="宋体" w:cs="Arial"/>
                <w:kern w:val="0"/>
                <w:szCs w:val="21"/>
              </w:rPr>
              <w:t>支付合同价30％</w:t>
            </w:r>
            <w:r>
              <w:rPr>
                <w:rFonts w:hint="eastAsia" w:ascii="宋体" w:hAnsi="宋体" w:eastAsia="宋体" w:cs="Arial"/>
                <w:kern w:val="0"/>
                <w:szCs w:val="21"/>
              </w:rPr>
              <w:t>作为</w:t>
            </w:r>
            <w:r>
              <w:rPr>
                <w:rFonts w:ascii="宋体" w:hAnsi="宋体" w:eastAsia="宋体" w:cs="Arial"/>
                <w:kern w:val="0"/>
                <w:szCs w:val="21"/>
              </w:rPr>
              <w:t>预付款，</w:t>
            </w:r>
            <w:r>
              <w:rPr>
                <w:rFonts w:hint="eastAsia" w:ascii="宋体" w:hAnsi="宋体" w:eastAsia="宋体" w:cs="Arial"/>
                <w:kern w:val="0"/>
                <w:szCs w:val="21"/>
              </w:rPr>
              <w:t>项目建设完成且</w:t>
            </w:r>
            <w:r>
              <w:rPr>
                <w:rFonts w:ascii="宋体" w:hAnsi="宋体" w:eastAsia="宋体" w:cs="Arial"/>
                <w:kern w:val="0"/>
                <w:szCs w:val="21"/>
              </w:rPr>
              <w:t>调试后，经采购人验收合格签字，</w:t>
            </w:r>
            <w:r>
              <w:rPr>
                <w:rFonts w:hint="eastAsia" w:ascii="宋体" w:hAnsi="宋体" w:eastAsia="宋体" w:cs="Arial"/>
                <w:kern w:val="0"/>
                <w:szCs w:val="21"/>
              </w:rPr>
              <w:t>采购人向中标人</w:t>
            </w:r>
            <w:r>
              <w:rPr>
                <w:rFonts w:ascii="宋体" w:hAnsi="宋体" w:eastAsia="宋体" w:cs="Arial"/>
                <w:kern w:val="0"/>
                <w:szCs w:val="21"/>
              </w:rPr>
              <w:t>支付合同价70％货款。</w:t>
            </w:r>
          </w:p>
        </w:tc>
      </w:tr>
      <w:bookmarkEnd w:id="29"/>
    </w:tbl>
    <w:p>
      <w:pPr>
        <w:adjustRightInd w:val="0"/>
        <w:snapToGrid w:val="0"/>
        <w:spacing w:line="288" w:lineRule="auto"/>
        <w:rPr>
          <w:rFonts w:ascii="宋体" w:hAnsi="宋体" w:eastAsia="宋体" w:cs="Times New Roman"/>
          <w:spacing w:val="-4"/>
          <w:szCs w:val="21"/>
        </w:rPr>
      </w:pPr>
    </w:p>
    <w:p>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三、服务要求（技术要求里另有注明的以技术要求为准）</w:t>
      </w:r>
    </w:p>
    <w:tbl>
      <w:tblPr>
        <w:tblStyle w:val="23"/>
        <w:tblW w:w="9498"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ascii="宋体" w:hAnsi="宋体" w:eastAsia="宋体" w:cs="宋体"/>
                <w:szCs w:val="21"/>
              </w:rPr>
              <w:t>1)</w:t>
            </w:r>
            <w:r>
              <w:rPr>
                <w:rFonts w:ascii="宋体" w:hAnsi="宋体" w:eastAsia="宋体" w:cs="宋体"/>
                <w:szCs w:val="21"/>
              </w:rPr>
              <w:tab/>
            </w:r>
            <w:r>
              <w:rPr>
                <w:rFonts w:ascii="宋体" w:hAnsi="宋体" w:eastAsia="宋体" w:cs="宋体"/>
                <w:szCs w:val="21"/>
              </w:rPr>
              <w:t>合同签订后6个月内，完成数据管理平台、可视化看板及相关流程的调研开发工作，测试版本上线试运行；</w:t>
            </w:r>
          </w:p>
          <w:p>
            <w:pPr>
              <w:adjustRightInd w:val="0"/>
              <w:snapToGrid w:val="0"/>
              <w:spacing w:line="288" w:lineRule="auto"/>
              <w:rPr>
                <w:rFonts w:ascii="宋体" w:hAnsi="宋体" w:eastAsia="宋体" w:cs="宋体"/>
                <w:szCs w:val="21"/>
              </w:rPr>
            </w:pPr>
            <w:r>
              <w:rPr>
                <w:rFonts w:ascii="宋体" w:hAnsi="宋体" w:eastAsia="宋体" w:cs="宋体"/>
                <w:szCs w:val="21"/>
              </w:rPr>
              <w:t>2)</w:t>
            </w:r>
            <w:r>
              <w:rPr>
                <w:rFonts w:ascii="宋体" w:hAnsi="宋体" w:eastAsia="宋体" w:cs="宋体"/>
                <w:szCs w:val="21"/>
              </w:rPr>
              <w:tab/>
            </w:r>
            <w:r>
              <w:rPr>
                <w:rFonts w:ascii="宋体" w:hAnsi="宋体" w:eastAsia="宋体" w:cs="宋体"/>
                <w:szCs w:val="21"/>
              </w:rPr>
              <w:t>合同签订后9个月内，完成项目验收。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质保期</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ascii="宋体" w:hAnsi="宋体" w:eastAsia="宋体" w:cs="宋体"/>
                <w:szCs w:val="21"/>
              </w:rPr>
              <w:t>1</w:t>
            </w:r>
            <w:r>
              <w:rPr>
                <w:rFonts w:hint="eastAsia" w:ascii="宋体" w:hAnsi="宋体" w:eastAsia="宋体" w:cs="宋体"/>
                <w:szCs w:val="21"/>
              </w:rPr>
              <w:t>年，项目验收合格后开始计算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1.验收由采购人负责实施；</w:t>
            </w:r>
          </w:p>
          <w:p>
            <w:pPr>
              <w:adjustRightInd w:val="0"/>
              <w:snapToGrid w:val="0"/>
              <w:spacing w:line="288" w:lineRule="auto"/>
              <w:rPr>
                <w:rFonts w:ascii="宋体" w:hAnsi="宋体" w:eastAsia="宋体" w:cs="宋体"/>
                <w:szCs w:val="21"/>
              </w:rPr>
            </w:pPr>
            <w:r>
              <w:rPr>
                <w:rFonts w:hint="eastAsia" w:ascii="宋体" w:hAnsi="宋体" w:eastAsia="宋体" w:cs="宋体"/>
                <w:szCs w:val="21"/>
              </w:rPr>
              <w:t>2.验收依据：</w:t>
            </w:r>
          </w:p>
          <w:p>
            <w:pPr>
              <w:adjustRightInd w:val="0"/>
              <w:snapToGrid w:val="0"/>
              <w:spacing w:line="288" w:lineRule="auto"/>
              <w:rPr>
                <w:rFonts w:ascii="宋体" w:hAnsi="宋体" w:eastAsia="宋体" w:cs="宋体"/>
                <w:szCs w:val="21"/>
              </w:rPr>
            </w:pPr>
            <w:r>
              <w:rPr>
                <w:rFonts w:hint="eastAsia" w:ascii="宋体" w:hAnsi="宋体" w:eastAsia="宋体" w:cs="宋体"/>
                <w:szCs w:val="21"/>
              </w:rPr>
              <w:t>2.1合同、招标文件、投标文件；</w:t>
            </w:r>
          </w:p>
          <w:p>
            <w:pPr>
              <w:adjustRightInd w:val="0"/>
              <w:snapToGrid w:val="0"/>
              <w:spacing w:line="288" w:lineRule="auto"/>
              <w:rPr>
                <w:rFonts w:ascii="宋体" w:hAnsi="宋体" w:eastAsia="宋体" w:cs="宋体"/>
                <w:szCs w:val="21"/>
              </w:rPr>
            </w:pPr>
            <w:r>
              <w:rPr>
                <w:rFonts w:hint="eastAsia" w:ascii="宋体" w:hAnsi="宋体" w:eastAsia="宋体" w:cs="宋体"/>
                <w:szCs w:val="21"/>
              </w:rPr>
              <w:t>2.2供应商提供的技术规格、经采购人认可的合同货物的有效检验文件；</w:t>
            </w:r>
          </w:p>
          <w:p>
            <w:pPr>
              <w:adjustRightInd w:val="0"/>
              <w:snapToGrid w:val="0"/>
              <w:spacing w:line="288" w:lineRule="auto"/>
              <w:rPr>
                <w:rFonts w:ascii="宋体" w:hAnsi="宋体" w:eastAsia="宋体" w:cs="宋体"/>
                <w:szCs w:val="21"/>
              </w:rPr>
            </w:pPr>
            <w:r>
              <w:rPr>
                <w:rFonts w:hint="eastAsia" w:ascii="宋体" w:hAnsi="宋体" w:eastAsia="宋体" w:cs="宋体"/>
                <w:szCs w:val="21"/>
              </w:rPr>
              <w:t>2.3供应商投标文件中提供的经采购人认可的合同货物的验收标准（符合中国有关的国家、地方、行业标准）和检测办法及相应检测手段。</w:t>
            </w:r>
          </w:p>
          <w:p>
            <w:pPr>
              <w:adjustRightInd w:val="0"/>
              <w:snapToGrid w:val="0"/>
              <w:spacing w:line="288" w:lineRule="auto"/>
              <w:rPr>
                <w:rFonts w:ascii="宋体" w:hAnsi="宋体" w:eastAsia="宋体" w:cs="宋体"/>
                <w:szCs w:val="21"/>
              </w:rPr>
            </w:pPr>
            <w:r>
              <w:rPr>
                <w:rFonts w:hint="eastAsia" w:ascii="宋体" w:hAnsi="宋体" w:eastAsia="宋体" w:cs="宋体"/>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pPr>
              <w:adjustRightInd w:val="0"/>
              <w:snapToGrid w:val="0"/>
              <w:spacing w:line="288" w:lineRule="auto"/>
              <w:rPr>
                <w:rFonts w:ascii="宋体" w:hAnsi="宋体" w:eastAsia="宋体" w:cs="宋体"/>
                <w:szCs w:val="21"/>
              </w:rPr>
            </w:pPr>
            <w:r>
              <w:rPr>
                <w:rFonts w:hint="eastAsia" w:ascii="宋体" w:hAnsi="宋体" w:eastAsia="宋体" w:cs="宋体"/>
                <w:szCs w:val="21"/>
              </w:rPr>
              <w:t>4.验收合格的条件：</w:t>
            </w:r>
          </w:p>
          <w:p>
            <w:pPr>
              <w:adjustRightInd w:val="0"/>
              <w:snapToGrid w:val="0"/>
              <w:spacing w:line="288" w:lineRule="auto"/>
              <w:rPr>
                <w:rFonts w:ascii="宋体" w:hAnsi="宋体" w:eastAsia="宋体" w:cs="宋体"/>
                <w:szCs w:val="21"/>
              </w:rPr>
            </w:pPr>
            <w:r>
              <w:rPr>
                <w:rFonts w:hint="eastAsia" w:ascii="宋体" w:hAnsi="宋体" w:eastAsia="宋体" w:cs="宋体"/>
                <w:szCs w:val="21"/>
              </w:rPr>
              <w:t>4.1所供货物符合产品标准和及合同的要求；</w:t>
            </w:r>
          </w:p>
          <w:p>
            <w:pPr>
              <w:adjustRightInd w:val="0"/>
              <w:snapToGrid w:val="0"/>
              <w:spacing w:line="288" w:lineRule="auto"/>
              <w:rPr>
                <w:rFonts w:ascii="宋体" w:hAnsi="宋体" w:eastAsia="宋体" w:cs="宋体"/>
                <w:szCs w:val="21"/>
              </w:rPr>
            </w:pPr>
            <w:r>
              <w:rPr>
                <w:rFonts w:hint="eastAsia" w:ascii="宋体" w:hAnsi="宋体" w:eastAsia="宋体" w:cs="宋体"/>
                <w:szCs w:val="21"/>
              </w:rPr>
              <w:t>4.2在进行测试和验收过程中发现的问题已被解决并得到采购人的认可；</w:t>
            </w:r>
          </w:p>
          <w:p>
            <w:pPr>
              <w:adjustRightInd w:val="0"/>
              <w:snapToGrid w:val="0"/>
              <w:spacing w:line="288" w:lineRule="auto"/>
              <w:rPr>
                <w:rFonts w:ascii="宋体" w:hAnsi="宋体" w:eastAsia="宋体" w:cs="宋体"/>
                <w:szCs w:val="21"/>
              </w:rPr>
            </w:pPr>
            <w:r>
              <w:rPr>
                <w:rFonts w:hint="eastAsia" w:ascii="宋体" w:hAnsi="宋体" w:eastAsia="宋体" w:cs="宋体"/>
                <w:szCs w:val="21"/>
              </w:rPr>
              <w:t>4.3合同中规定的所有货物和材料均已交付；</w:t>
            </w:r>
          </w:p>
          <w:p>
            <w:pPr>
              <w:adjustRightInd w:val="0"/>
              <w:snapToGrid w:val="0"/>
              <w:spacing w:line="288" w:lineRule="auto"/>
              <w:rPr>
                <w:rFonts w:ascii="宋体" w:hAnsi="宋体" w:eastAsia="宋体" w:cs="宋体"/>
                <w:szCs w:val="21"/>
              </w:rPr>
            </w:pPr>
            <w:r>
              <w:rPr>
                <w:rFonts w:hint="eastAsia" w:ascii="宋体" w:hAnsi="宋体" w:eastAsia="宋体" w:cs="宋体"/>
                <w:szCs w:val="21"/>
              </w:rPr>
              <w:t>4.4所供货物已通过使用单位组织的验收；</w:t>
            </w:r>
          </w:p>
          <w:p>
            <w:pPr>
              <w:adjustRightInd w:val="0"/>
              <w:snapToGrid w:val="0"/>
              <w:spacing w:line="288" w:lineRule="auto"/>
              <w:rPr>
                <w:rFonts w:ascii="宋体" w:hAnsi="宋体" w:eastAsia="宋体" w:cs="宋体"/>
                <w:szCs w:val="21"/>
              </w:rPr>
            </w:pPr>
            <w:r>
              <w:rPr>
                <w:rFonts w:hint="eastAsia" w:ascii="宋体" w:hAnsi="宋体" w:eastAsia="宋体" w:cs="宋体"/>
                <w:szCs w:val="21"/>
              </w:rPr>
              <w:t>4.5所有相关的技术文件及资料均已提交并得到接受。</w:t>
            </w:r>
          </w:p>
        </w:tc>
      </w:tr>
    </w:tbl>
    <w:p>
      <w:pPr>
        <w:adjustRightInd w:val="0"/>
        <w:snapToGrid w:val="0"/>
        <w:spacing w:line="288" w:lineRule="auto"/>
        <w:rPr>
          <w:rFonts w:ascii="宋体" w:hAnsi="宋体" w:eastAsia="宋体" w:cs="Times New Roman"/>
          <w:b/>
          <w:szCs w:val="21"/>
        </w:rPr>
      </w:pPr>
    </w:p>
    <w:p>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四、技术要求</w:t>
      </w:r>
      <w:bookmarkStart w:id="30" w:name="_Hlk45005556"/>
    </w:p>
    <w:bookmarkEnd w:id="30"/>
    <w:p>
      <w:pPr>
        <w:adjustRightInd w:val="0"/>
        <w:snapToGrid w:val="0"/>
        <w:spacing w:line="288" w:lineRule="auto"/>
        <w:rPr>
          <w:rFonts w:ascii="宋体" w:hAnsi="宋体" w:eastAsia="宋体" w:cs="宋体"/>
          <w:b/>
          <w:bCs/>
          <w:szCs w:val="21"/>
        </w:rPr>
      </w:pPr>
      <w:r>
        <w:rPr>
          <w:rFonts w:hint="eastAsia" w:ascii="宋体" w:hAnsi="宋体" w:eastAsia="宋体" w:cs="宋体"/>
          <w:b/>
          <w:bCs/>
          <w:szCs w:val="21"/>
        </w:rPr>
        <w:t>1.需实现的目标：</w:t>
      </w:r>
      <w:r>
        <w:rPr>
          <w:rFonts w:hint="eastAsia" w:ascii="宋体" w:hAnsi="宋体" w:eastAsia="宋体" w:cs="宋体"/>
          <w:szCs w:val="21"/>
        </w:rPr>
        <w:t>完成建设</w:t>
      </w:r>
      <w:r>
        <w:rPr>
          <w:rFonts w:hint="eastAsia" w:ascii="宋体" w:hAnsi="宋体" w:eastAsia="宋体"/>
          <w:szCs w:val="21"/>
        </w:rPr>
        <w:t>集数据分析</w:t>
      </w:r>
      <w:r>
        <w:rPr>
          <w:rFonts w:ascii="宋体" w:hAnsi="宋体" w:eastAsia="宋体"/>
          <w:szCs w:val="21"/>
        </w:rPr>
        <w:t>、</w:t>
      </w:r>
      <w:r>
        <w:rPr>
          <w:rFonts w:hint="eastAsia" w:ascii="宋体" w:hAnsi="宋体" w:eastAsia="宋体"/>
          <w:szCs w:val="21"/>
        </w:rPr>
        <w:t>展现</w:t>
      </w:r>
      <w:r>
        <w:rPr>
          <w:rFonts w:ascii="宋体" w:hAnsi="宋体" w:eastAsia="宋体"/>
          <w:szCs w:val="21"/>
        </w:rPr>
        <w:t>、</w:t>
      </w:r>
      <w:r>
        <w:rPr>
          <w:rFonts w:hint="eastAsia" w:ascii="宋体" w:hAnsi="宋体" w:eastAsia="宋体"/>
          <w:szCs w:val="21"/>
        </w:rPr>
        <w:t>查询</w:t>
      </w:r>
      <w:r>
        <w:rPr>
          <w:rFonts w:ascii="宋体" w:hAnsi="宋体" w:eastAsia="宋体"/>
          <w:szCs w:val="21"/>
        </w:rPr>
        <w:t>、</w:t>
      </w:r>
      <w:r>
        <w:rPr>
          <w:rFonts w:hint="eastAsia" w:ascii="宋体" w:hAnsi="宋体" w:eastAsia="宋体"/>
          <w:szCs w:val="21"/>
        </w:rPr>
        <w:t>挖掘功能于一体的综合性平台，满足采购人使用要求。</w:t>
      </w:r>
    </w:p>
    <w:p>
      <w:pPr>
        <w:adjustRightInd w:val="0"/>
        <w:snapToGrid w:val="0"/>
        <w:spacing w:line="288" w:lineRule="auto"/>
        <w:rPr>
          <w:rFonts w:ascii="宋体" w:hAnsi="宋体" w:eastAsia="宋体" w:cs="Times New Roman"/>
          <w:b/>
          <w:bCs/>
          <w:spacing w:val="-4"/>
          <w:szCs w:val="21"/>
        </w:rPr>
      </w:pPr>
      <w:r>
        <w:rPr>
          <w:rFonts w:hint="eastAsia" w:ascii="宋体" w:hAnsi="宋体" w:eastAsia="宋体" w:cs="Times New Roman"/>
          <w:b/>
          <w:bCs/>
          <w:spacing w:val="-4"/>
          <w:szCs w:val="21"/>
        </w:rPr>
        <w:t>2</w:t>
      </w:r>
      <w:r>
        <w:rPr>
          <w:rFonts w:ascii="宋体" w:hAnsi="宋体" w:eastAsia="宋体" w:cs="Times New Roman"/>
          <w:b/>
          <w:bCs/>
          <w:spacing w:val="-4"/>
          <w:szCs w:val="21"/>
        </w:rPr>
        <w:t>.</w:t>
      </w:r>
      <w:r>
        <w:rPr>
          <w:rFonts w:hint="eastAsia" w:ascii="宋体" w:hAnsi="宋体" w:eastAsia="宋体" w:cs="Times New Roman"/>
          <w:b/>
          <w:bCs/>
          <w:spacing w:val="-4"/>
          <w:szCs w:val="21"/>
        </w:rPr>
        <w:t>需满足的要求：</w:t>
      </w:r>
    </w:p>
    <w:p>
      <w:pPr>
        <w:pStyle w:val="113"/>
        <w:numPr>
          <w:ilvl w:val="0"/>
          <w:numId w:val="2"/>
        </w:numPr>
        <w:autoSpaceDE/>
        <w:autoSpaceDN/>
        <w:spacing w:line="288" w:lineRule="auto"/>
        <w:ind w:left="0" w:firstLine="422" w:firstLineChars="200"/>
        <w:rPr>
          <w:b/>
        </w:rPr>
      </w:pPr>
      <w:r>
        <w:rPr>
          <w:rFonts w:hint="eastAsia"/>
          <w:b/>
        </w:rPr>
        <w:t>项目总体情况</w:t>
      </w:r>
    </w:p>
    <w:p>
      <w:pPr>
        <w:spacing w:line="288" w:lineRule="auto"/>
        <w:ind w:firstLine="420" w:firstLineChars="200"/>
        <w:rPr>
          <w:rFonts w:ascii="宋体" w:hAnsi="宋体" w:eastAsia="宋体"/>
          <w:szCs w:val="21"/>
          <w:lang w:eastAsia="zh-Hans"/>
        </w:rPr>
      </w:pPr>
      <w:r>
        <w:rPr>
          <w:rFonts w:hint="eastAsia" w:ascii="宋体" w:hAnsi="宋体" w:eastAsia="宋体"/>
          <w:szCs w:val="21"/>
        </w:rPr>
        <w:t>数据资源建设是高校信息化建设的重要组成部分，经过多年的建设，</w:t>
      </w:r>
      <w:r>
        <w:rPr>
          <w:rFonts w:hint="eastAsia" w:ascii="宋体" w:hAnsi="宋体" w:eastAsia="宋体"/>
          <w:szCs w:val="21"/>
          <w:lang w:eastAsia="zh-Hans"/>
        </w:rPr>
        <w:t>学</w:t>
      </w:r>
      <w:r>
        <w:rPr>
          <w:rFonts w:hint="eastAsia" w:ascii="宋体" w:hAnsi="宋体" w:eastAsia="宋体"/>
          <w:szCs w:val="21"/>
        </w:rPr>
        <w:t>校数据中心积累了大量的校内业务数据</w:t>
      </w:r>
      <w:r>
        <w:rPr>
          <w:rStyle w:val="32"/>
          <w:rFonts w:ascii="宋体" w:hAnsi="宋体" w:eastAsia="宋体"/>
        </w:rPr>
        <w:t>，</w:t>
      </w:r>
      <w:r>
        <w:rPr>
          <w:rFonts w:hint="eastAsia" w:ascii="宋体" w:hAnsi="宋体" w:eastAsia="宋体"/>
          <w:szCs w:val="21"/>
        </w:rPr>
        <w:t>如何将这些宝贵的数据产生</w:t>
      </w:r>
      <w:r>
        <w:rPr>
          <w:rFonts w:hint="eastAsia" w:ascii="宋体" w:hAnsi="宋体" w:eastAsia="宋体"/>
          <w:szCs w:val="21"/>
          <w:lang w:eastAsia="zh-Hans"/>
        </w:rPr>
        <w:t>价值</w:t>
      </w:r>
      <w:r>
        <w:rPr>
          <w:rFonts w:ascii="宋体" w:hAnsi="宋体" w:eastAsia="宋体"/>
          <w:szCs w:val="21"/>
          <w:lang w:eastAsia="zh-Hans"/>
        </w:rPr>
        <w:t>，</w:t>
      </w:r>
      <w:r>
        <w:rPr>
          <w:rFonts w:hint="eastAsia" w:ascii="宋体" w:hAnsi="宋体" w:eastAsia="宋体"/>
          <w:szCs w:val="21"/>
        </w:rPr>
        <w:t>面向师生工作管理决策、面向师生提供服务</w:t>
      </w:r>
      <w:r>
        <w:rPr>
          <w:rFonts w:ascii="宋体" w:hAnsi="宋体" w:eastAsia="宋体"/>
          <w:szCs w:val="21"/>
        </w:rPr>
        <w:t>，</w:t>
      </w:r>
      <w:r>
        <w:rPr>
          <w:rFonts w:hint="eastAsia" w:ascii="宋体" w:hAnsi="宋体" w:eastAsia="宋体"/>
          <w:szCs w:val="21"/>
          <w:lang w:eastAsia="zh-Hans"/>
        </w:rPr>
        <w:t>已成为学校数字化改革工作的痛点难点</w:t>
      </w:r>
      <w:r>
        <w:rPr>
          <w:rFonts w:ascii="宋体" w:hAnsi="宋体" w:eastAsia="宋体"/>
          <w:szCs w:val="21"/>
          <w:lang w:eastAsia="zh-Hans"/>
        </w:rPr>
        <w:t>。</w:t>
      </w:r>
    </w:p>
    <w:p>
      <w:pPr>
        <w:spacing w:line="288" w:lineRule="auto"/>
        <w:ind w:firstLine="420" w:firstLineChars="200"/>
        <w:rPr>
          <w:rFonts w:ascii="宋体" w:hAnsi="宋体" w:eastAsia="宋体"/>
          <w:szCs w:val="21"/>
        </w:rPr>
      </w:pPr>
      <w:r>
        <w:rPr>
          <w:rFonts w:hint="eastAsia" w:ascii="宋体" w:hAnsi="宋体" w:eastAsia="宋体"/>
          <w:szCs w:val="21"/>
        </w:rPr>
        <w:t>本项目开发的是基于浙江财经大学数据中心相关业务数据，让数据面向学校决策层管理人员，帮助提高</w:t>
      </w:r>
      <w:r>
        <w:rPr>
          <w:rFonts w:hint="eastAsia" w:ascii="宋体" w:hAnsi="宋体" w:eastAsia="宋体"/>
          <w:szCs w:val="21"/>
          <w:lang w:eastAsia="zh-Hans"/>
        </w:rPr>
        <w:t>学</w:t>
      </w:r>
      <w:r>
        <w:rPr>
          <w:rFonts w:hint="eastAsia" w:ascii="宋体" w:hAnsi="宋体" w:eastAsia="宋体"/>
          <w:szCs w:val="21"/>
        </w:rPr>
        <w:t>校的</w:t>
      </w:r>
      <w:r>
        <w:rPr>
          <w:rFonts w:hint="eastAsia" w:ascii="宋体" w:hAnsi="宋体" w:eastAsia="宋体"/>
          <w:szCs w:val="21"/>
          <w:lang w:eastAsia="zh-Hans"/>
        </w:rPr>
        <w:t>教学</w:t>
      </w:r>
      <w:r>
        <w:rPr>
          <w:rFonts w:ascii="宋体" w:hAnsi="宋体" w:eastAsia="宋体"/>
          <w:szCs w:val="21"/>
          <w:lang w:eastAsia="zh-Hans"/>
        </w:rPr>
        <w:t>、</w:t>
      </w:r>
      <w:r>
        <w:rPr>
          <w:rFonts w:hint="eastAsia" w:ascii="宋体" w:hAnsi="宋体" w:eastAsia="宋体"/>
          <w:szCs w:val="21"/>
          <w:lang w:eastAsia="zh-Hans"/>
        </w:rPr>
        <w:t>管理</w:t>
      </w:r>
      <w:r>
        <w:rPr>
          <w:rFonts w:ascii="宋体" w:hAnsi="宋体" w:eastAsia="宋体"/>
          <w:szCs w:val="21"/>
          <w:lang w:eastAsia="zh-Hans"/>
        </w:rPr>
        <w:t>、</w:t>
      </w:r>
      <w:r>
        <w:rPr>
          <w:rFonts w:hint="eastAsia" w:ascii="宋体" w:hAnsi="宋体" w:eastAsia="宋体"/>
          <w:szCs w:val="21"/>
          <w:lang w:eastAsia="zh-Hans"/>
        </w:rPr>
        <w:t>决策能力</w:t>
      </w:r>
      <w:r>
        <w:rPr>
          <w:rFonts w:hint="eastAsia" w:ascii="宋体" w:hAnsi="宋体" w:eastAsia="宋体"/>
          <w:szCs w:val="21"/>
        </w:rPr>
        <w:t>，从师资</w:t>
      </w:r>
      <w:r>
        <w:rPr>
          <w:rFonts w:ascii="宋体" w:hAnsi="宋体" w:eastAsia="宋体"/>
          <w:szCs w:val="21"/>
        </w:rPr>
        <w:t>、</w:t>
      </w:r>
      <w:r>
        <w:rPr>
          <w:rFonts w:hint="eastAsia" w:ascii="宋体" w:hAnsi="宋体" w:eastAsia="宋体"/>
          <w:szCs w:val="21"/>
        </w:rPr>
        <w:t>就业、学生评价</w:t>
      </w:r>
      <w:r>
        <w:rPr>
          <w:rFonts w:ascii="宋体" w:hAnsi="宋体" w:eastAsia="宋体"/>
          <w:szCs w:val="21"/>
        </w:rPr>
        <w:t>、</w:t>
      </w:r>
      <w:r>
        <w:rPr>
          <w:rFonts w:hint="eastAsia" w:ascii="宋体" w:hAnsi="宋体" w:eastAsia="宋体"/>
          <w:szCs w:val="21"/>
          <w:lang w:eastAsia="zh-Hans"/>
        </w:rPr>
        <w:t>教室空间使用</w:t>
      </w:r>
      <w:r>
        <w:rPr>
          <w:rFonts w:ascii="宋体" w:hAnsi="宋体" w:eastAsia="宋体"/>
          <w:szCs w:val="21"/>
          <w:lang w:eastAsia="zh-Hans"/>
        </w:rPr>
        <w:t>、</w:t>
      </w:r>
      <w:r>
        <w:rPr>
          <w:rFonts w:hint="eastAsia" w:ascii="宋体" w:hAnsi="宋体" w:eastAsia="宋体"/>
          <w:szCs w:val="21"/>
          <w:lang w:eastAsia="zh-Hans"/>
        </w:rPr>
        <w:t>信息系统运行</w:t>
      </w:r>
      <w:r>
        <w:rPr>
          <w:rFonts w:ascii="宋体" w:hAnsi="宋体" w:eastAsia="宋体"/>
          <w:szCs w:val="21"/>
          <w:lang w:eastAsia="zh-Hans"/>
        </w:rPr>
        <w:t>、</w:t>
      </w:r>
      <w:r>
        <w:rPr>
          <w:rFonts w:hint="eastAsia" w:ascii="宋体" w:hAnsi="宋体" w:eastAsia="宋体"/>
          <w:szCs w:val="21"/>
          <w:lang w:eastAsia="zh-Hans"/>
        </w:rPr>
        <w:t>网络安全</w:t>
      </w:r>
      <w:r>
        <w:rPr>
          <w:rFonts w:hint="eastAsia" w:ascii="宋体" w:hAnsi="宋体" w:eastAsia="宋体"/>
          <w:szCs w:val="21"/>
        </w:rPr>
        <w:t>等多个层面和角度分析和呈现学校</w:t>
      </w:r>
      <w:r>
        <w:rPr>
          <w:rFonts w:hint="eastAsia" w:ascii="宋体" w:hAnsi="宋体" w:eastAsia="宋体"/>
          <w:szCs w:val="21"/>
          <w:lang w:eastAsia="zh-Hans"/>
        </w:rPr>
        <w:t>日常运行的基本情况</w:t>
      </w:r>
      <w:r>
        <w:rPr>
          <w:rFonts w:hint="eastAsia" w:ascii="宋体" w:hAnsi="宋体" w:eastAsia="宋体"/>
          <w:szCs w:val="21"/>
        </w:rPr>
        <w:t>。</w:t>
      </w:r>
      <w:r>
        <w:rPr>
          <w:rFonts w:hint="eastAsia" w:ascii="宋体" w:hAnsi="宋体" w:eastAsia="宋体"/>
          <w:szCs w:val="21"/>
          <w:lang w:eastAsia="zh-Hans"/>
        </w:rPr>
        <w:t>并</w:t>
      </w:r>
      <w:r>
        <w:rPr>
          <w:rFonts w:hint="eastAsia" w:ascii="宋体" w:hAnsi="宋体" w:eastAsia="宋体"/>
          <w:szCs w:val="21"/>
        </w:rPr>
        <w:t>通过以上数据的可视化展示，实现校级层面的数据“看、用、管”，实时掌握学校</w:t>
      </w:r>
      <w:r>
        <w:rPr>
          <w:rFonts w:hint="eastAsia" w:ascii="宋体" w:hAnsi="宋体" w:eastAsia="宋体"/>
          <w:szCs w:val="21"/>
          <w:lang w:eastAsia="zh-Hans"/>
        </w:rPr>
        <w:t>日常教学</w:t>
      </w:r>
      <w:r>
        <w:rPr>
          <w:rFonts w:ascii="宋体" w:hAnsi="宋体" w:eastAsia="宋体"/>
          <w:szCs w:val="21"/>
          <w:lang w:eastAsia="zh-Hans"/>
        </w:rPr>
        <w:t>、</w:t>
      </w:r>
      <w:r>
        <w:rPr>
          <w:rFonts w:hint="eastAsia" w:ascii="宋体" w:hAnsi="宋体" w:eastAsia="宋体"/>
          <w:szCs w:val="21"/>
          <w:lang w:eastAsia="zh-Hans"/>
        </w:rPr>
        <w:t>管理动态</w:t>
      </w:r>
      <w:r>
        <w:rPr>
          <w:rFonts w:hint="eastAsia" w:ascii="宋体" w:hAnsi="宋体" w:eastAsia="宋体"/>
          <w:szCs w:val="21"/>
        </w:rPr>
        <w:t>，实现基于数据驱动的科学决策。</w:t>
      </w:r>
    </w:p>
    <w:p>
      <w:pPr>
        <w:spacing w:line="288" w:lineRule="auto"/>
        <w:ind w:firstLine="420" w:firstLineChars="200"/>
        <w:rPr>
          <w:rFonts w:ascii="宋体" w:hAnsi="宋体" w:eastAsia="宋体"/>
          <w:szCs w:val="21"/>
        </w:rPr>
      </w:pPr>
      <w:r>
        <w:rPr>
          <w:rFonts w:hint="eastAsia" w:ascii="宋体" w:hAnsi="宋体" w:eastAsia="宋体"/>
          <w:szCs w:val="21"/>
          <w:lang w:eastAsia="zh-Hans"/>
        </w:rPr>
        <w:t>因此</w:t>
      </w:r>
      <w:r>
        <w:rPr>
          <w:rFonts w:hint="eastAsia" w:ascii="宋体" w:hAnsi="宋体" w:eastAsia="宋体"/>
          <w:szCs w:val="21"/>
        </w:rPr>
        <w:t>，采购人拟</w:t>
      </w:r>
      <w:r>
        <w:rPr>
          <w:rFonts w:hint="eastAsia" w:ascii="宋体" w:hAnsi="宋体" w:eastAsia="宋体"/>
          <w:szCs w:val="21"/>
          <w:lang w:eastAsia="zh-Hans"/>
        </w:rPr>
        <w:t>采购</w:t>
      </w:r>
      <w:r>
        <w:rPr>
          <w:rFonts w:hint="eastAsia" w:ascii="宋体" w:hAnsi="宋体" w:eastAsia="宋体"/>
          <w:szCs w:val="21"/>
        </w:rPr>
        <w:t>一套集数据分析</w:t>
      </w:r>
      <w:r>
        <w:rPr>
          <w:rFonts w:ascii="宋体" w:hAnsi="宋体" w:eastAsia="宋体"/>
          <w:szCs w:val="21"/>
        </w:rPr>
        <w:t>、</w:t>
      </w:r>
      <w:r>
        <w:rPr>
          <w:rFonts w:hint="eastAsia" w:ascii="宋体" w:hAnsi="宋体" w:eastAsia="宋体"/>
          <w:szCs w:val="21"/>
        </w:rPr>
        <w:t>展现</w:t>
      </w:r>
      <w:r>
        <w:rPr>
          <w:rFonts w:ascii="宋体" w:hAnsi="宋体" w:eastAsia="宋体"/>
          <w:szCs w:val="21"/>
        </w:rPr>
        <w:t>、</w:t>
      </w:r>
      <w:r>
        <w:rPr>
          <w:rFonts w:hint="eastAsia" w:ascii="宋体" w:hAnsi="宋体" w:eastAsia="宋体"/>
          <w:szCs w:val="21"/>
        </w:rPr>
        <w:t>查询</w:t>
      </w:r>
      <w:r>
        <w:rPr>
          <w:rFonts w:ascii="宋体" w:hAnsi="宋体" w:eastAsia="宋体"/>
          <w:szCs w:val="21"/>
        </w:rPr>
        <w:t>、</w:t>
      </w:r>
      <w:r>
        <w:rPr>
          <w:rFonts w:hint="eastAsia" w:ascii="宋体" w:hAnsi="宋体" w:eastAsia="宋体"/>
          <w:szCs w:val="21"/>
        </w:rPr>
        <w:t>挖掘功能于一体的综合性平台，并</w:t>
      </w:r>
      <w:r>
        <w:rPr>
          <w:rFonts w:hint="eastAsia" w:ascii="宋体" w:hAnsi="宋体" w:eastAsia="宋体"/>
          <w:szCs w:val="21"/>
          <w:lang w:eastAsia="zh-Hans"/>
        </w:rPr>
        <w:t>定制化开发数套大屏主题分析展板</w:t>
      </w:r>
      <w:r>
        <w:rPr>
          <w:rFonts w:hint="eastAsia" w:ascii="宋体" w:hAnsi="宋体" w:eastAsia="宋体"/>
          <w:szCs w:val="21"/>
        </w:rPr>
        <w:t>，用于探索师生工作的应用深度，提供数据决策和数据利用能力。</w:t>
      </w:r>
    </w:p>
    <w:p>
      <w:pPr>
        <w:pStyle w:val="113"/>
        <w:numPr>
          <w:ilvl w:val="0"/>
          <w:numId w:val="2"/>
        </w:numPr>
        <w:autoSpaceDE/>
        <w:autoSpaceDN/>
        <w:spacing w:line="288" w:lineRule="auto"/>
        <w:ind w:left="0" w:firstLine="422" w:firstLineChars="200"/>
        <w:rPr>
          <w:b/>
        </w:rPr>
      </w:pPr>
      <w:bookmarkStart w:id="31" w:name="_Toc31496"/>
      <w:r>
        <w:rPr>
          <w:rFonts w:hint="eastAsia"/>
          <w:b/>
        </w:rPr>
        <w:t>项目总体技术要求</w:t>
      </w:r>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bookmarkStart w:id="32" w:name="_Hlk72728519"/>
      <w:r>
        <w:rPr>
          <w:rFonts w:hint="eastAsia"/>
          <w:kern w:val="2"/>
          <w:sz w:val="21"/>
          <w:szCs w:val="21"/>
        </w:rPr>
        <w:t>平台需要基于</w:t>
      </w:r>
      <w:r>
        <w:rPr>
          <w:kern w:val="2"/>
          <w:sz w:val="21"/>
          <w:szCs w:val="21"/>
        </w:rPr>
        <w:t>B/S架构，系统应采用B/S结构实现，采用标准的纯HTML的方式进行交互，支持多种浏览器，包括但不限于IE8以上、Firefox、Chrome、</w:t>
      </w:r>
      <w:r>
        <w:rPr>
          <w:rFonts w:hint="eastAsia"/>
          <w:kern w:val="2"/>
          <w:sz w:val="21"/>
          <w:szCs w:val="21"/>
        </w:rPr>
        <w:t>3</w:t>
      </w:r>
      <w:r>
        <w:rPr>
          <w:kern w:val="2"/>
          <w:sz w:val="21"/>
          <w:szCs w:val="21"/>
        </w:rPr>
        <w:t>60</w:t>
      </w:r>
      <w:r>
        <w:rPr>
          <w:rFonts w:hint="eastAsia"/>
          <w:kern w:val="2"/>
          <w:sz w:val="21"/>
          <w:szCs w:val="21"/>
        </w:rPr>
        <w:t>浏览器</w:t>
      </w:r>
      <w:r>
        <w:rPr>
          <w:kern w:val="2"/>
          <w:sz w:val="21"/>
          <w:szCs w:val="21"/>
        </w:rPr>
        <w:t>等；</w:t>
      </w:r>
    </w:p>
    <w:p>
      <w:pPr>
        <w:numPr>
          <w:ilvl w:val="0"/>
          <w:numId w:val="3"/>
        </w:numPr>
        <w:spacing w:line="288" w:lineRule="auto"/>
        <w:ind w:left="0" w:firstLine="420" w:firstLineChars="200"/>
        <w:rPr>
          <w:rFonts w:ascii="宋体" w:hAnsi="宋体" w:eastAsia="宋体"/>
          <w:szCs w:val="21"/>
        </w:rPr>
      </w:pPr>
      <w:r>
        <w:rPr>
          <w:rFonts w:hint="eastAsia" w:ascii="宋体" w:hAnsi="宋体" w:eastAsia="宋体"/>
          <w:szCs w:val="21"/>
        </w:rPr>
        <w:t>本项目中的产品未来需要对采购人大部分的信息化系统数据进行分析和展现，数据量比较大。系统应具有较高分析和快速展现数据能力，以满足在某一时段集中进行数据采集、查询、统计分析、展现的需要，并具备大并发量处理能力。</w:t>
      </w:r>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r>
        <w:rPr>
          <w:kern w:val="2"/>
          <w:sz w:val="21"/>
          <w:szCs w:val="21"/>
        </w:rPr>
        <w:t>BI工具本身具有完整的产品线，工具本身的运维需统一便捷，同一产品线内需涵盖企业级固定格式报表组件，敏捷BI组件、ETL组件、数据可视化及数据挖掘等组件；</w:t>
      </w:r>
      <w:bookmarkEnd w:id="32"/>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r>
        <w:rPr>
          <w:rFonts w:hint="eastAsia"/>
          <w:kern w:val="2"/>
          <w:sz w:val="21"/>
          <w:szCs w:val="21"/>
        </w:rPr>
        <w:t>充分考虑本项目在后续运行、管理过程中的业务功能扩展以及性能扩展的要求。在充分满足当前业务需求的基础上，对系统的扩展性进行认真分析与设计，能够为第三方软件提供相关接口，以确保系统可满足后续业务发展的需要。</w:t>
      </w:r>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r>
        <w:rPr>
          <w:kern w:val="2"/>
          <w:sz w:val="21"/>
          <w:szCs w:val="21"/>
        </w:rPr>
        <w:t>提供移动化解决方案，能够结合</w:t>
      </w:r>
      <w:r>
        <w:rPr>
          <w:rFonts w:hint="eastAsia"/>
          <w:kern w:val="2"/>
          <w:sz w:val="21"/>
          <w:szCs w:val="21"/>
        </w:rPr>
        <w:t>浙江财经大学</w:t>
      </w:r>
      <w:r>
        <w:rPr>
          <w:kern w:val="2"/>
          <w:sz w:val="21"/>
          <w:szCs w:val="21"/>
        </w:rPr>
        <w:t>实际需求进行开发，同时也能对接第三方应用与服务，包括微信</w:t>
      </w:r>
      <w:r>
        <w:rPr>
          <w:rFonts w:hint="eastAsia"/>
          <w:kern w:val="2"/>
          <w:sz w:val="21"/>
          <w:szCs w:val="21"/>
        </w:rPr>
        <w:t>企业号、</w:t>
      </w:r>
      <w:r>
        <w:rPr>
          <w:kern w:val="2"/>
          <w:sz w:val="21"/>
          <w:szCs w:val="21"/>
        </w:rPr>
        <w:t>公众号</w:t>
      </w:r>
      <w:r>
        <w:rPr>
          <w:rFonts w:hint="eastAsia"/>
          <w:kern w:val="2"/>
          <w:sz w:val="21"/>
          <w:szCs w:val="21"/>
        </w:rPr>
        <w:t>、小程序、钉钉</w:t>
      </w:r>
      <w:r>
        <w:rPr>
          <w:kern w:val="2"/>
          <w:sz w:val="21"/>
          <w:szCs w:val="21"/>
        </w:rPr>
        <w:t>等</w:t>
      </w:r>
      <w:r>
        <w:rPr>
          <w:rFonts w:hint="eastAsia"/>
          <w:kern w:val="2"/>
          <w:sz w:val="21"/>
          <w:szCs w:val="21"/>
        </w:rPr>
        <w:t>；</w:t>
      </w:r>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r>
        <w:rPr>
          <w:rFonts w:hint="eastAsia"/>
          <w:kern w:val="2"/>
          <w:sz w:val="21"/>
          <w:szCs w:val="21"/>
        </w:rPr>
        <w:t>系统应具有较高的稳定性，要求能够提供稳定的数据分析、数据展现、数据查询、数据挖掘等服务。系统需达到7×24小时持续可用，可在每日特定时间段内对系统进行维护。</w:t>
      </w:r>
    </w:p>
    <w:p>
      <w:pPr>
        <w:pStyle w:val="20"/>
        <w:widowControl w:val="0"/>
        <w:numPr>
          <w:ilvl w:val="0"/>
          <w:numId w:val="3"/>
        </w:numPr>
        <w:spacing w:before="0" w:beforeAutospacing="0" w:after="0" w:afterAutospacing="0" w:line="288" w:lineRule="auto"/>
        <w:ind w:left="0" w:firstLine="420" w:firstLineChars="200"/>
        <w:jc w:val="both"/>
        <w:rPr>
          <w:color w:val="000000"/>
          <w:kern w:val="2"/>
          <w:sz w:val="21"/>
          <w:szCs w:val="21"/>
        </w:rPr>
      </w:pPr>
      <w:r>
        <w:rPr>
          <w:rFonts w:hint="eastAsia"/>
          <w:color w:val="000000"/>
          <w:kern w:val="2"/>
          <w:sz w:val="21"/>
          <w:szCs w:val="21"/>
        </w:rPr>
        <w:t>系统需</w:t>
      </w:r>
      <w:r>
        <w:rPr>
          <w:color w:val="000000"/>
          <w:kern w:val="2"/>
          <w:sz w:val="21"/>
          <w:szCs w:val="21"/>
        </w:rPr>
        <w:t>实现与学校</w:t>
      </w:r>
      <w:r>
        <w:rPr>
          <w:rFonts w:hint="eastAsia"/>
          <w:color w:val="000000"/>
          <w:kern w:val="2"/>
          <w:sz w:val="21"/>
          <w:szCs w:val="21"/>
        </w:rPr>
        <w:t>信息服务门户、</w:t>
      </w:r>
      <w:r>
        <w:rPr>
          <w:color w:val="000000"/>
          <w:kern w:val="2"/>
          <w:sz w:val="21"/>
          <w:szCs w:val="21"/>
        </w:rPr>
        <w:t>统一身份认证</w:t>
      </w:r>
      <w:r>
        <w:rPr>
          <w:rFonts w:hint="eastAsia"/>
          <w:color w:val="000000"/>
          <w:kern w:val="2"/>
          <w:sz w:val="21"/>
          <w:szCs w:val="21"/>
        </w:rPr>
        <w:t>系统、数据中心</w:t>
      </w:r>
      <w:r>
        <w:rPr>
          <w:color w:val="000000"/>
          <w:kern w:val="2"/>
          <w:sz w:val="21"/>
          <w:szCs w:val="21"/>
        </w:rPr>
        <w:t>以及</w:t>
      </w:r>
      <w:r>
        <w:rPr>
          <w:rFonts w:hint="eastAsia"/>
          <w:color w:val="000000"/>
          <w:kern w:val="2"/>
          <w:sz w:val="21"/>
          <w:szCs w:val="21"/>
        </w:rPr>
        <w:t>统一通讯平台</w:t>
      </w:r>
      <w:r>
        <w:rPr>
          <w:color w:val="000000"/>
          <w:kern w:val="2"/>
          <w:sz w:val="21"/>
          <w:szCs w:val="21"/>
        </w:rPr>
        <w:t>的集成</w:t>
      </w:r>
      <w:r>
        <w:rPr>
          <w:rFonts w:hint="eastAsia"/>
          <w:color w:val="000000"/>
          <w:kern w:val="2"/>
          <w:sz w:val="21"/>
          <w:szCs w:val="21"/>
        </w:rPr>
        <w:t>；</w:t>
      </w:r>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bookmarkStart w:id="33" w:name="_Hlk72728536"/>
      <w:r>
        <w:rPr>
          <w:kern w:val="2"/>
          <w:sz w:val="21"/>
          <w:szCs w:val="21"/>
        </w:rPr>
        <w:t>支持报告定期生成，报告的生成方式能基于校内已有的模板直接套用，支持用户通过在Word/PPT报告中插入平台的数据、图表，并支持报告定时推送、导出。</w:t>
      </w:r>
      <w:bookmarkEnd w:id="33"/>
    </w:p>
    <w:p>
      <w:pPr>
        <w:pStyle w:val="20"/>
        <w:widowControl w:val="0"/>
        <w:numPr>
          <w:ilvl w:val="0"/>
          <w:numId w:val="3"/>
        </w:numPr>
        <w:spacing w:before="0" w:beforeAutospacing="0" w:after="0" w:afterAutospacing="0" w:line="288" w:lineRule="auto"/>
        <w:ind w:left="0" w:firstLine="420" w:firstLineChars="200"/>
        <w:jc w:val="both"/>
        <w:rPr>
          <w:kern w:val="2"/>
          <w:sz w:val="21"/>
          <w:szCs w:val="21"/>
        </w:rPr>
      </w:pPr>
      <w:r>
        <w:rPr>
          <w:kern w:val="2"/>
          <w:sz w:val="21"/>
          <w:szCs w:val="21"/>
        </w:rPr>
        <w:t>具备必要的网络安全和数据安全保障，保证系统的安全稳定运行和数据的安全使用。要求系统具备完备的权限分级、审查体系、角色体系，系统管理员可依规定进行权限的定制、发放和收回操作。要求系统通过安全监控措施监控各类组件运行状态，屏蔽非授权访问和恶意访问</w:t>
      </w:r>
      <w:r>
        <w:rPr>
          <w:rFonts w:hint="eastAsia"/>
          <w:kern w:val="2"/>
          <w:sz w:val="21"/>
          <w:szCs w:val="21"/>
        </w:rPr>
        <w:t>，</w:t>
      </w:r>
      <w:r>
        <w:rPr>
          <w:kern w:val="2"/>
          <w:sz w:val="21"/>
          <w:szCs w:val="21"/>
        </w:rPr>
        <w:t>同时要求保证内部信息传输的安全。</w:t>
      </w:r>
      <w:r>
        <w:rPr>
          <w:rFonts w:hint="eastAsia"/>
          <w:kern w:val="2"/>
          <w:sz w:val="21"/>
          <w:szCs w:val="21"/>
        </w:rPr>
        <w:t>系统还需提供完整的平台操作、第三方接口调用等相关日志的记录、查询、导出等功能。</w:t>
      </w:r>
    </w:p>
    <w:p>
      <w:pPr>
        <w:pStyle w:val="20"/>
        <w:widowControl w:val="0"/>
        <w:numPr>
          <w:ilvl w:val="0"/>
          <w:numId w:val="3"/>
        </w:numPr>
        <w:spacing w:before="0" w:beforeAutospacing="0" w:after="0" w:afterAutospacing="0" w:line="288" w:lineRule="auto"/>
        <w:ind w:left="0" w:firstLine="420" w:firstLineChars="200"/>
        <w:jc w:val="both"/>
        <w:rPr>
          <w:color w:val="000000"/>
          <w:kern w:val="2"/>
          <w:sz w:val="21"/>
          <w:szCs w:val="21"/>
        </w:rPr>
      </w:pPr>
      <w:r>
        <w:rPr>
          <w:rFonts w:hint="eastAsia"/>
          <w:color w:val="000000"/>
          <w:kern w:val="2"/>
          <w:sz w:val="21"/>
          <w:szCs w:val="21"/>
        </w:rPr>
        <w:t>项目开发中涉及相关技术要求：</w:t>
      </w:r>
    </w:p>
    <w:tbl>
      <w:tblPr>
        <w:tblStyle w:val="23"/>
        <w:tblW w:w="4611" w:type="pct"/>
        <w:tblInd w:w="113" w:type="dxa"/>
        <w:tblLayout w:type="autofit"/>
        <w:tblCellMar>
          <w:top w:w="0" w:type="dxa"/>
          <w:left w:w="108" w:type="dxa"/>
          <w:bottom w:w="0" w:type="dxa"/>
          <w:right w:w="108" w:type="dxa"/>
        </w:tblCellMar>
      </w:tblPr>
      <w:tblGrid>
        <w:gridCol w:w="1331"/>
        <w:gridCol w:w="1501"/>
        <w:gridCol w:w="6047"/>
      </w:tblGrid>
      <w:tr>
        <w:tblPrEx>
          <w:tblCellMar>
            <w:top w:w="0" w:type="dxa"/>
            <w:left w:w="108" w:type="dxa"/>
            <w:bottom w:w="0" w:type="dxa"/>
            <w:right w:w="108" w:type="dxa"/>
          </w:tblCellMar>
        </w:tblPrEx>
        <w:trPr>
          <w:trHeight w:val="576" w:hRule="atLeast"/>
        </w:trPr>
        <w:tc>
          <w:tcPr>
            <w:tcW w:w="750" w:type="pct"/>
            <w:vMerge w:val="restart"/>
            <w:tcBorders>
              <w:top w:val="single" w:color="auto" w:sz="4" w:space="0"/>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r>
              <w:rPr>
                <w:rFonts w:hint="eastAsia" w:ascii="宋体" w:hAnsi="宋体" w:eastAsia="宋体"/>
                <w:szCs w:val="21"/>
              </w:rPr>
              <w:t>基础能力</w:t>
            </w:r>
          </w:p>
        </w:tc>
        <w:tc>
          <w:tcPr>
            <w:tcW w:w="845" w:type="pct"/>
            <w:vMerge w:val="restart"/>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元数据管理能力</w:t>
            </w:r>
          </w:p>
        </w:tc>
        <w:tc>
          <w:tcPr>
            <w:tcW w:w="3405" w:type="pct"/>
            <w:tcBorders>
              <w:top w:val="single" w:color="auto" w:sz="4" w:space="0"/>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提供元数据搜索功能，可搜索所有系统资源，可精准定位被搜索资源的位置，支持对不同资源类型的分类查询，包括分析类型、数据集、数据源、参数等</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支持对资源进行元数据分析：影响性分析、血统分析，可以从源资源定位目标资源，也可以从目标资源定位到源资源；元数据分析支持过滤要分析的数据类型，如参数、字段、图形主题等</w:t>
            </w:r>
          </w:p>
        </w:tc>
      </w:tr>
      <w:tr>
        <w:tblPrEx>
          <w:tblCellMar>
            <w:top w:w="0" w:type="dxa"/>
            <w:left w:w="108" w:type="dxa"/>
            <w:bottom w:w="0" w:type="dxa"/>
            <w:right w:w="108" w:type="dxa"/>
          </w:tblCellMar>
        </w:tblPrEx>
        <w:trPr>
          <w:trHeight w:val="2114"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nil"/>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数据查询能力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提供图形化数据查询界面，无需登录后台，直接可查询平台各类存储介质中的数据；实现以全网页SQL界面方式对数据中台中的数据进行查询操作，快速掌握用户下数据信息。无需用户借助第三方软件如PL/SQL、Navicat等工具，查看数据信息如数据库、表、数据实例等。</w:t>
            </w:r>
          </w:p>
          <w:p>
            <w:pPr>
              <w:pStyle w:val="10"/>
              <w:spacing w:line="288" w:lineRule="auto"/>
              <w:jc w:val="left"/>
              <w:rPr>
                <w:rFonts w:ascii="宋体" w:hAnsi="宋体"/>
                <w:sz w:val="21"/>
                <w:szCs w:val="21"/>
              </w:rPr>
            </w:pPr>
            <w:r>
              <w:rPr>
                <w:rFonts w:ascii="宋体" w:hAnsi="宋体"/>
                <w:sz w:val="21"/>
                <w:szCs w:val="21"/>
              </w:rPr>
              <w:t>支持跨库处理引擎，能够进行不同数据源、异构数据源间的跨库查询，数据无需抽取，统一使用SQL访问接口。</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restar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数据分析能力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数据预处理能力，支持数据拆分、字段过滤与映射、列选择、过滤空值、合并列、合并行、JOIN、元数据编辑、行选择、去除重复值、排序、增加序列号、聚合、分列、派生列、类型转换、行列转换</w:t>
            </w:r>
          </w:p>
        </w:tc>
      </w:tr>
      <w:tr>
        <w:tblPrEx>
          <w:tblCellMar>
            <w:top w:w="0" w:type="dxa"/>
            <w:left w:w="108" w:type="dxa"/>
            <w:bottom w:w="0" w:type="dxa"/>
            <w:right w:w="108" w:type="dxa"/>
          </w:tblCellMar>
        </w:tblPrEx>
        <w:trPr>
          <w:trHeight w:val="1728"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continue"/>
            <w:tcBorders>
              <w:top w:val="nil"/>
              <w:left w:val="single" w:color="auto" w:sz="4" w:space="0"/>
              <w:bottom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3405" w:type="pct"/>
            <w:tcBorders>
              <w:top w:val="nil"/>
              <w:left w:val="nil"/>
              <w:bottom w:val="single" w:color="auto" w:sz="4" w:space="0"/>
              <w:right w:val="single" w:color="auto" w:sz="4" w:space="0"/>
            </w:tcBorders>
            <w:vAlign w:val="center"/>
          </w:tcPr>
          <w:p>
            <w:pPr>
              <w:adjustRightInd w:val="0"/>
              <w:snapToGrid w:val="0"/>
              <w:spacing w:line="288" w:lineRule="auto"/>
              <w:rPr>
                <w:rFonts w:ascii="宋体" w:hAnsi="宋体" w:eastAsia="宋体"/>
                <w:szCs w:val="21"/>
              </w:rPr>
            </w:pPr>
            <w:r>
              <w:rPr>
                <w:rFonts w:hint="eastAsia" w:ascii="宋体" w:hAnsi="宋体" w:eastAsia="宋体"/>
                <w:szCs w:val="21"/>
              </w:rPr>
              <w:t>数据分析能力，通过拖拽设计工作流实现一系列复杂的数据抽取和数据处理的功能，可较好地支持对多种海量数据进行数据处理，数据分析，数据挖掘，数据迁移等，可满足多样化的场景需求；分析过程中可以将任意字段作为筛选条件，并灵活更改查询运算符 ；分析过程可以根据需要灵活设置查询条件间的组合关系，以及条件间的AND、OR逻辑运算关系；条件选择框的数据来源既可以从当前字段自动获取，还能从另外的维表获取，解决大数据量下的条件框显示性能问题；数据分析运行时，自动动态设置资源，提升业务分析效率，提供类exce</w:t>
            </w:r>
            <w:r>
              <w:rPr>
                <w:rFonts w:ascii="宋体" w:hAnsi="宋体" w:eastAsia="宋体"/>
                <w:szCs w:val="21"/>
              </w:rPr>
              <w:t>l交叉透视表功能的多维度分析，支持无需底层预建模方式，快速对指标字段做时间的计算，包括但不限于（同期、前期、较年初、较月初、日均）等计算方法</w:t>
            </w:r>
            <w:r>
              <w:rPr>
                <w:rFonts w:hint="eastAsia" w:ascii="宋体" w:hAnsi="宋体" w:eastAsia="宋体"/>
                <w:szCs w:val="21"/>
              </w:rPr>
              <w:t>。</w:t>
            </w:r>
          </w:p>
        </w:tc>
      </w:tr>
      <w:tr>
        <w:tblPrEx>
          <w:tblCellMar>
            <w:top w:w="0" w:type="dxa"/>
            <w:left w:w="108" w:type="dxa"/>
            <w:bottom w:w="0" w:type="dxa"/>
            <w:right w:w="108" w:type="dxa"/>
          </w:tblCellMar>
        </w:tblPrEx>
        <w:trPr>
          <w:trHeight w:val="699"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报表分析能力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支持Excel样式，如条件格式，快速分析，等强大的excel功能; 支持直接在设计器刷新报表，并可指定参数，而不是打开内置浏览器或默认浏览器预览。刷新后，可重置为设计状态; 支持基础统计分析，如平均数、标准误差、中位数、众数、方差、标准差、偏度、峰度等；支持高级统计分析，如泊松分布、正态分布、指数分布、二项分布、线性回归、t分布、F分布等；支持杜邦分析; 复用Excel函数，支持数学函数、三角函数等Excel函数；支持贴现率、内部报酬率、年度单利、年有效利率、等效利率、内部回报等财务函数；且支持自定义函数;</w:t>
            </w:r>
            <w:r>
              <w:rPr>
                <w:rFonts w:ascii="宋体" w:hAnsi="宋体" w:eastAsia="宋体"/>
                <w:szCs w:val="21"/>
              </w:rPr>
              <w:t xml:space="preserve"> 支持在分析界面上增加分组字段和计算字段能够直接在常用办公软件中进行分析报告的模板设计；支持动态刷新，并能够直接在模板中更改条件刷新数据，也可以发布到WEB端进行浏览查询</w:t>
            </w:r>
            <w:r>
              <w:rPr>
                <w:rFonts w:hint="eastAsia" w:ascii="宋体" w:hAnsi="宋体" w:eastAsia="宋体"/>
                <w:szCs w:val="21"/>
              </w:rPr>
              <w:t>；</w:t>
            </w:r>
            <w:r>
              <w:rPr>
                <w:rFonts w:ascii="宋体" w:hAnsi="宋体" w:eastAsia="宋体"/>
                <w:szCs w:val="21"/>
              </w:rPr>
              <w:t xml:space="preserve"> 除了动态报告，分析报告还可以一键转为静态数据报告，方便转发与分享；可结合计划任务，实现分析报告的定期分发与推送</w:t>
            </w:r>
          </w:p>
        </w:tc>
      </w:tr>
      <w:tr>
        <w:tblPrEx>
          <w:tblCellMar>
            <w:top w:w="0" w:type="dxa"/>
            <w:left w:w="108" w:type="dxa"/>
            <w:bottom w:w="0" w:type="dxa"/>
            <w:right w:w="108" w:type="dxa"/>
          </w:tblCellMar>
        </w:tblPrEx>
        <w:trPr>
          <w:trHeight w:val="980"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复杂报表能力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支持不规则报表、交叉报表、多区域报表、分片报表、多源报表等多种复杂报表; 可结合填报的权限配置，支持不同人员在同一张报表上分别填报及浏览自己的数据，并且可控制行列单元格、界面控件、Sheet页的编辑和浏览权限; 提供数据填报流程审核功能，支持子流程、会签，通过图形化的配置界面，可将流程与数据填报报表一起导出，并在其他环境恢复使用;</w:t>
            </w:r>
            <w:r>
              <w:rPr>
                <w:rFonts w:ascii="宋体" w:hAnsi="宋体" w:eastAsia="宋体"/>
                <w:szCs w:val="21"/>
              </w:rPr>
              <w:t xml:space="preserve"> 支持不规则行列头、多区域组合等复杂报表格式，支持复杂公式计算，允许进行跨sheet运算</w:t>
            </w:r>
            <w:r>
              <w:rPr>
                <w:rFonts w:hint="eastAsia" w:ascii="宋体" w:hAnsi="宋体" w:eastAsia="宋体"/>
                <w:szCs w:val="21"/>
              </w:rPr>
              <w:t>。</w:t>
            </w:r>
          </w:p>
        </w:tc>
      </w:tr>
      <w:tr>
        <w:tblPrEx>
          <w:tblCellMar>
            <w:top w:w="0" w:type="dxa"/>
            <w:left w:w="108" w:type="dxa"/>
            <w:bottom w:w="0" w:type="dxa"/>
            <w:right w:w="108" w:type="dxa"/>
          </w:tblCellMar>
        </w:tblPrEx>
        <w:trPr>
          <w:trHeight w:val="980"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地图支持能力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内置中国及各省行政区域地图，支持地图钻取及回退；支持自定义地图；内置支持百度地图、航线地图、散点地图、热力地图等地图显示类型，支持集成第三方GIS系统</w:t>
            </w:r>
          </w:p>
        </w:tc>
      </w:tr>
      <w:tr>
        <w:tblPrEx>
          <w:tblCellMar>
            <w:top w:w="0" w:type="dxa"/>
            <w:left w:w="108" w:type="dxa"/>
            <w:bottom w:w="0" w:type="dxa"/>
            <w:right w:w="108" w:type="dxa"/>
          </w:tblCellMar>
        </w:tblPrEx>
        <w:trPr>
          <w:trHeight w:val="1728"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自助看板设计能力</w:t>
            </w:r>
          </w:p>
        </w:tc>
        <w:tc>
          <w:tcPr>
            <w:tcW w:w="3405" w:type="pct"/>
            <w:tcBorders>
              <w:top w:val="nil"/>
              <w:left w:val="nil"/>
              <w:bottom w:val="single" w:color="auto" w:sz="4" w:space="0"/>
              <w:right w:val="single" w:color="auto" w:sz="4" w:space="0"/>
            </w:tcBorders>
            <w:vAlign w:val="center"/>
          </w:tcPr>
          <w:p>
            <w:pPr>
              <w:adjustRightInd w:val="0"/>
              <w:snapToGrid w:val="0"/>
              <w:spacing w:line="288" w:lineRule="auto"/>
              <w:rPr>
                <w:rFonts w:ascii="宋体" w:hAnsi="宋体" w:eastAsia="宋体"/>
                <w:szCs w:val="21"/>
              </w:rPr>
            </w:pPr>
            <w:r>
              <w:rPr>
                <w:rFonts w:hint="eastAsia" w:ascii="宋体" w:hAnsi="宋体" w:eastAsia="宋体"/>
                <w:szCs w:val="21"/>
              </w:rPr>
              <w:t>支持直接在web端拖放式设计仪表盘， 含有丰富的图形组件及控件组件，如TAB页组件、URL链接、文本组件、图片组件等控件；支持组件的复制；URL链接支持内外部资源传参，在编辑URL链接界面中对链接目标设置传值；同一自助仪表盘可支持来源于不同数据源的多个数据集，并自动按照同名字段关联或者自定义设置组件间的联动关系，来对数据进行过滤，并支持关联字段过滤时模糊匹配；直接使用ECharts图形库展示，支持瀑布图、关系图、雷达图、油量图、热力图、树图等图形，支持ECharts图形选项配置；</w:t>
            </w:r>
            <w:r>
              <w:rPr>
                <w:rFonts w:ascii="宋体" w:hAnsi="宋体" w:eastAsia="宋体"/>
                <w:szCs w:val="21"/>
              </w:rPr>
              <w:t>支持单个组件最大化；支持设置仪表盘内联动效果</w:t>
            </w:r>
            <w:r>
              <w:rPr>
                <w:rFonts w:hint="eastAsia" w:ascii="宋体" w:hAnsi="宋体" w:eastAsia="宋体"/>
                <w:szCs w:val="21"/>
              </w:rPr>
              <w:t>；</w:t>
            </w:r>
            <w:r>
              <w:rPr>
                <w:rFonts w:ascii="宋体" w:hAnsi="宋体" w:eastAsia="宋体"/>
                <w:szCs w:val="21"/>
              </w:rPr>
              <w:t xml:space="preserve"> </w:t>
            </w:r>
          </w:p>
        </w:tc>
      </w:tr>
      <w:tr>
        <w:tblPrEx>
          <w:tblCellMar>
            <w:top w:w="0" w:type="dxa"/>
            <w:left w:w="108" w:type="dxa"/>
            <w:bottom w:w="0" w:type="dxa"/>
            <w:right w:w="108" w:type="dxa"/>
          </w:tblCellMar>
        </w:tblPrEx>
        <w:trPr>
          <w:trHeight w:val="1728"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数据探索能力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分析过程中可以将任意字段作为筛选条件，并灵活更改查询运算符，还能根据字段类型智能显示参数控件类型；条件选择框的数据来源既可以从当前字段自动获取，还能从另外的维表获取，解决大数据量下的条件框显示性能问题；支持聚合、钻取、切片、交叉、行列互换、焦点项等分析方式；支持数据上钻、下钻、旋转、分级排序等分析功能；</w:t>
            </w:r>
          </w:p>
        </w:tc>
      </w:tr>
      <w:tr>
        <w:tblPrEx>
          <w:tblCellMar>
            <w:top w:w="0" w:type="dxa"/>
            <w:left w:w="108" w:type="dxa"/>
            <w:bottom w:w="0" w:type="dxa"/>
            <w:right w:w="108" w:type="dxa"/>
          </w:tblCellMar>
        </w:tblPrEx>
        <w:trPr>
          <w:trHeight w:val="288"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restart"/>
            <w:tcBorders>
              <w:top w:val="nil"/>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智能调度能力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具备作业编排、发布、管理等功能，作业任务配置、任务监控等能力。</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continue"/>
            <w:tcBorders>
              <w:top w:val="nil"/>
              <w:left w:val="single" w:color="auto" w:sz="4" w:space="0"/>
              <w:bottom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具备任务调度的能力，充分使用及调配资源，实现整个集群的大量资源在能够实现更高资源利用率的同时加快所有计算任务的整体完成速度</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nil"/>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数据共享能力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对外提供数据服务，适用于数据库不直接对外开放，通过接口提供高并发快返回的数据服务场景，通过数据API的方式，提供给上层数据应用、数据门户，可视化大屏等</w:t>
            </w:r>
          </w:p>
        </w:tc>
      </w:tr>
      <w:tr>
        <w:tblPrEx>
          <w:tblCellMar>
            <w:top w:w="0" w:type="dxa"/>
            <w:left w:w="108" w:type="dxa"/>
            <w:bottom w:w="0" w:type="dxa"/>
            <w:right w:w="108" w:type="dxa"/>
          </w:tblCellMar>
        </w:tblPrEx>
        <w:trPr>
          <w:trHeight w:val="864"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nil"/>
              <w:left w:val="nil"/>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平台运维能力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要求提供可视化、统一的系统监控界面，方便管理、运维人员进行系统运行监控与问题排查，包括进行线程、缓存、堆打印、实验监控、服务监控、会话、网络、内存、SQL监控等分析，支持报表的耗时分析，能查看 SQL执行时间、 数据读取时间、 服务器处理时间、 数据集行数。</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restart"/>
            <w:tcBorders>
              <w:top w:val="nil"/>
              <w:left w:val="single" w:color="auto" w:sz="4" w:space="0"/>
              <w:right w:val="single" w:color="auto" w:sz="4" w:space="0"/>
            </w:tcBorders>
            <w:vAlign w:val="center"/>
          </w:tcPr>
          <w:p>
            <w:pPr>
              <w:widowControl/>
              <w:spacing w:line="288" w:lineRule="auto"/>
              <w:jc w:val="center"/>
              <w:rPr>
                <w:rFonts w:ascii="宋体" w:hAnsi="宋体" w:eastAsia="宋体"/>
                <w:szCs w:val="21"/>
              </w:rPr>
            </w:pPr>
            <w:r>
              <w:rPr>
                <w:rFonts w:hint="eastAsia" w:ascii="宋体" w:hAnsi="宋体" w:eastAsia="宋体"/>
                <w:szCs w:val="21"/>
              </w:rPr>
              <w:t>安全能力</w:t>
            </w: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要求平台具有灵活多样、功能强大、可精细化权限管理的权限管理体系，对于用户，实现数据权限，资源权限，应用权限等方面的管控，实现用户间的资源隔离，数据隔离，应用隔离。</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提供有效安全手段防止非授权用户的非法侵入，保证数据的正确性和稳定性，包括严格的用户管理机制、敏感字段数据加密、日志与安全审计等必要的安全策略</w:t>
            </w:r>
          </w:p>
        </w:tc>
      </w:tr>
      <w:tr>
        <w:tblPrEx>
          <w:tblCellMar>
            <w:top w:w="0" w:type="dxa"/>
            <w:left w:w="108" w:type="dxa"/>
            <w:bottom w:w="0" w:type="dxa"/>
            <w:right w:w="108" w:type="dxa"/>
          </w:tblCellMar>
        </w:tblPrEx>
        <w:trPr>
          <w:trHeight w:val="576"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报表支持水印设置，支持覆盖水印与底图水印模式，水印类型包括文字水印与图片水印，并且可以使用系统函数动态获取用户名字、时间等作为水印。</w:t>
            </w:r>
          </w:p>
        </w:tc>
      </w:tr>
      <w:tr>
        <w:tblPrEx>
          <w:tblCellMar>
            <w:top w:w="0" w:type="dxa"/>
            <w:left w:w="108" w:type="dxa"/>
            <w:bottom w:w="0" w:type="dxa"/>
            <w:right w:w="108" w:type="dxa"/>
          </w:tblCellMar>
        </w:tblPrEx>
        <w:trPr>
          <w:trHeight w:val="288" w:hRule="atLeast"/>
        </w:trPr>
        <w:tc>
          <w:tcPr>
            <w:tcW w:w="750" w:type="pct"/>
            <w:vMerge w:val="continue"/>
            <w:tcBorders>
              <w:left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vMerge w:val="continue"/>
            <w:tcBorders>
              <w:left w:val="single" w:color="auto" w:sz="4" w:space="0"/>
              <w:bottom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3405" w:type="pct"/>
            <w:tcBorders>
              <w:top w:val="nil"/>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提供通过界面配置实现数据脱敏的功能，支持掩码、字符替换、正则替换等脱敏算法，并可支持指定不同用户组、用户、角色生效，并且可控制在浏览或者导出时候生效</w:t>
            </w:r>
          </w:p>
        </w:tc>
      </w:tr>
      <w:tr>
        <w:tblPrEx>
          <w:tblCellMar>
            <w:top w:w="0" w:type="dxa"/>
            <w:left w:w="108" w:type="dxa"/>
            <w:bottom w:w="0" w:type="dxa"/>
            <w:right w:w="108" w:type="dxa"/>
          </w:tblCellMar>
        </w:tblPrEx>
        <w:trPr>
          <w:trHeight w:val="288" w:hRule="atLeast"/>
        </w:trPr>
        <w:tc>
          <w:tcPr>
            <w:tcW w:w="750" w:type="pct"/>
            <w:vMerge w:val="restart"/>
            <w:tcBorders>
              <w:top w:val="single" w:color="auto" w:sz="4" w:space="0"/>
              <w:left w:val="single" w:color="auto" w:sz="4" w:space="0"/>
              <w:right w:val="single" w:color="auto" w:sz="4" w:space="0"/>
            </w:tcBorders>
            <w:vAlign w:val="center"/>
          </w:tcPr>
          <w:p>
            <w:pPr>
              <w:widowControl/>
              <w:spacing w:line="288" w:lineRule="auto"/>
              <w:rPr>
                <w:rFonts w:ascii="宋体" w:hAnsi="宋体" w:eastAsia="宋体"/>
                <w:szCs w:val="21"/>
              </w:rPr>
            </w:pPr>
            <w:r>
              <w:rPr>
                <w:rFonts w:ascii="宋体" w:hAnsi="宋体" w:eastAsia="宋体"/>
                <w:szCs w:val="21"/>
              </w:rPr>
              <w:t>平台扩展能力</w:t>
            </w:r>
          </w:p>
        </w:tc>
        <w:tc>
          <w:tcPr>
            <w:tcW w:w="845" w:type="pct"/>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rFonts w:ascii="宋体" w:hAnsi="宋体" w:eastAsia="宋体"/>
                <w:szCs w:val="21"/>
              </w:rPr>
            </w:pPr>
            <w:r>
              <w:rPr>
                <w:rFonts w:ascii="宋体" w:hAnsi="宋体" w:eastAsia="宋体"/>
                <w:szCs w:val="21"/>
              </w:rPr>
              <w:t>数据挖掘能力</w:t>
            </w:r>
          </w:p>
        </w:tc>
        <w:tc>
          <w:tcPr>
            <w:tcW w:w="3405" w:type="pct"/>
            <w:tcBorders>
              <w:top w:val="single" w:color="auto" w:sz="4" w:space="0"/>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支持常用的分类算法。支持列表需包含：</w:t>
            </w:r>
          </w:p>
          <w:p>
            <w:pPr>
              <w:widowControl/>
              <w:spacing w:line="288" w:lineRule="auto"/>
              <w:jc w:val="left"/>
              <w:rPr>
                <w:rFonts w:ascii="宋体" w:hAnsi="宋体" w:eastAsia="宋体"/>
                <w:szCs w:val="21"/>
              </w:rPr>
            </w:pPr>
            <w:r>
              <w:rPr>
                <w:rFonts w:hint="eastAsia" w:ascii="宋体" w:hAnsi="宋体" w:eastAsia="宋体"/>
                <w:szCs w:val="21"/>
              </w:rPr>
              <w:t>逻辑回归、朴素贝叶斯、支持向量机、决策树、</w:t>
            </w:r>
            <w:r>
              <w:rPr>
                <w:rFonts w:ascii="宋体" w:hAnsi="宋体" w:eastAsia="宋体"/>
                <w:szCs w:val="21"/>
              </w:rPr>
              <w:t>GBDT分类、随机森林。</w:t>
            </w:r>
          </w:p>
          <w:p>
            <w:pPr>
              <w:widowControl/>
              <w:spacing w:line="288" w:lineRule="auto"/>
              <w:jc w:val="left"/>
              <w:rPr>
                <w:rFonts w:ascii="宋体" w:hAnsi="宋体" w:eastAsia="宋体"/>
                <w:szCs w:val="21"/>
              </w:rPr>
            </w:pPr>
            <w:r>
              <w:rPr>
                <w:rFonts w:hint="eastAsia" w:ascii="宋体" w:hAnsi="宋体" w:eastAsia="宋体"/>
                <w:szCs w:val="21"/>
              </w:rPr>
              <w:t>支持常用的回归算法。支持列表需包括：</w:t>
            </w:r>
          </w:p>
          <w:p>
            <w:pPr>
              <w:widowControl/>
              <w:spacing w:line="288" w:lineRule="auto"/>
              <w:jc w:val="left"/>
              <w:rPr>
                <w:rFonts w:ascii="宋体" w:hAnsi="宋体" w:eastAsia="宋体"/>
                <w:szCs w:val="21"/>
              </w:rPr>
            </w:pPr>
            <w:r>
              <w:rPr>
                <w:rFonts w:hint="eastAsia" w:ascii="宋体" w:hAnsi="宋体" w:eastAsia="宋体"/>
                <w:szCs w:val="21"/>
              </w:rPr>
              <w:t>线性回归、</w:t>
            </w:r>
            <w:r>
              <w:rPr>
                <w:rFonts w:ascii="宋体" w:hAnsi="宋体" w:eastAsia="宋体"/>
                <w:szCs w:val="21"/>
              </w:rPr>
              <w:t>GBDT回归向量机回归、决策树回归。</w:t>
            </w:r>
          </w:p>
          <w:p>
            <w:pPr>
              <w:widowControl/>
              <w:spacing w:line="288" w:lineRule="auto"/>
              <w:jc w:val="left"/>
              <w:rPr>
                <w:rFonts w:ascii="宋体" w:hAnsi="宋体" w:eastAsia="宋体"/>
                <w:szCs w:val="21"/>
              </w:rPr>
            </w:pPr>
            <w:r>
              <w:rPr>
                <w:rFonts w:hint="eastAsia" w:ascii="宋体" w:hAnsi="宋体" w:eastAsia="宋体"/>
                <w:szCs w:val="21"/>
              </w:rPr>
              <w:t>支持常用的关联规则算法，</w:t>
            </w:r>
            <w:r>
              <w:rPr>
                <w:rFonts w:ascii="宋体" w:hAnsi="宋体" w:eastAsia="宋体"/>
                <w:szCs w:val="21"/>
              </w:rPr>
              <w:t>FP-Growth。</w:t>
            </w:r>
          </w:p>
          <w:p>
            <w:pPr>
              <w:widowControl/>
              <w:spacing w:line="288" w:lineRule="auto"/>
              <w:jc w:val="left"/>
              <w:rPr>
                <w:rFonts w:ascii="宋体" w:hAnsi="宋体" w:eastAsia="宋体"/>
                <w:szCs w:val="21"/>
              </w:rPr>
            </w:pPr>
            <w:r>
              <w:rPr>
                <w:rFonts w:ascii="宋体" w:hAnsi="宋体" w:eastAsia="宋体"/>
                <w:szCs w:val="21"/>
              </w:rPr>
              <w:t>支持python代码扩展；支持模型中每一步结果查看</w:t>
            </w:r>
          </w:p>
          <w:p>
            <w:pPr>
              <w:widowControl/>
              <w:spacing w:line="288" w:lineRule="auto"/>
              <w:jc w:val="left"/>
              <w:rPr>
                <w:rFonts w:ascii="宋体" w:hAnsi="宋体" w:eastAsia="宋体"/>
                <w:szCs w:val="21"/>
              </w:rPr>
            </w:pPr>
            <w:r>
              <w:rPr>
                <w:rFonts w:ascii="宋体" w:hAnsi="宋体" w:eastAsia="宋体"/>
                <w:szCs w:val="21"/>
              </w:rPr>
              <w:t>支持直观的流式建模、拖拽式操作和可视化的建模界面；模型统一界面管理；支持预测、聚类等成熟机器学习算法。</w:t>
            </w:r>
          </w:p>
        </w:tc>
      </w:tr>
      <w:tr>
        <w:tblPrEx>
          <w:tblCellMar>
            <w:top w:w="0" w:type="dxa"/>
            <w:left w:w="108" w:type="dxa"/>
            <w:bottom w:w="0" w:type="dxa"/>
            <w:right w:w="108" w:type="dxa"/>
          </w:tblCellMar>
        </w:tblPrEx>
        <w:trPr>
          <w:trHeight w:val="288" w:hRule="atLeast"/>
        </w:trPr>
        <w:tc>
          <w:tcPr>
            <w:tcW w:w="750" w:type="pct"/>
            <w:vMerge w:val="continue"/>
            <w:tcBorders>
              <w:left w:val="single" w:color="auto" w:sz="4" w:space="0"/>
              <w:bottom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p>
        </w:tc>
        <w:tc>
          <w:tcPr>
            <w:tcW w:w="845" w:type="pct"/>
            <w:tcBorders>
              <w:top w:val="single" w:color="auto" w:sz="4" w:space="0"/>
              <w:left w:val="single" w:color="auto" w:sz="4" w:space="0"/>
              <w:bottom w:val="single" w:color="auto" w:sz="4" w:space="0"/>
              <w:right w:val="single" w:color="auto" w:sz="4" w:space="0"/>
            </w:tcBorders>
            <w:vAlign w:val="center"/>
          </w:tcPr>
          <w:p>
            <w:pPr>
              <w:widowControl/>
              <w:spacing w:line="288" w:lineRule="auto"/>
              <w:ind w:firstLine="420" w:firstLineChars="200"/>
              <w:jc w:val="center"/>
              <w:rPr>
                <w:rFonts w:ascii="宋体" w:hAnsi="宋体" w:eastAsia="宋体"/>
                <w:szCs w:val="21"/>
              </w:rPr>
            </w:pPr>
            <w:r>
              <w:rPr>
                <w:rFonts w:ascii="宋体" w:hAnsi="宋体" w:eastAsia="宋体"/>
                <w:szCs w:val="21"/>
              </w:rPr>
              <w:t>自然语言应用能力</w:t>
            </w:r>
          </w:p>
        </w:tc>
        <w:tc>
          <w:tcPr>
            <w:tcW w:w="3405" w:type="pct"/>
            <w:tcBorders>
              <w:top w:val="single" w:color="auto" w:sz="4" w:space="0"/>
              <w:left w:val="nil"/>
              <w:bottom w:val="single" w:color="auto" w:sz="4" w:space="0"/>
              <w:right w:val="single" w:color="auto" w:sz="4" w:space="0"/>
            </w:tcBorders>
            <w:vAlign w:val="center"/>
          </w:tcPr>
          <w:p>
            <w:pPr>
              <w:widowControl/>
              <w:spacing w:line="288" w:lineRule="auto"/>
              <w:jc w:val="left"/>
              <w:rPr>
                <w:rFonts w:ascii="宋体" w:hAnsi="宋体" w:eastAsia="宋体"/>
                <w:szCs w:val="21"/>
              </w:rPr>
            </w:pPr>
            <w:r>
              <w:rPr>
                <w:rFonts w:hint="eastAsia" w:ascii="宋体" w:hAnsi="宋体" w:eastAsia="宋体"/>
                <w:szCs w:val="21"/>
              </w:rPr>
              <w:t>简化和美化数据分析界面，通过一个输入框，页面直接输入（或说出）业务问题，自然语言分析将自动把数据查询出来，并询问结果是否正确，用以提高后续的查询正确率。</w:t>
            </w:r>
          </w:p>
        </w:tc>
      </w:tr>
      <w:bookmarkEnd w:id="31"/>
    </w:tbl>
    <w:p>
      <w:pPr>
        <w:spacing w:line="288" w:lineRule="auto"/>
        <w:ind w:firstLine="420" w:firstLineChars="200"/>
        <w:rPr>
          <w:rFonts w:ascii="宋体" w:hAnsi="宋体" w:eastAsia="宋体"/>
          <w:szCs w:val="21"/>
        </w:rPr>
      </w:pPr>
    </w:p>
    <w:p>
      <w:pPr>
        <w:pStyle w:val="113"/>
        <w:numPr>
          <w:ilvl w:val="0"/>
          <w:numId w:val="2"/>
        </w:numPr>
        <w:autoSpaceDE/>
        <w:autoSpaceDN/>
        <w:spacing w:line="288" w:lineRule="auto"/>
        <w:ind w:left="0" w:firstLine="422" w:firstLineChars="200"/>
        <w:rPr>
          <w:b/>
        </w:rPr>
      </w:pPr>
      <w:bookmarkStart w:id="34" w:name="_Toc28913"/>
      <w:r>
        <w:rPr>
          <w:rFonts w:hint="eastAsia"/>
          <w:b/>
        </w:rPr>
        <w:t>项目建设内容</w:t>
      </w:r>
      <w:bookmarkEnd w:id="34"/>
    </w:p>
    <w:p>
      <w:pPr>
        <w:spacing w:line="288" w:lineRule="auto"/>
        <w:ind w:firstLine="420" w:firstLineChars="200"/>
        <w:rPr>
          <w:rFonts w:ascii="宋体" w:hAnsi="宋体" w:eastAsia="宋体"/>
          <w:szCs w:val="21"/>
        </w:rPr>
      </w:pPr>
      <w:r>
        <w:rPr>
          <w:rFonts w:hint="eastAsia" w:ascii="宋体" w:hAnsi="宋体" w:eastAsia="宋体"/>
          <w:szCs w:val="21"/>
        </w:rPr>
        <w:t>按照“总体规划、分步实施”原则，以学校数据为基础，利用大数据技术变革传统教育，为学校管理者提供精准化管理，为师生提供智能化服务。</w:t>
      </w:r>
      <w:r>
        <w:rPr>
          <w:rFonts w:hint="eastAsia" w:ascii="宋体" w:hAnsi="宋体" w:eastAsia="宋体"/>
          <w:szCs w:val="21"/>
          <w:lang w:eastAsia="zh-Hans"/>
        </w:rPr>
        <w:t>并且定制开发教室使用动态</w:t>
      </w:r>
      <w:r>
        <w:rPr>
          <w:rFonts w:ascii="宋体" w:hAnsi="宋体" w:eastAsia="宋体"/>
          <w:szCs w:val="21"/>
          <w:lang w:eastAsia="zh-Hans"/>
        </w:rPr>
        <w:t>、</w:t>
      </w:r>
      <w:r>
        <w:rPr>
          <w:rFonts w:hint="eastAsia" w:ascii="宋体" w:hAnsi="宋体" w:eastAsia="宋体"/>
          <w:szCs w:val="21"/>
          <w:lang w:eastAsia="zh-Hans"/>
        </w:rPr>
        <w:t>学生就业分析</w:t>
      </w:r>
      <w:r>
        <w:rPr>
          <w:rFonts w:ascii="宋体" w:hAnsi="宋体" w:eastAsia="宋体"/>
          <w:szCs w:val="21"/>
          <w:lang w:eastAsia="zh-Hans"/>
        </w:rPr>
        <w:t>、</w:t>
      </w:r>
      <w:r>
        <w:rPr>
          <w:rFonts w:hint="eastAsia" w:ascii="宋体" w:hAnsi="宋体" w:eastAsia="宋体"/>
          <w:szCs w:val="21"/>
          <w:lang w:eastAsia="zh-Hans"/>
        </w:rPr>
        <w:t>项目经费运行</w:t>
      </w:r>
      <w:r>
        <w:rPr>
          <w:rFonts w:ascii="宋体" w:hAnsi="宋体" w:eastAsia="宋体"/>
          <w:szCs w:val="21"/>
          <w:lang w:eastAsia="zh-Hans"/>
        </w:rPr>
        <w:t>、</w:t>
      </w:r>
      <w:r>
        <w:rPr>
          <w:rFonts w:hint="eastAsia" w:ascii="宋体" w:hAnsi="宋体" w:eastAsia="宋体"/>
          <w:szCs w:val="21"/>
          <w:lang w:eastAsia="zh-Hans"/>
        </w:rPr>
        <w:t>信息系统运行</w:t>
      </w:r>
      <w:r>
        <w:rPr>
          <w:rFonts w:ascii="宋体" w:hAnsi="宋体" w:eastAsia="宋体"/>
          <w:szCs w:val="21"/>
          <w:lang w:eastAsia="zh-Hans"/>
        </w:rPr>
        <w:t>、</w:t>
      </w:r>
      <w:r>
        <w:rPr>
          <w:rFonts w:hint="eastAsia" w:ascii="宋体" w:hAnsi="宋体" w:eastAsia="宋体"/>
          <w:szCs w:val="21"/>
          <w:lang w:eastAsia="zh-Hans"/>
        </w:rPr>
        <w:t>学生学评教分析</w:t>
      </w:r>
      <w:r>
        <w:rPr>
          <w:rFonts w:ascii="宋体" w:hAnsi="宋体" w:eastAsia="宋体"/>
          <w:szCs w:val="21"/>
          <w:lang w:eastAsia="zh-Hans"/>
        </w:rPr>
        <w:t>、</w:t>
      </w:r>
      <w:r>
        <w:rPr>
          <w:rFonts w:hint="eastAsia" w:ascii="宋体" w:hAnsi="宋体" w:eastAsia="宋体"/>
          <w:szCs w:val="21"/>
          <w:lang w:eastAsia="zh-Hans"/>
        </w:rPr>
        <w:t>疫情防控动态分析</w:t>
      </w:r>
      <w:r>
        <w:rPr>
          <w:rFonts w:hint="eastAsia" w:ascii="宋体" w:hAnsi="宋体" w:eastAsia="宋体"/>
          <w:szCs w:val="21"/>
        </w:rPr>
        <w:t>等</w:t>
      </w:r>
      <w:r>
        <w:rPr>
          <w:rFonts w:hint="eastAsia" w:ascii="宋体" w:hAnsi="宋体" w:eastAsia="宋体"/>
          <w:szCs w:val="21"/>
          <w:lang w:eastAsia="zh-Hans"/>
        </w:rPr>
        <w:t>主题分析看板</w:t>
      </w:r>
      <w:r>
        <w:rPr>
          <w:rFonts w:hint="eastAsia" w:ascii="宋体" w:hAnsi="宋体" w:eastAsia="宋体"/>
          <w:szCs w:val="21"/>
        </w:rPr>
        <w:t>。建设内容功能清单：</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
        <w:gridCol w:w="2066"/>
        <w:gridCol w:w="3979"/>
        <w:gridCol w:w="17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b/>
                <w:bCs/>
                <w:sz w:val="21"/>
                <w:szCs w:val="21"/>
                <w:lang w:eastAsia="zh-CN"/>
              </w:rPr>
            </w:pPr>
            <w:r>
              <w:rPr>
                <w:rFonts w:hint="eastAsia"/>
                <w:b/>
                <w:bCs/>
                <w:sz w:val="21"/>
                <w:szCs w:val="21"/>
              </w:rPr>
              <w:t>序号</w:t>
            </w:r>
          </w:p>
        </w:tc>
        <w:tc>
          <w:tcPr>
            <w:tcW w:w="2066" w:type="dxa"/>
            <w:vAlign w:val="center"/>
          </w:tcPr>
          <w:p>
            <w:pPr>
              <w:pStyle w:val="108"/>
              <w:spacing w:line="288" w:lineRule="auto"/>
              <w:ind w:firstLine="0" w:firstLineChars="0"/>
              <w:jc w:val="center"/>
              <w:rPr>
                <w:b/>
                <w:bCs/>
                <w:sz w:val="21"/>
                <w:szCs w:val="21"/>
                <w:lang w:eastAsia="zh-CN"/>
              </w:rPr>
            </w:pPr>
            <w:r>
              <w:rPr>
                <w:rFonts w:hint="eastAsia"/>
                <w:b/>
                <w:bCs/>
                <w:sz w:val="21"/>
                <w:szCs w:val="21"/>
              </w:rPr>
              <w:t>系统名称</w:t>
            </w:r>
          </w:p>
        </w:tc>
        <w:tc>
          <w:tcPr>
            <w:tcW w:w="3979" w:type="dxa"/>
            <w:vAlign w:val="center"/>
          </w:tcPr>
          <w:p>
            <w:pPr>
              <w:pStyle w:val="108"/>
              <w:spacing w:line="288" w:lineRule="auto"/>
              <w:ind w:firstLine="0" w:firstLineChars="0"/>
              <w:jc w:val="center"/>
              <w:rPr>
                <w:b/>
                <w:bCs/>
                <w:sz w:val="21"/>
                <w:szCs w:val="21"/>
                <w:lang w:eastAsia="zh-CN"/>
              </w:rPr>
            </w:pPr>
            <w:r>
              <w:rPr>
                <w:rFonts w:hint="eastAsia"/>
                <w:b/>
                <w:bCs/>
                <w:sz w:val="21"/>
                <w:szCs w:val="21"/>
              </w:rPr>
              <w:t>功能详述</w:t>
            </w:r>
          </w:p>
        </w:tc>
        <w:tc>
          <w:tcPr>
            <w:tcW w:w="1777" w:type="dxa"/>
            <w:vAlign w:val="center"/>
          </w:tcPr>
          <w:p>
            <w:pPr>
              <w:pStyle w:val="108"/>
              <w:spacing w:line="288" w:lineRule="auto"/>
              <w:ind w:firstLine="0" w:firstLineChars="0"/>
              <w:jc w:val="center"/>
              <w:rPr>
                <w:b/>
                <w:bCs/>
                <w:sz w:val="21"/>
                <w:szCs w:val="21"/>
                <w:lang w:eastAsia="zh-CN"/>
              </w:rPr>
            </w:pPr>
            <w:r>
              <w:rPr>
                <w:rFonts w:hint="eastAsia"/>
                <w:b/>
                <w:bCs/>
                <w:sz w:val="2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cs="宋体"/>
                <w:sz w:val="21"/>
                <w:szCs w:val="21"/>
                <w:lang w:eastAsia="zh-CN" w:bidi="zh-CN"/>
              </w:rPr>
              <w:t>1</w:t>
            </w:r>
          </w:p>
        </w:tc>
        <w:tc>
          <w:tcPr>
            <w:tcW w:w="2066" w:type="dxa"/>
            <w:vMerge w:val="restart"/>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数据管理平台</w:t>
            </w: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统一服务平台</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2</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电子表格设计模块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3</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跨数据库查询模块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4</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权限管理模块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5</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自助仪表盘模块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6</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数据存储模块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7</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数据集市模块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8</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数据采集模块</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9</w:t>
            </w:r>
          </w:p>
        </w:tc>
        <w:tc>
          <w:tcPr>
            <w:tcW w:w="2066" w:type="dxa"/>
            <w:vMerge w:val="restart"/>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可视化看板</w:t>
            </w: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教室数据看板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0</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疫苗接种动态数据看板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1</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就业分析看板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2</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Hans" w:bidi="zh-CN"/>
              </w:rPr>
            </w:pPr>
            <w:r>
              <w:rPr>
                <w:rFonts w:hint="eastAsia" w:cs="宋体"/>
                <w:sz w:val="21"/>
                <w:szCs w:val="21"/>
                <w:lang w:eastAsia="zh-Hans" w:bidi="zh-CN"/>
              </w:rPr>
              <w:t>信息化项目经费运行看板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3</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研究生数据看板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4</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学生评教数据看板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5</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校园IT运维看板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6</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网络分析看板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7</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健康打卡数据看板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8</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办事大厅服务事项数据看板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r>
              <w:rPr>
                <w:rFonts w:cs="宋体"/>
                <w:sz w:val="21"/>
                <w:szCs w:val="21"/>
                <w:lang w:eastAsia="zh-CN" w:bidi="zh-CN"/>
              </w:rPr>
              <w:t>9</w:t>
            </w:r>
          </w:p>
        </w:tc>
        <w:tc>
          <w:tcPr>
            <w:tcW w:w="2066" w:type="dxa"/>
            <w:vMerge w:val="continue"/>
            <w:vAlign w:val="center"/>
          </w:tcPr>
          <w:p>
            <w:pPr>
              <w:pStyle w:val="108"/>
              <w:spacing w:line="288" w:lineRule="auto"/>
              <w:ind w:firstLine="0" w:firstLineChars="0"/>
              <w:jc w:val="center"/>
              <w:rPr>
                <w:rFonts w:cs="宋体"/>
                <w:sz w:val="21"/>
                <w:szCs w:val="21"/>
                <w:lang w:eastAsia="zh-CN" w:bidi="zh-CN"/>
              </w:rPr>
            </w:pPr>
          </w:p>
        </w:tc>
        <w:tc>
          <w:tcPr>
            <w:tcW w:w="3979"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统一身份认证日志数据看板</w:t>
            </w:r>
          </w:p>
        </w:tc>
        <w:tc>
          <w:tcPr>
            <w:tcW w:w="1777" w:type="dxa"/>
            <w:vAlign w:val="center"/>
          </w:tcPr>
          <w:p>
            <w:pPr>
              <w:pStyle w:val="108"/>
              <w:spacing w:line="288" w:lineRule="auto"/>
              <w:ind w:firstLine="0" w:firstLineChars="0"/>
              <w:jc w:val="center"/>
              <w:rPr>
                <w:rFonts w:cs="宋体"/>
                <w:sz w:val="21"/>
                <w:szCs w:val="21"/>
                <w:lang w:eastAsia="zh-CN" w:bidi="zh-CN"/>
              </w:rPr>
            </w:pPr>
            <w:r>
              <w:rPr>
                <w:rFonts w:hint="eastAsia" w:cs="宋体"/>
                <w:sz w:val="21"/>
                <w:szCs w:val="21"/>
                <w:lang w:eastAsia="zh-CN" w:bidi="zh-CN"/>
              </w:rPr>
              <w:t>1</w:t>
            </w:r>
          </w:p>
        </w:tc>
      </w:tr>
    </w:tbl>
    <w:p>
      <w:pPr>
        <w:spacing w:line="288" w:lineRule="auto"/>
        <w:ind w:firstLine="420" w:firstLineChars="200"/>
        <w:rPr>
          <w:rFonts w:ascii="宋体" w:hAnsi="宋体" w:eastAsia="宋体"/>
          <w:szCs w:val="21"/>
        </w:rPr>
      </w:pPr>
      <w:r>
        <w:rPr>
          <w:rFonts w:hint="eastAsia" w:ascii="宋体" w:hAnsi="宋体" w:eastAsia="宋体"/>
          <w:szCs w:val="21"/>
        </w:rPr>
        <w:t>系统建设内容功能要求</w:t>
      </w:r>
    </w:p>
    <w:p>
      <w:pPr>
        <w:pStyle w:val="111"/>
        <w:numPr>
          <w:ilvl w:val="0"/>
          <w:numId w:val="4"/>
        </w:numPr>
        <w:spacing w:line="288" w:lineRule="auto"/>
        <w:ind w:left="0" w:firstLine="422"/>
        <w:jc w:val="both"/>
        <w:outlineLvl w:val="2"/>
        <w:rPr>
          <w:b/>
          <w:bCs/>
          <w:vanish/>
          <w:sz w:val="21"/>
          <w:szCs w:val="21"/>
          <w:lang w:val="en-US"/>
        </w:rPr>
      </w:pPr>
      <w:bookmarkStart w:id="35" w:name="_Toc27228"/>
    </w:p>
    <w:p>
      <w:pPr>
        <w:pStyle w:val="111"/>
        <w:numPr>
          <w:ilvl w:val="0"/>
          <w:numId w:val="4"/>
        </w:numPr>
        <w:spacing w:line="288" w:lineRule="auto"/>
        <w:ind w:left="0" w:firstLine="422"/>
        <w:jc w:val="both"/>
        <w:outlineLvl w:val="2"/>
        <w:rPr>
          <w:b/>
          <w:bCs/>
          <w:vanish/>
          <w:sz w:val="21"/>
          <w:szCs w:val="21"/>
          <w:lang w:val="en-US"/>
        </w:rPr>
      </w:pPr>
    </w:p>
    <w:p>
      <w:pPr>
        <w:pStyle w:val="111"/>
        <w:numPr>
          <w:ilvl w:val="0"/>
          <w:numId w:val="4"/>
        </w:numPr>
        <w:spacing w:line="288" w:lineRule="auto"/>
        <w:ind w:left="0" w:firstLine="422"/>
        <w:jc w:val="both"/>
        <w:outlineLvl w:val="2"/>
        <w:rPr>
          <w:b/>
          <w:bCs/>
          <w:vanish/>
          <w:sz w:val="21"/>
          <w:szCs w:val="21"/>
          <w:lang w:val="en-US"/>
        </w:rPr>
      </w:pPr>
    </w:p>
    <w:p>
      <w:pPr>
        <w:pStyle w:val="111"/>
        <w:numPr>
          <w:ilvl w:val="0"/>
          <w:numId w:val="4"/>
        </w:numPr>
        <w:spacing w:line="288" w:lineRule="auto"/>
        <w:ind w:left="0" w:firstLine="422"/>
        <w:jc w:val="both"/>
        <w:outlineLvl w:val="2"/>
        <w:rPr>
          <w:b/>
          <w:bCs/>
          <w:vanish/>
          <w:sz w:val="21"/>
          <w:szCs w:val="21"/>
          <w:lang w:val="en-US"/>
        </w:rPr>
      </w:pPr>
    </w:p>
    <w:p>
      <w:pPr>
        <w:pStyle w:val="113"/>
        <w:numPr>
          <w:ilvl w:val="1"/>
          <w:numId w:val="2"/>
        </w:numPr>
        <w:autoSpaceDE/>
        <w:autoSpaceDN/>
        <w:spacing w:line="288" w:lineRule="auto"/>
        <w:ind w:left="0" w:firstLine="422" w:firstLineChars="200"/>
        <w:rPr>
          <w:b/>
        </w:rPr>
      </w:pPr>
      <w:r>
        <w:rPr>
          <w:rFonts w:hint="eastAsia"/>
          <w:b/>
        </w:rPr>
        <w:t>数据管理平台</w:t>
      </w:r>
    </w:p>
    <w:p>
      <w:pPr>
        <w:spacing w:line="288" w:lineRule="auto"/>
        <w:ind w:firstLine="420" w:firstLineChars="200"/>
        <w:rPr>
          <w:rFonts w:ascii="宋体" w:hAnsi="宋体" w:eastAsia="宋体"/>
          <w:szCs w:val="21"/>
        </w:rPr>
      </w:pPr>
      <w:r>
        <w:rPr>
          <w:rFonts w:hint="eastAsia" w:ascii="宋体" w:hAnsi="宋体" w:eastAsia="宋体"/>
          <w:szCs w:val="21"/>
        </w:rPr>
        <w:t>分析汇总形成学校数据基础数据集市，对不同来源的数据进行清洗、脱敏和标准化处理，形成中央数据库。数据库需开通对外的流向，实现数据有条件共享。</w:t>
      </w:r>
    </w:p>
    <w:p>
      <w:pPr>
        <w:pStyle w:val="111"/>
        <w:numPr>
          <w:ilvl w:val="0"/>
          <w:numId w:val="5"/>
        </w:numPr>
        <w:autoSpaceDE/>
        <w:autoSpaceDN/>
        <w:spacing w:line="288" w:lineRule="auto"/>
        <w:ind w:left="0" w:firstLine="420"/>
        <w:jc w:val="both"/>
        <w:rPr>
          <w:sz w:val="21"/>
          <w:szCs w:val="21"/>
          <w:lang w:val="en-US"/>
        </w:rPr>
      </w:pPr>
      <w:r>
        <w:rPr>
          <w:rFonts w:hint="eastAsia"/>
          <w:sz w:val="21"/>
          <w:szCs w:val="21"/>
          <w:lang w:val="en-US"/>
        </w:rPr>
        <w:t>建成架构先进、技术可靠、功能全面、使用方便、运维简捷的数据管理与分析基础支撑平台，数据管理与分析是一个复杂的生态系统，而数据管理与分析基础支撑平台是支撑这个复杂生态系统可持续发展的核心。因此，要求数据管理与分析基础支撑平台能充分反映最新数据技术，并能随着这些发展趋势的发展而发展，从而确保数据管理与分析平台能可持续发展。</w:t>
      </w:r>
    </w:p>
    <w:p>
      <w:pPr>
        <w:pStyle w:val="111"/>
        <w:numPr>
          <w:ilvl w:val="0"/>
          <w:numId w:val="5"/>
        </w:numPr>
        <w:autoSpaceDE/>
        <w:autoSpaceDN/>
        <w:spacing w:line="288" w:lineRule="auto"/>
        <w:ind w:left="0" w:firstLine="420"/>
        <w:jc w:val="both"/>
        <w:rPr>
          <w:sz w:val="21"/>
          <w:szCs w:val="21"/>
          <w:lang w:val="en-US"/>
        </w:rPr>
      </w:pPr>
      <w:r>
        <w:rPr>
          <w:rFonts w:hint="eastAsia"/>
          <w:sz w:val="21"/>
          <w:szCs w:val="21"/>
          <w:lang w:val="en-US"/>
        </w:rPr>
        <w:t>平台必须具备全面且功能强大的大数据感知与获取能力；数据管理与分析平台要具备全面且功能强大的数据感知与获取能力，具备能从业务信息系统、智能设备、第三方系统等采集数据的能力，从而有效解决大数据的来源问题。</w:t>
      </w:r>
    </w:p>
    <w:p>
      <w:pPr>
        <w:pStyle w:val="111"/>
        <w:numPr>
          <w:ilvl w:val="0"/>
          <w:numId w:val="5"/>
        </w:numPr>
        <w:autoSpaceDE/>
        <w:autoSpaceDN/>
        <w:spacing w:line="288" w:lineRule="auto"/>
        <w:ind w:left="0" w:firstLine="420"/>
        <w:jc w:val="both"/>
        <w:rPr>
          <w:sz w:val="21"/>
          <w:szCs w:val="21"/>
          <w:lang w:val="en-US"/>
        </w:rPr>
      </w:pPr>
      <w:r>
        <w:rPr>
          <w:rFonts w:hint="eastAsia"/>
          <w:sz w:val="21"/>
          <w:szCs w:val="21"/>
          <w:lang w:val="en-US"/>
        </w:rPr>
        <w:t>平台必须具备全面且功能强大的大数据存储与管理能力；平台必须能满足大量结构化数据的存储需求，同时平台还必须能满足各种应用场景的使用效率需求，以及满足对数据的各种使用要求。</w:t>
      </w:r>
      <w:bookmarkEnd w:id="35"/>
    </w:p>
    <w:p>
      <w:pPr>
        <w:pStyle w:val="113"/>
        <w:numPr>
          <w:ilvl w:val="1"/>
          <w:numId w:val="2"/>
        </w:numPr>
        <w:autoSpaceDE/>
        <w:autoSpaceDN/>
        <w:spacing w:line="288" w:lineRule="auto"/>
        <w:ind w:left="0" w:firstLine="422" w:firstLineChars="200"/>
        <w:rPr>
          <w:b/>
        </w:rPr>
      </w:pPr>
      <w:r>
        <w:rPr>
          <w:rFonts w:hint="eastAsia"/>
          <w:b/>
        </w:rPr>
        <w:t>可视化看板</w:t>
      </w:r>
    </w:p>
    <w:p>
      <w:pPr>
        <w:spacing w:line="288" w:lineRule="auto"/>
        <w:ind w:firstLine="420" w:firstLineChars="200"/>
        <w:rPr>
          <w:rFonts w:ascii="宋体" w:hAnsi="宋体" w:eastAsia="宋体"/>
          <w:szCs w:val="21"/>
        </w:rPr>
      </w:pPr>
      <w:r>
        <w:rPr>
          <w:rFonts w:hint="eastAsia" w:ascii="宋体" w:hAnsi="宋体" w:eastAsia="宋体"/>
          <w:szCs w:val="21"/>
        </w:rPr>
        <w:t>设计数据平台的管理维度，以可视化看板的方式向校领导、教师、学生工作管理人员、学院层面、辅导员层面、网络运维管理人员等各维度展示数据信息，用数据辅助决策，让各级管理人员对学生的基本状态一目了然，辅助学校各级部门对于学生的管理工作，并为学校政策制定、落实重大决策提供科学依据，提高学校信息化资源的利用率与水平。看板内容主要包括教室数据、疫苗接种动态、就业分析等不少于</w:t>
      </w:r>
      <w:r>
        <w:rPr>
          <w:rFonts w:ascii="宋体" w:hAnsi="宋体" w:eastAsia="宋体"/>
          <w:szCs w:val="21"/>
        </w:rPr>
        <w:t>11</w:t>
      </w:r>
      <w:r>
        <w:rPr>
          <w:rFonts w:hint="eastAsia" w:ascii="宋体" w:hAnsi="宋体" w:eastAsia="宋体"/>
          <w:szCs w:val="21"/>
        </w:rPr>
        <w:t>个主题看板，后期主题看板需求</w:t>
      </w:r>
      <w:r>
        <w:rPr>
          <w:rFonts w:hint="eastAsia" w:ascii="宋体" w:hAnsi="宋体" w:eastAsia="宋体"/>
        </w:rPr>
        <w:t>可根据学校的实际需求进行定制修改</w:t>
      </w:r>
      <w:r>
        <w:rPr>
          <w:rFonts w:hint="eastAsia" w:ascii="宋体" w:hAnsi="宋体" w:eastAsia="宋体"/>
          <w:szCs w:val="21"/>
        </w:rPr>
        <w:t>；</w:t>
      </w:r>
    </w:p>
    <w:p>
      <w:pPr>
        <w:pStyle w:val="113"/>
        <w:numPr>
          <w:ilvl w:val="2"/>
          <w:numId w:val="2"/>
        </w:numPr>
        <w:autoSpaceDE/>
        <w:autoSpaceDN/>
        <w:spacing w:line="288" w:lineRule="auto"/>
        <w:ind w:left="0" w:firstLine="422" w:firstLineChars="200"/>
        <w:rPr>
          <w:b/>
        </w:rPr>
      </w:pPr>
      <w:r>
        <w:rPr>
          <w:rFonts w:hint="eastAsia"/>
          <w:b/>
        </w:rPr>
        <w:t>教室数据看板</w:t>
      </w:r>
    </w:p>
    <w:p>
      <w:pPr>
        <w:spacing w:line="288" w:lineRule="auto"/>
        <w:ind w:firstLine="420" w:firstLineChars="200"/>
        <w:rPr>
          <w:rFonts w:ascii="宋体" w:hAnsi="宋体" w:eastAsia="宋体"/>
          <w:szCs w:val="21"/>
        </w:rPr>
      </w:pPr>
      <w:r>
        <w:rPr>
          <w:rFonts w:hint="eastAsia" w:ascii="宋体" w:hAnsi="宋体" w:eastAsia="宋体"/>
          <w:szCs w:val="21"/>
        </w:rPr>
        <w:t>为方便采购人教室管理，系统为采购人提供包含教室的使用情况，从多指标，多维度体现教室的状态，主要的展现形式包括报表、驾驶舱。</w:t>
      </w:r>
    </w:p>
    <w:p>
      <w:pPr>
        <w:pStyle w:val="113"/>
        <w:numPr>
          <w:ilvl w:val="2"/>
          <w:numId w:val="2"/>
        </w:numPr>
        <w:autoSpaceDE/>
        <w:autoSpaceDN/>
        <w:spacing w:line="288" w:lineRule="auto"/>
        <w:ind w:left="0" w:firstLine="422" w:firstLineChars="200"/>
        <w:rPr>
          <w:b/>
        </w:rPr>
      </w:pPr>
      <w:r>
        <w:rPr>
          <w:rFonts w:hint="eastAsia"/>
          <w:b/>
        </w:rPr>
        <w:t>疫苗接种动态数据看板</w:t>
      </w:r>
    </w:p>
    <w:p>
      <w:pPr>
        <w:spacing w:line="288" w:lineRule="auto"/>
        <w:ind w:firstLine="420" w:firstLineChars="200"/>
        <w:rPr>
          <w:rFonts w:ascii="宋体" w:hAnsi="宋体" w:eastAsia="宋体"/>
          <w:szCs w:val="21"/>
        </w:rPr>
      </w:pPr>
      <w:r>
        <w:rPr>
          <w:rFonts w:hint="eastAsia" w:ascii="宋体" w:hAnsi="宋体" w:eastAsia="宋体"/>
          <w:szCs w:val="21"/>
        </w:rPr>
        <w:t>通过疫苗接种预约人数、留观人员数、完成接种数等维度数据，实时展现学生和教师疫苗接种的情况；</w:t>
      </w:r>
      <w:r>
        <w:rPr>
          <w:rFonts w:ascii="宋体" w:hAnsi="宋体" w:eastAsia="宋体"/>
          <w:szCs w:val="21"/>
        </w:rPr>
        <w:tab/>
      </w:r>
    </w:p>
    <w:p>
      <w:pPr>
        <w:pStyle w:val="113"/>
        <w:numPr>
          <w:ilvl w:val="2"/>
          <w:numId w:val="2"/>
        </w:numPr>
        <w:autoSpaceDE/>
        <w:autoSpaceDN/>
        <w:spacing w:line="288" w:lineRule="auto"/>
        <w:ind w:left="0" w:firstLine="422" w:firstLineChars="200"/>
        <w:rPr>
          <w:b/>
        </w:rPr>
      </w:pPr>
      <w:r>
        <w:rPr>
          <w:rFonts w:hint="eastAsia"/>
          <w:b/>
        </w:rPr>
        <w:t>就业分析数据看板</w:t>
      </w:r>
    </w:p>
    <w:p>
      <w:pPr>
        <w:pStyle w:val="10"/>
        <w:spacing w:after="0" w:line="288" w:lineRule="auto"/>
        <w:ind w:firstLine="420" w:firstLineChars="200"/>
        <w:rPr>
          <w:rFonts w:ascii="宋体" w:hAnsi="宋体"/>
          <w:sz w:val="21"/>
          <w:szCs w:val="21"/>
        </w:rPr>
      </w:pPr>
      <w:r>
        <w:rPr>
          <w:rFonts w:hint="eastAsia" w:ascii="宋体" w:hAnsi="宋体"/>
          <w:sz w:val="21"/>
          <w:szCs w:val="21"/>
        </w:rPr>
        <w:t>从学生就业去向、就业满意度等维度对研究生就业情况进行分析，包括毕业学生升学、出国、就业率分析（就业地域、行业流向）、毕业生用人单位满意度、历年数据对比、应届研究生就业岗位与所学学科专业大体一致占比分析、学生年度就业行业</w:t>
      </w:r>
      <w:r>
        <w:rPr>
          <w:rFonts w:ascii="宋体" w:hAnsi="宋体"/>
          <w:sz w:val="21"/>
          <w:szCs w:val="21"/>
        </w:rPr>
        <w:t>/地域变化分析等，并进行可视化展现。</w:t>
      </w:r>
    </w:p>
    <w:p>
      <w:pPr>
        <w:pStyle w:val="113"/>
        <w:numPr>
          <w:ilvl w:val="2"/>
          <w:numId w:val="2"/>
        </w:numPr>
        <w:autoSpaceDE/>
        <w:autoSpaceDN/>
        <w:spacing w:line="288" w:lineRule="auto"/>
        <w:ind w:left="0" w:firstLine="422" w:firstLineChars="200"/>
        <w:rPr>
          <w:b/>
        </w:rPr>
      </w:pPr>
      <w:r>
        <w:rPr>
          <w:rFonts w:hint="eastAsia"/>
          <w:b/>
        </w:rPr>
        <w:t>研究生数据看板</w:t>
      </w:r>
    </w:p>
    <w:p>
      <w:pPr>
        <w:pStyle w:val="110"/>
        <w:spacing w:line="288" w:lineRule="auto"/>
        <w:ind w:left="0" w:firstLine="420" w:firstLineChars="200"/>
      </w:pPr>
      <w:r>
        <w:rPr>
          <w:rFonts w:hint="eastAsia"/>
        </w:rPr>
        <w:t>建立研究生数据看板，主要展示研究生院师资结构</w:t>
      </w:r>
      <w:r>
        <w:t>(</w:t>
      </w:r>
      <w:r>
        <w:rPr>
          <w:rFonts w:hint="eastAsia"/>
        </w:rPr>
        <w:t>包括研究生导师年龄分布、学历分布、性别比率、中高职称占比、青年教师占比、各学院研究生导师人数、研究生人数等维度</w:t>
      </w:r>
      <w:r>
        <w:t>)</w:t>
      </w:r>
      <w:r>
        <w:rPr>
          <w:rFonts w:hint="eastAsia"/>
        </w:rPr>
        <w:t>、科研数量、办学资源、国际交流、竞赛与获奖、就业分析等维度展现；</w:t>
      </w:r>
    </w:p>
    <w:p>
      <w:pPr>
        <w:pStyle w:val="113"/>
        <w:numPr>
          <w:ilvl w:val="2"/>
          <w:numId w:val="2"/>
        </w:numPr>
        <w:autoSpaceDE/>
        <w:autoSpaceDN/>
        <w:spacing w:line="288" w:lineRule="auto"/>
        <w:ind w:left="0" w:firstLine="422" w:firstLineChars="200"/>
        <w:rPr>
          <w:b/>
        </w:rPr>
      </w:pPr>
      <w:r>
        <w:rPr>
          <w:rFonts w:hint="eastAsia"/>
          <w:b/>
        </w:rPr>
        <w:t>校园IT运维看板</w:t>
      </w:r>
    </w:p>
    <w:p>
      <w:pPr>
        <w:pStyle w:val="112"/>
        <w:spacing w:line="288" w:lineRule="auto"/>
        <w:rPr>
          <w:rFonts w:ascii="宋体" w:hAnsi="宋体"/>
          <w:szCs w:val="21"/>
        </w:rPr>
      </w:pPr>
      <w:r>
        <w:rPr>
          <w:rFonts w:hint="eastAsia" w:ascii="宋体" w:hAnsi="宋体"/>
          <w:szCs w:val="21"/>
        </w:rPr>
        <w:t>分析校园</w:t>
      </w:r>
      <w:r>
        <w:rPr>
          <w:rFonts w:hint="eastAsia" w:ascii="宋体" w:hAnsi="宋体"/>
          <w:szCs w:val="21"/>
          <w:lang w:eastAsia="zh-Hans"/>
        </w:rPr>
        <w:t>各应用系统访问日志</w:t>
      </w:r>
      <w:r>
        <w:rPr>
          <w:rFonts w:ascii="宋体" w:hAnsi="宋体"/>
          <w:szCs w:val="21"/>
          <w:lang w:eastAsia="zh-Hans"/>
        </w:rPr>
        <w:t>，</w:t>
      </w:r>
      <w:r>
        <w:rPr>
          <w:rFonts w:hint="eastAsia" w:ascii="宋体" w:hAnsi="宋体"/>
          <w:szCs w:val="21"/>
          <w:lang w:eastAsia="zh-Hans"/>
        </w:rPr>
        <w:t>对各类信息系统运行情况</w:t>
      </w:r>
      <w:r>
        <w:rPr>
          <w:rFonts w:ascii="宋体" w:hAnsi="宋体"/>
          <w:szCs w:val="21"/>
        </w:rPr>
        <w:t>、</w:t>
      </w:r>
      <w:r>
        <w:rPr>
          <w:rFonts w:hint="eastAsia" w:ascii="宋体" w:hAnsi="宋体"/>
          <w:szCs w:val="21"/>
          <w:lang w:eastAsia="zh-Hans"/>
        </w:rPr>
        <w:t>“浙财彩微”微应用访问量</w:t>
      </w:r>
      <w:r>
        <w:rPr>
          <w:rFonts w:ascii="宋体" w:hAnsi="宋体"/>
          <w:szCs w:val="21"/>
          <w:lang w:eastAsia="zh-Hans"/>
        </w:rPr>
        <w:t>、</w:t>
      </w:r>
      <w:r>
        <w:rPr>
          <w:rFonts w:hint="eastAsia" w:ascii="宋体" w:hAnsi="宋体"/>
          <w:szCs w:val="21"/>
          <w:lang w:eastAsia="zh-Hans"/>
        </w:rPr>
        <w:t>门户应用访问量、IP来源</w:t>
      </w:r>
      <w:r>
        <w:rPr>
          <w:rFonts w:ascii="宋体" w:hAnsi="宋体"/>
          <w:szCs w:val="21"/>
          <w:lang w:eastAsia="zh-Hans"/>
        </w:rPr>
        <w:t>、</w:t>
      </w:r>
      <w:r>
        <w:rPr>
          <w:rFonts w:hint="eastAsia" w:ascii="宋体" w:hAnsi="宋体"/>
          <w:szCs w:val="21"/>
          <w:lang w:eastAsia="zh-Hans"/>
        </w:rPr>
        <w:t>访问时长等情况进行数据分析</w:t>
      </w:r>
      <w:r>
        <w:rPr>
          <w:rFonts w:ascii="宋体" w:hAnsi="宋体"/>
          <w:szCs w:val="21"/>
          <w:lang w:eastAsia="zh-Hans"/>
        </w:rPr>
        <w:t>，</w:t>
      </w:r>
      <w:r>
        <w:rPr>
          <w:rFonts w:hint="eastAsia" w:ascii="宋体" w:hAnsi="宋体"/>
          <w:szCs w:val="21"/>
          <w:lang w:eastAsia="zh-Hans"/>
        </w:rPr>
        <w:t>全面展示学校信息系统的运行状态</w:t>
      </w:r>
      <w:r>
        <w:rPr>
          <w:rFonts w:ascii="宋体" w:hAnsi="宋体"/>
          <w:szCs w:val="21"/>
        </w:rPr>
        <w:t>；</w:t>
      </w:r>
    </w:p>
    <w:p>
      <w:pPr>
        <w:pStyle w:val="113"/>
        <w:numPr>
          <w:ilvl w:val="2"/>
          <w:numId w:val="2"/>
        </w:numPr>
        <w:autoSpaceDE/>
        <w:autoSpaceDN/>
        <w:spacing w:line="288" w:lineRule="auto"/>
        <w:ind w:left="0" w:firstLine="422" w:firstLineChars="200"/>
        <w:rPr>
          <w:b/>
        </w:rPr>
      </w:pPr>
      <w:r>
        <w:rPr>
          <w:rFonts w:hint="eastAsia"/>
          <w:b/>
        </w:rPr>
        <w:t>网络安全数据</w:t>
      </w:r>
      <w:r>
        <w:rPr>
          <w:b/>
        </w:rPr>
        <w:t>看板</w:t>
      </w:r>
    </w:p>
    <w:p>
      <w:pPr>
        <w:pStyle w:val="10"/>
        <w:spacing w:after="0" w:line="288" w:lineRule="auto"/>
        <w:ind w:firstLine="420" w:firstLineChars="200"/>
        <w:rPr>
          <w:rFonts w:ascii="宋体" w:hAnsi="宋体"/>
          <w:sz w:val="21"/>
          <w:szCs w:val="21"/>
        </w:rPr>
      </w:pPr>
      <w:r>
        <w:rPr>
          <w:rFonts w:hint="eastAsia" w:ascii="宋体" w:hAnsi="宋体"/>
          <w:sz w:val="21"/>
          <w:szCs w:val="21"/>
        </w:rPr>
        <w:t>分析校园网络入侵情况、入侵趋势、入侵的主机等，为学校的网络安全做好及时的防备；</w:t>
      </w:r>
    </w:p>
    <w:p>
      <w:pPr>
        <w:pStyle w:val="113"/>
        <w:numPr>
          <w:ilvl w:val="2"/>
          <w:numId w:val="2"/>
        </w:numPr>
        <w:autoSpaceDE/>
        <w:autoSpaceDN/>
        <w:spacing w:line="288" w:lineRule="auto"/>
        <w:ind w:left="0" w:firstLine="422" w:firstLineChars="200"/>
        <w:rPr>
          <w:b/>
        </w:rPr>
      </w:pPr>
      <w:r>
        <w:rPr>
          <w:rFonts w:hint="eastAsia"/>
          <w:b/>
          <w:lang w:val="en-US" w:eastAsia="zh-Hans"/>
        </w:rPr>
        <w:t>信息化项目经费运行看板</w:t>
      </w:r>
    </w:p>
    <w:p>
      <w:pPr>
        <w:pStyle w:val="10"/>
        <w:spacing w:after="0" w:line="288" w:lineRule="auto"/>
        <w:ind w:firstLine="420" w:firstLineChars="200"/>
        <w:rPr>
          <w:rFonts w:ascii="宋体" w:hAnsi="宋体"/>
          <w:sz w:val="21"/>
          <w:szCs w:val="21"/>
        </w:rPr>
      </w:pPr>
      <w:r>
        <w:rPr>
          <w:rFonts w:hint="eastAsia" w:ascii="宋体" w:hAnsi="宋体"/>
          <w:sz w:val="21"/>
          <w:szCs w:val="21"/>
        </w:rPr>
        <w:t>通过</w:t>
      </w:r>
      <w:r>
        <w:rPr>
          <w:rFonts w:hint="eastAsia" w:ascii="宋体" w:hAnsi="宋体"/>
          <w:sz w:val="21"/>
          <w:szCs w:val="21"/>
          <w:lang w:eastAsia="zh-Hans"/>
        </w:rPr>
        <w:t>采集信息化项目</w:t>
      </w:r>
      <w:r>
        <w:rPr>
          <w:rFonts w:ascii="宋体" w:hAnsi="宋体"/>
          <w:sz w:val="21"/>
          <w:szCs w:val="21"/>
          <w:lang w:eastAsia="zh-Hans"/>
        </w:rPr>
        <w:t>、</w:t>
      </w:r>
      <w:r>
        <w:rPr>
          <w:rFonts w:hint="eastAsia" w:ascii="宋体" w:hAnsi="宋体"/>
          <w:sz w:val="21"/>
          <w:szCs w:val="21"/>
          <w:lang w:eastAsia="zh-Hans"/>
        </w:rPr>
        <w:t>经费运行全流程状态数据</w:t>
      </w:r>
      <w:r>
        <w:rPr>
          <w:rFonts w:ascii="宋体" w:hAnsi="宋体"/>
          <w:sz w:val="21"/>
          <w:szCs w:val="21"/>
          <w:lang w:eastAsia="zh-Hans"/>
        </w:rPr>
        <w:t>，</w:t>
      </w:r>
      <w:r>
        <w:rPr>
          <w:rFonts w:hint="eastAsia" w:ascii="宋体" w:hAnsi="宋体"/>
          <w:sz w:val="21"/>
          <w:szCs w:val="21"/>
          <w:lang w:eastAsia="zh-Hans"/>
        </w:rPr>
        <w:t>展现信息化项目进展</w:t>
      </w:r>
      <w:r>
        <w:rPr>
          <w:rFonts w:ascii="宋体" w:hAnsi="宋体"/>
          <w:sz w:val="21"/>
          <w:szCs w:val="21"/>
          <w:lang w:eastAsia="zh-Hans"/>
        </w:rPr>
        <w:t>、</w:t>
      </w:r>
      <w:r>
        <w:rPr>
          <w:rFonts w:hint="eastAsia" w:ascii="宋体" w:hAnsi="宋体"/>
          <w:sz w:val="21"/>
          <w:szCs w:val="21"/>
          <w:lang w:eastAsia="zh-Hans"/>
        </w:rPr>
        <w:t>经费支出情况</w:t>
      </w:r>
      <w:r>
        <w:rPr>
          <w:rFonts w:ascii="宋体" w:hAnsi="宋体"/>
          <w:sz w:val="21"/>
          <w:szCs w:val="21"/>
          <w:lang w:eastAsia="zh-Hans"/>
        </w:rPr>
        <w:t>，</w:t>
      </w:r>
      <w:r>
        <w:rPr>
          <w:rFonts w:hint="eastAsia" w:ascii="宋体" w:hAnsi="宋体"/>
          <w:sz w:val="21"/>
          <w:szCs w:val="21"/>
          <w:lang w:eastAsia="zh-Hans"/>
        </w:rPr>
        <w:t>为下一年度信息化预算申报</w:t>
      </w:r>
      <w:r>
        <w:rPr>
          <w:rFonts w:ascii="宋体" w:hAnsi="宋体"/>
          <w:sz w:val="21"/>
          <w:szCs w:val="21"/>
          <w:lang w:eastAsia="zh-Hans"/>
        </w:rPr>
        <w:t>、</w:t>
      </w:r>
      <w:r>
        <w:rPr>
          <w:rFonts w:hint="eastAsia" w:ascii="宋体" w:hAnsi="宋体"/>
          <w:sz w:val="21"/>
          <w:szCs w:val="21"/>
          <w:lang w:eastAsia="zh-Hans"/>
        </w:rPr>
        <w:t>项目立项提供辅助决策依据</w:t>
      </w:r>
      <w:r>
        <w:rPr>
          <w:rFonts w:hint="eastAsia" w:ascii="宋体" w:hAnsi="宋体"/>
          <w:sz w:val="21"/>
          <w:szCs w:val="21"/>
        </w:rPr>
        <w:t>；</w:t>
      </w:r>
    </w:p>
    <w:p>
      <w:pPr>
        <w:pStyle w:val="113"/>
        <w:numPr>
          <w:ilvl w:val="2"/>
          <w:numId w:val="2"/>
        </w:numPr>
        <w:autoSpaceDE/>
        <w:autoSpaceDN/>
        <w:spacing w:line="288" w:lineRule="auto"/>
        <w:ind w:left="0" w:firstLine="422" w:firstLineChars="200"/>
        <w:rPr>
          <w:b/>
        </w:rPr>
      </w:pPr>
      <w:r>
        <w:rPr>
          <w:rFonts w:hint="eastAsia"/>
          <w:b/>
        </w:rPr>
        <w:t>学生评教数据</w:t>
      </w:r>
      <w:r>
        <w:rPr>
          <w:b/>
        </w:rPr>
        <w:t>看板</w:t>
      </w:r>
    </w:p>
    <w:p>
      <w:pPr>
        <w:pStyle w:val="10"/>
        <w:spacing w:after="0" w:line="288" w:lineRule="auto"/>
        <w:ind w:firstLine="420" w:firstLineChars="200"/>
        <w:rPr>
          <w:rFonts w:ascii="宋体" w:hAnsi="宋体"/>
          <w:sz w:val="21"/>
          <w:szCs w:val="21"/>
        </w:rPr>
      </w:pPr>
      <w:r>
        <w:rPr>
          <w:rFonts w:hint="eastAsia" w:ascii="宋体" w:hAnsi="宋体"/>
          <w:sz w:val="21"/>
          <w:szCs w:val="21"/>
        </w:rPr>
        <w:t>通过专业与学位视角、学生视角、教师视角、课程视角等，全面展现学生评教情况，包括当学年学期学生评价过程实时监控、历年分学院分专业分年级学生评价完成率、评价综合统计、评价总体变化趋势、历年教师课程评价结果、历年教师评价结果、历年课程分类型评价结果、历年评教结果较好较差课程。</w:t>
      </w:r>
    </w:p>
    <w:p>
      <w:pPr>
        <w:pStyle w:val="113"/>
        <w:autoSpaceDE/>
        <w:autoSpaceDN/>
        <w:spacing w:line="288" w:lineRule="auto"/>
        <w:ind w:left="0" w:firstLine="422" w:firstLineChars="200"/>
        <w:rPr>
          <w:b/>
        </w:rPr>
      </w:pPr>
      <w:r>
        <w:rPr>
          <w:rFonts w:hint="eastAsia"/>
          <w:b/>
        </w:rPr>
        <w:t>3</w:t>
      </w:r>
      <w:r>
        <w:rPr>
          <w:b/>
        </w:rPr>
        <w:t>.2.9</w:t>
      </w:r>
      <w:r>
        <w:rPr>
          <w:rFonts w:hint="eastAsia"/>
          <w:b/>
        </w:rPr>
        <w:t>健康打卡数据看板</w:t>
      </w:r>
    </w:p>
    <w:p>
      <w:pPr>
        <w:pStyle w:val="10"/>
        <w:spacing w:after="0" w:line="288" w:lineRule="auto"/>
        <w:ind w:firstLine="420" w:firstLineChars="200"/>
        <w:rPr>
          <w:rFonts w:ascii="宋体" w:hAnsi="宋体"/>
          <w:sz w:val="21"/>
          <w:szCs w:val="21"/>
        </w:rPr>
      </w:pPr>
      <w:r>
        <w:rPr>
          <w:rFonts w:hint="eastAsia" w:ascii="宋体" w:hAnsi="宋体"/>
          <w:sz w:val="21"/>
          <w:szCs w:val="21"/>
        </w:rPr>
        <w:t>对接现有采集的打卡数据，包括图书馆人员数量、食堂就餐人数、体温情况、打卡区域分布、健康人数、进校人数、留校人数进行可视化展现。结合打卡分析的主题，制作数据集。</w:t>
      </w:r>
    </w:p>
    <w:p>
      <w:pPr>
        <w:pStyle w:val="113"/>
        <w:autoSpaceDE/>
        <w:autoSpaceDN/>
        <w:spacing w:line="288" w:lineRule="auto"/>
        <w:ind w:left="0" w:firstLine="422" w:firstLineChars="200"/>
        <w:rPr>
          <w:b/>
        </w:rPr>
      </w:pPr>
      <w:r>
        <w:rPr>
          <w:rFonts w:hint="eastAsia"/>
          <w:b/>
        </w:rPr>
        <w:t>3</w:t>
      </w:r>
      <w:r>
        <w:rPr>
          <w:b/>
        </w:rPr>
        <w:t>.2.10</w:t>
      </w:r>
      <w:r>
        <w:rPr>
          <w:rFonts w:hint="eastAsia"/>
          <w:b/>
        </w:rPr>
        <w:t>办事大厅服务事项数据看板</w:t>
      </w:r>
    </w:p>
    <w:p>
      <w:pPr>
        <w:pStyle w:val="10"/>
        <w:spacing w:after="0" w:line="288" w:lineRule="auto"/>
        <w:ind w:firstLine="420" w:firstLineChars="200"/>
        <w:rPr>
          <w:rFonts w:ascii="宋体" w:hAnsi="宋体"/>
          <w:sz w:val="21"/>
          <w:szCs w:val="21"/>
        </w:rPr>
      </w:pPr>
      <w:r>
        <w:rPr>
          <w:rFonts w:hint="eastAsia" w:ascii="宋体" w:hAnsi="宋体"/>
          <w:sz w:val="21"/>
          <w:szCs w:val="21"/>
        </w:rPr>
        <w:t>对接现有的一站式网上服务大厅的办事数据，包括服务大厅每个服务事项的办理量、状态、服务人次等。将服务大厅整体概况数据以可视化方式在大屏幕上展示。结合服务大厅的分析主题，制作数据集，包括部门办件量</w:t>
      </w:r>
      <w:r>
        <w:rPr>
          <w:rFonts w:ascii="宋体" w:hAnsi="宋体"/>
          <w:sz w:val="21"/>
          <w:szCs w:val="21"/>
        </w:rPr>
        <w:t>Top10</w:t>
      </w:r>
      <w:r>
        <w:rPr>
          <w:rFonts w:hint="eastAsia" w:ascii="宋体" w:hAnsi="宋体"/>
          <w:sz w:val="21"/>
          <w:szCs w:val="21"/>
        </w:rPr>
        <w:t>、</w:t>
      </w:r>
      <w:r>
        <w:rPr>
          <w:rFonts w:ascii="宋体" w:hAnsi="宋体"/>
          <w:sz w:val="21"/>
          <w:szCs w:val="21"/>
        </w:rPr>
        <w:t>线上</w:t>
      </w:r>
      <w:r>
        <w:rPr>
          <w:rFonts w:hint="eastAsia" w:ascii="宋体" w:hAnsi="宋体"/>
          <w:sz w:val="21"/>
          <w:szCs w:val="21"/>
        </w:rPr>
        <w:t>线下外联事项分布数据、集成业务系统数据总量及接口数、业务上线完成排行、服务大厅概况数据（服务事项总数、服务人次、服务总次数、服务部门数）、终端使用情况、实时访问等数据。</w:t>
      </w:r>
    </w:p>
    <w:p>
      <w:pPr>
        <w:pStyle w:val="113"/>
        <w:autoSpaceDE/>
        <w:autoSpaceDN/>
        <w:spacing w:line="288" w:lineRule="auto"/>
        <w:ind w:left="0" w:firstLine="422" w:firstLineChars="200"/>
        <w:rPr>
          <w:b/>
        </w:rPr>
      </w:pPr>
      <w:r>
        <w:rPr>
          <w:rFonts w:hint="eastAsia"/>
          <w:b/>
        </w:rPr>
        <w:t>3</w:t>
      </w:r>
      <w:r>
        <w:rPr>
          <w:b/>
        </w:rPr>
        <w:t>.2.11</w:t>
      </w:r>
      <w:r>
        <w:rPr>
          <w:rFonts w:hint="eastAsia"/>
          <w:b/>
        </w:rPr>
        <w:t>统一身份认证日志数据看板</w:t>
      </w:r>
    </w:p>
    <w:p>
      <w:pPr>
        <w:pStyle w:val="10"/>
        <w:spacing w:after="0" w:line="288" w:lineRule="auto"/>
        <w:ind w:firstLine="420" w:firstLineChars="200"/>
        <w:rPr>
          <w:rFonts w:ascii="宋体" w:hAnsi="宋体"/>
          <w:sz w:val="21"/>
          <w:szCs w:val="21"/>
        </w:rPr>
      </w:pPr>
      <w:r>
        <w:rPr>
          <w:rFonts w:hint="eastAsia" w:ascii="宋体" w:hAnsi="宋体"/>
          <w:sz w:val="21"/>
          <w:szCs w:val="21"/>
        </w:rPr>
        <w:t>对接现有的</w:t>
      </w:r>
      <w:bookmarkStart w:id="36" w:name="_Hlk73452007"/>
      <w:r>
        <w:rPr>
          <w:rFonts w:hint="eastAsia" w:ascii="宋体" w:hAnsi="宋体"/>
          <w:sz w:val="21"/>
          <w:szCs w:val="21"/>
        </w:rPr>
        <w:t>统一身份认证</w:t>
      </w:r>
      <w:bookmarkEnd w:id="36"/>
      <w:r>
        <w:rPr>
          <w:rFonts w:hint="eastAsia" w:ascii="宋体" w:hAnsi="宋体"/>
          <w:sz w:val="21"/>
          <w:szCs w:val="21"/>
        </w:rPr>
        <w:t>日志数据，包括用户访问轨迹、系统登录分析、系统请求分析、应用访问量分析、用户设备分析、用户地域分析、接口统计分析、应用接入分析进行可视化展现。结合统一身份认证分析主题，制作数据集。</w:t>
      </w:r>
    </w:p>
    <w:p>
      <w:pPr>
        <w:pStyle w:val="113"/>
        <w:numPr>
          <w:ilvl w:val="0"/>
          <w:numId w:val="6"/>
        </w:numPr>
        <w:autoSpaceDE/>
        <w:autoSpaceDN/>
        <w:spacing w:line="288" w:lineRule="auto"/>
        <w:ind w:left="0" w:firstLine="422" w:firstLineChars="200"/>
        <w:rPr>
          <w:b/>
        </w:rPr>
      </w:pPr>
      <w:bookmarkStart w:id="37" w:name="_Toc301593549"/>
      <w:bookmarkStart w:id="38" w:name="_Hlk72728641"/>
      <w:r>
        <w:rPr>
          <w:rFonts w:hint="eastAsia"/>
          <w:b/>
        </w:rPr>
        <w:t>系统安全体系</w:t>
      </w:r>
    </w:p>
    <w:p>
      <w:pPr>
        <w:pStyle w:val="110"/>
        <w:numPr>
          <w:ilvl w:val="0"/>
          <w:numId w:val="7"/>
        </w:numPr>
        <w:spacing w:line="288" w:lineRule="auto"/>
        <w:ind w:left="0" w:firstLine="420" w:firstLineChars="200"/>
        <w:rPr>
          <w:color w:val="000000"/>
        </w:rPr>
      </w:pPr>
      <w:r>
        <w:rPr>
          <w:rFonts w:hint="eastAsia"/>
          <w:color w:val="000000"/>
        </w:rPr>
        <w:t>满足数据安全的需要，支持但不限于用户认证、用户访问控制、数据访问控制、数据保护等；</w:t>
      </w:r>
      <w:r>
        <w:rPr>
          <w:color w:val="000000"/>
        </w:rPr>
        <w:t>要求充分考虑流程平台的安全性，平台具有严格的权限控制，采用资源集中统一授权机制，将用户按一定的级别分类，可设置不同级别的用户访问、管理不同的流程以及访问相关功能。</w:t>
      </w:r>
    </w:p>
    <w:p>
      <w:pPr>
        <w:pStyle w:val="110"/>
        <w:numPr>
          <w:ilvl w:val="0"/>
          <w:numId w:val="7"/>
        </w:numPr>
        <w:spacing w:line="288" w:lineRule="auto"/>
        <w:ind w:left="0" w:firstLine="420" w:firstLineChars="200"/>
        <w:rPr>
          <w:color w:val="000000"/>
        </w:rPr>
      </w:pPr>
      <w:r>
        <w:rPr>
          <w:rFonts w:hint="eastAsia"/>
          <w:color w:val="000000"/>
        </w:rPr>
        <w:t>满足网络安全和系统安全的需要，支持但不限于安全策略、应用安全、软件工具安全等；</w:t>
      </w:r>
    </w:p>
    <w:p>
      <w:pPr>
        <w:pStyle w:val="113"/>
        <w:numPr>
          <w:ilvl w:val="0"/>
          <w:numId w:val="6"/>
        </w:numPr>
        <w:autoSpaceDE/>
        <w:autoSpaceDN/>
        <w:spacing w:line="288" w:lineRule="auto"/>
        <w:ind w:left="0" w:firstLine="422" w:firstLineChars="200"/>
        <w:rPr>
          <w:b/>
        </w:rPr>
      </w:pPr>
      <w:r>
        <w:rPr>
          <w:rFonts w:hint="eastAsia"/>
          <w:b/>
        </w:rPr>
        <w:t>性能及可靠性要求</w:t>
      </w:r>
    </w:p>
    <w:p>
      <w:pPr>
        <w:pStyle w:val="110"/>
        <w:numPr>
          <w:ilvl w:val="0"/>
          <w:numId w:val="8"/>
        </w:numPr>
        <w:spacing w:line="288" w:lineRule="auto"/>
        <w:ind w:left="283" w:leftChars="135" w:firstLine="420" w:firstLineChars="200"/>
        <w:rPr>
          <w:color w:val="000000"/>
        </w:rPr>
      </w:pPr>
      <w:r>
        <w:rPr>
          <w:color w:val="000000"/>
        </w:rPr>
        <w:t>平台小版本无限制免费升级。</w:t>
      </w:r>
    </w:p>
    <w:p>
      <w:pPr>
        <w:pStyle w:val="110"/>
        <w:numPr>
          <w:ilvl w:val="0"/>
          <w:numId w:val="8"/>
        </w:numPr>
        <w:spacing w:line="288" w:lineRule="auto"/>
        <w:ind w:left="283" w:leftChars="135" w:firstLine="420" w:firstLineChars="200"/>
        <w:rPr>
          <w:color w:val="000000"/>
        </w:rPr>
      </w:pPr>
      <w:r>
        <w:rPr>
          <w:rFonts w:hint="eastAsia"/>
          <w:color w:val="000000"/>
        </w:rPr>
        <w:t>系统能够支持不限数量的应用接入。</w:t>
      </w:r>
    </w:p>
    <w:p>
      <w:pPr>
        <w:pStyle w:val="110"/>
        <w:numPr>
          <w:ilvl w:val="0"/>
          <w:numId w:val="8"/>
        </w:numPr>
        <w:spacing w:line="288" w:lineRule="auto"/>
        <w:ind w:left="283" w:leftChars="135" w:firstLine="420" w:firstLineChars="200"/>
        <w:rPr>
          <w:color w:val="000000"/>
        </w:rPr>
      </w:pPr>
      <w:r>
        <w:rPr>
          <w:rFonts w:hint="eastAsia"/>
          <w:color w:val="000000"/>
        </w:rPr>
        <w:t>系统具备高可扩展性，能够在不降低性能的情况下扩展用户容量。</w:t>
      </w:r>
    </w:p>
    <w:p>
      <w:pPr>
        <w:pStyle w:val="110"/>
        <w:numPr>
          <w:ilvl w:val="0"/>
          <w:numId w:val="8"/>
        </w:numPr>
        <w:spacing w:line="288" w:lineRule="auto"/>
        <w:ind w:left="283" w:leftChars="135" w:firstLine="420" w:firstLineChars="200"/>
        <w:rPr>
          <w:color w:val="000000"/>
        </w:rPr>
      </w:pPr>
      <w:r>
        <w:rPr>
          <w:rFonts w:hint="eastAsia"/>
          <w:color w:val="000000"/>
        </w:rPr>
        <w:t>系统具备先进的分布式架构，处理节点支持水平多点扩展，自动实现负载均衡，支持高并发。</w:t>
      </w:r>
    </w:p>
    <w:p>
      <w:pPr>
        <w:pStyle w:val="110"/>
        <w:numPr>
          <w:ilvl w:val="0"/>
          <w:numId w:val="8"/>
        </w:numPr>
        <w:spacing w:line="288" w:lineRule="auto"/>
        <w:ind w:left="283" w:leftChars="135" w:firstLine="420" w:firstLineChars="200"/>
        <w:rPr>
          <w:color w:val="000000"/>
        </w:rPr>
      </w:pPr>
      <w:r>
        <w:rPr>
          <w:rFonts w:hint="eastAsia"/>
          <w:color w:val="000000"/>
        </w:rPr>
        <w:t>支持实时数据备份。</w:t>
      </w:r>
    </w:p>
    <w:p>
      <w:pPr>
        <w:pStyle w:val="110"/>
        <w:numPr>
          <w:ilvl w:val="0"/>
          <w:numId w:val="8"/>
        </w:numPr>
        <w:spacing w:line="288" w:lineRule="auto"/>
        <w:ind w:left="283" w:leftChars="135" w:firstLine="420" w:firstLineChars="200"/>
        <w:rPr>
          <w:color w:val="000000"/>
        </w:rPr>
      </w:pPr>
      <w:r>
        <w:rPr>
          <w:rFonts w:hint="eastAsia"/>
          <w:color w:val="000000"/>
        </w:rPr>
        <w:t>支持云存储，容量无限扩容。</w:t>
      </w:r>
    </w:p>
    <w:p>
      <w:pPr>
        <w:pStyle w:val="113"/>
        <w:autoSpaceDE/>
        <w:autoSpaceDN/>
        <w:spacing w:line="288" w:lineRule="auto"/>
        <w:ind w:left="0" w:firstLine="422" w:firstLineChars="200"/>
        <w:rPr>
          <w:b/>
        </w:rPr>
      </w:pPr>
      <w:r>
        <w:rPr>
          <w:rFonts w:hint="eastAsia"/>
          <w:b/>
        </w:rPr>
        <w:t>6、系统集成</w:t>
      </w:r>
    </w:p>
    <w:p>
      <w:pPr>
        <w:pStyle w:val="113"/>
        <w:spacing w:line="288" w:lineRule="auto"/>
        <w:ind w:left="0" w:firstLine="420" w:firstLineChars="200"/>
        <w:rPr>
          <w:color w:val="000000"/>
        </w:rPr>
      </w:pPr>
      <w:r>
        <w:rPr>
          <w:rFonts w:hint="eastAsia"/>
          <w:color w:val="000000"/>
        </w:rPr>
        <w:t>（</w:t>
      </w:r>
      <w:r>
        <w:rPr>
          <w:color w:val="000000"/>
        </w:rPr>
        <w:t>1</w:t>
      </w:r>
      <w:r>
        <w:rPr>
          <w:rFonts w:hint="eastAsia"/>
          <w:color w:val="000000"/>
        </w:rPr>
        <w:t>）</w:t>
      </w:r>
      <w:r>
        <w:rPr>
          <w:color w:val="000000"/>
        </w:rPr>
        <w:t xml:space="preserve"> </w:t>
      </w:r>
      <w:r>
        <w:rPr>
          <w:rFonts w:hint="eastAsia"/>
          <w:color w:val="000000"/>
          <w:kern w:val="2"/>
        </w:rPr>
        <w:t>所有涉及到面向用户和管理员的消息提醒，都可支持与学校统一通讯平台集成，实现统一消息提醒。</w:t>
      </w:r>
    </w:p>
    <w:p>
      <w:pPr>
        <w:pStyle w:val="113"/>
        <w:spacing w:line="288" w:lineRule="auto"/>
        <w:ind w:left="0" w:firstLine="420" w:firstLineChars="200"/>
        <w:rPr>
          <w:color w:val="000000"/>
        </w:rPr>
      </w:pPr>
      <w:r>
        <w:rPr>
          <w:rFonts w:hint="eastAsia"/>
          <w:color w:val="000000"/>
        </w:rPr>
        <w:t>（</w:t>
      </w:r>
      <w:r>
        <w:rPr>
          <w:color w:val="000000"/>
        </w:rPr>
        <w:t>2</w:t>
      </w:r>
      <w:r>
        <w:rPr>
          <w:rFonts w:hint="eastAsia"/>
          <w:color w:val="000000"/>
        </w:rPr>
        <w:t>）</w:t>
      </w:r>
      <w:r>
        <w:rPr>
          <w:rFonts w:hint="eastAsia"/>
          <w:color w:val="000000"/>
          <w:lang w:val="en-US"/>
        </w:rPr>
        <w:t>所有用户角色、岗位</w:t>
      </w:r>
      <w:r>
        <w:rPr>
          <w:rFonts w:hint="eastAsia"/>
          <w:color w:val="000000"/>
        </w:rPr>
        <w:t>管理支持与学校统一身份认证管理平台中用户类型管理和分组的数据集成。</w:t>
      </w:r>
    </w:p>
    <w:p>
      <w:pPr>
        <w:pStyle w:val="113"/>
        <w:spacing w:line="288" w:lineRule="auto"/>
        <w:ind w:left="0" w:firstLine="420" w:firstLineChars="200"/>
        <w:rPr>
          <w:color w:val="000000"/>
        </w:rPr>
      </w:pPr>
      <w:r>
        <w:rPr>
          <w:rFonts w:hint="eastAsia"/>
          <w:color w:val="000000"/>
        </w:rPr>
        <w:t>（</w:t>
      </w:r>
      <w:r>
        <w:rPr>
          <w:color w:val="000000"/>
        </w:rPr>
        <w:t>3</w:t>
      </w:r>
      <w:r>
        <w:rPr>
          <w:rFonts w:hint="eastAsia"/>
          <w:color w:val="000000"/>
        </w:rPr>
        <w:t>）</w:t>
      </w:r>
      <w:r>
        <w:rPr>
          <w:rFonts w:hint="eastAsia"/>
          <w:color w:val="000000"/>
          <w:lang w:val="en-US"/>
        </w:rPr>
        <w:t>所有登录均支持与学校统一身份认证平台的集成。</w:t>
      </w:r>
    </w:p>
    <w:p>
      <w:pPr>
        <w:pStyle w:val="113"/>
        <w:spacing w:line="288" w:lineRule="auto"/>
        <w:ind w:left="0" w:firstLine="420" w:firstLineChars="200"/>
        <w:rPr>
          <w:color w:val="000000"/>
        </w:rPr>
      </w:pPr>
      <w:r>
        <w:rPr>
          <w:rFonts w:hint="eastAsia"/>
          <w:color w:val="000000"/>
        </w:rPr>
        <w:t>（4）按学校实际需求，提供全库与学校数据中台的数据集成，并提供相关数据字典</w:t>
      </w:r>
    </w:p>
    <w:p>
      <w:pPr>
        <w:pStyle w:val="113"/>
        <w:spacing w:line="288" w:lineRule="auto"/>
        <w:ind w:left="0" w:firstLine="420" w:firstLineChars="200"/>
        <w:rPr>
          <w:color w:val="000000"/>
        </w:rPr>
      </w:pPr>
      <w:r>
        <w:rPr>
          <w:rFonts w:hint="eastAsia"/>
          <w:color w:val="000000"/>
        </w:rPr>
        <w:t>（</w:t>
      </w:r>
      <w:r>
        <w:rPr>
          <w:color w:val="000000"/>
        </w:rPr>
        <w:t>5）支持从学校数据中台获取相关基础数据，实现学校数据源的统一。</w:t>
      </w:r>
    </w:p>
    <w:p>
      <w:pPr>
        <w:pStyle w:val="113"/>
        <w:spacing w:line="288" w:lineRule="auto"/>
        <w:ind w:left="0" w:firstLine="420" w:firstLineChars="200"/>
        <w:rPr>
          <w:color w:val="000000"/>
        </w:rPr>
      </w:pPr>
      <w:r>
        <w:rPr>
          <w:rFonts w:hint="eastAsia"/>
          <w:color w:val="000000"/>
        </w:rPr>
        <w:t>注：学校现有平台端口均免费开放</w:t>
      </w:r>
    </w:p>
    <w:p>
      <w:pPr>
        <w:pStyle w:val="113"/>
        <w:autoSpaceDE/>
        <w:autoSpaceDN/>
        <w:spacing w:line="288" w:lineRule="auto"/>
        <w:ind w:left="0" w:firstLine="422" w:firstLineChars="200"/>
        <w:rPr>
          <w:b/>
        </w:rPr>
      </w:pPr>
      <w:r>
        <w:rPr>
          <w:rFonts w:hint="eastAsia"/>
          <w:b/>
        </w:rPr>
        <w:t>7、项目实施及时间安排</w:t>
      </w:r>
    </w:p>
    <w:p>
      <w:pPr>
        <w:pStyle w:val="110"/>
        <w:numPr>
          <w:ilvl w:val="0"/>
          <w:numId w:val="9"/>
        </w:numPr>
        <w:spacing w:line="288" w:lineRule="auto"/>
        <w:ind w:left="0" w:firstLine="420" w:firstLineChars="200"/>
      </w:pPr>
      <w:r>
        <w:rPr>
          <w:rFonts w:hint="eastAsia"/>
        </w:rPr>
        <w:t>合同签订</w:t>
      </w:r>
      <w:r>
        <w:t>后6</w:t>
      </w:r>
      <w:r>
        <w:rPr>
          <w:rFonts w:hint="eastAsia"/>
        </w:rPr>
        <w:t>个月内，</w:t>
      </w:r>
      <w:r>
        <w:t>完成</w:t>
      </w:r>
      <w:r>
        <w:rPr>
          <w:rFonts w:hint="eastAsia"/>
        </w:rPr>
        <w:t>数据管理平台、可视化看板</w:t>
      </w:r>
      <w:r>
        <w:t>及相关流程的调研开发工作，测试版本上线试运行；</w:t>
      </w:r>
    </w:p>
    <w:p>
      <w:pPr>
        <w:numPr>
          <w:ilvl w:val="0"/>
          <w:numId w:val="9"/>
        </w:numPr>
        <w:spacing w:line="288" w:lineRule="auto"/>
        <w:ind w:left="0" w:firstLine="420" w:firstLineChars="200"/>
        <w:rPr>
          <w:rFonts w:ascii="宋体" w:hAnsi="宋体" w:eastAsia="宋体"/>
          <w:szCs w:val="21"/>
        </w:rPr>
      </w:pPr>
      <w:r>
        <w:rPr>
          <w:rFonts w:hint="eastAsia" w:ascii="宋体" w:hAnsi="宋体" w:eastAsia="宋体"/>
          <w:szCs w:val="21"/>
        </w:rPr>
        <w:t>本项目需要在实施过程中，提供明确的组织架构与职责分工，确保每个阶段、每个环节有组织架构和人员保障。</w:t>
      </w:r>
    </w:p>
    <w:p>
      <w:pPr>
        <w:pStyle w:val="110"/>
        <w:numPr>
          <w:ilvl w:val="0"/>
          <w:numId w:val="9"/>
        </w:numPr>
        <w:spacing w:line="288" w:lineRule="auto"/>
        <w:ind w:left="0" w:firstLine="420" w:firstLineChars="200"/>
      </w:pPr>
      <w:r>
        <w:rPr>
          <w:rFonts w:hint="eastAsia"/>
        </w:rPr>
        <w:t>项目实施期间，要求投标人安排相关人员在项目实施期间常驻本地或项目现场，其中常驻项目现场的人员必须包含项目经理，及其它至少一个项目组实施人员。</w:t>
      </w:r>
    </w:p>
    <w:p>
      <w:pPr>
        <w:pStyle w:val="110"/>
        <w:numPr>
          <w:ilvl w:val="0"/>
          <w:numId w:val="9"/>
        </w:numPr>
        <w:spacing w:line="288" w:lineRule="auto"/>
        <w:ind w:left="0" w:firstLine="420" w:firstLineChars="200"/>
      </w:pPr>
      <w:r>
        <w:rPr>
          <w:rFonts w:hint="eastAsia"/>
        </w:rPr>
        <w:t>合同签订后</w:t>
      </w:r>
      <w:r>
        <w:t>后9</w:t>
      </w:r>
      <w:r>
        <w:rPr>
          <w:rFonts w:hint="eastAsia"/>
        </w:rPr>
        <w:t>个月内，</w:t>
      </w:r>
      <w:r>
        <w:t>完成项目</w:t>
      </w:r>
      <w:r>
        <w:rPr>
          <w:rFonts w:hint="eastAsia"/>
        </w:rPr>
        <w:t>验收</w:t>
      </w:r>
      <w:r>
        <w:t>。</w:t>
      </w:r>
    </w:p>
    <w:p>
      <w:pPr>
        <w:pStyle w:val="110"/>
        <w:numPr>
          <w:ilvl w:val="0"/>
          <w:numId w:val="9"/>
        </w:numPr>
        <w:spacing w:line="288" w:lineRule="auto"/>
        <w:ind w:left="0" w:firstLine="420" w:firstLineChars="200"/>
      </w:pPr>
      <w:r>
        <w:rPr>
          <w:rFonts w:hint="eastAsia"/>
        </w:rPr>
        <w:t>免费维保期：</w:t>
      </w:r>
      <w:r>
        <w:t>1</w:t>
      </w:r>
      <w:r>
        <w:rPr>
          <w:rFonts w:hint="eastAsia"/>
        </w:rPr>
        <w:t>年</w:t>
      </w:r>
    </w:p>
    <w:p>
      <w:pPr>
        <w:pStyle w:val="113"/>
        <w:autoSpaceDE/>
        <w:autoSpaceDN/>
        <w:spacing w:line="288" w:lineRule="auto"/>
        <w:ind w:left="0" w:firstLine="422" w:firstLineChars="200"/>
        <w:rPr>
          <w:b/>
        </w:rPr>
      </w:pPr>
      <w:r>
        <w:rPr>
          <w:rFonts w:hint="eastAsia"/>
          <w:b/>
        </w:rPr>
        <w:t>8、</w:t>
      </w:r>
      <w:r>
        <w:rPr>
          <w:b/>
        </w:rPr>
        <w:t>提交的成果和知识产权</w:t>
      </w:r>
    </w:p>
    <w:p>
      <w:pPr>
        <w:spacing w:line="288" w:lineRule="auto"/>
        <w:ind w:firstLine="420" w:firstLineChars="200"/>
        <w:rPr>
          <w:rFonts w:ascii="宋体" w:hAnsi="宋体" w:eastAsia="宋体"/>
          <w:szCs w:val="21"/>
        </w:rPr>
      </w:pPr>
      <w:r>
        <w:rPr>
          <w:rFonts w:ascii="宋体" w:hAnsi="宋体" w:eastAsia="宋体"/>
          <w:szCs w:val="21"/>
        </w:rPr>
        <w:t>1. 提交的成果</w:t>
      </w:r>
    </w:p>
    <w:p>
      <w:pPr>
        <w:spacing w:line="288" w:lineRule="auto"/>
        <w:ind w:firstLine="420" w:firstLineChars="200"/>
        <w:rPr>
          <w:rFonts w:ascii="宋体" w:hAnsi="宋体" w:eastAsia="宋体"/>
          <w:szCs w:val="21"/>
        </w:rPr>
      </w:pPr>
      <w:r>
        <w:rPr>
          <w:rFonts w:hint="eastAsia" w:ascii="宋体" w:hAnsi="宋体" w:eastAsia="宋体"/>
          <w:szCs w:val="21"/>
        </w:rPr>
        <w:t>在软件开发过程中，投标人应按照软件开发要求形成全面详尽的技术资料，确保技术资料的一致性和完整性，并分阶段按时提交。</w:t>
      </w:r>
    </w:p>
    <w:p>
      <w:pPr>
        <w:spacing w:line="288" w:lineRule="auto"/>
        <w:ind w:firstLine="420" w:firstLineChars="200"/>
        <w:rPr>
          <w:rFonts w:ascii="宋体" w:hAnsi="宋体" w:eastAsia="宋体"/>
          <w:szCs w:val="21"/>
        </w:rPr>
      </w:pPr>
      <w:r>
        <w:rPr>
          <w:rFonts w:hint="eastAsia" w:ascii="宋体" w:hAnsi="宋体" w:eastAsia="宋体"/>
          <w:szCs w:val="21"/>
        </w:rPr>
        <w:t>（</w:t>
      </w:r>
      <w:r>
        <w:rPr>
          <w:rFonts w:ascii="宋体" w:hAnsi="宋体" w:eastAsia="宋体"/>
          <w:szCs w:val="21"/>
        </w:rPr>
        <w:t>1）前期阶段：《项目开发计划》</w:t>
      </w:r>
    </w:p>
    <w:p>
      <w:pPr>
        <w:spacing w:line="288" w:lineRule="auto"/>
        <w:ind w:firstLine="420" w:firstLineChars="200"/>
        <w:rPr>
          <w:rFonts w:ascii="宋体" w:hAnsi="宋体" w:eastAsia="宋体"/>
          <w:szCs w:val="21"/>
        </w:rPr>
      </w:pPr>
      <w:r>
        <w:rPr>
          <w:rFonts w:hint="eastAsia" w:ascii="宋体" w:hAnsi="宋体" w:eastAsia="宋体"/>
          <w:szCs w:val="21"/>
        </w:rPr>
        <w:t>（</w:t>
      </w:r>
      <w:r>
        <w:rPr>
          <w:rFonts w:ascii="宋体" w:hAnsi="宋体" w:eastAsia="宋体"/>
          <w:szCs w:val="21"/>
        </w:rPr>
        <w:t>2）需求分析：《软件需求分析说明书》</w:t>
      </w:r>
    </w:p>
    <w:p>
      <w:pPr>
        <w:spacing w:line="288" w:lineRule="auto"/>
        <w:ind w:firstLine="420" w:firstLineChars="200"/>
        <w:rPr>
          <w:rFonts w:ascii="宋体" w:hAnsi="宋体" w:eastAsia="宋体"/>
          <w:szCs w:val="21"/>
        </w:rPr>
      </w:pPr>
      <w:r>
        <w:rPr>
          <w:rFonts w:hint="eastAsia" w:ascii="宋体" w:hAnsi="宋体" w:eastAsia="宋体"/>
          <w:szCs w:val="21"/>
        </w:rPr>
        <w:t>（</w:t>
      </w:r>
      <w:r>
        <w:rPr>
          <w:rFonts w:ascii="宋体" w:hAnsi="宋体" w:eastAsia="宋体"/>
          <w:szCs w:val="21"/>
        </w:rPr>
        <w:t>3）应用系统设计：《概要设计文档》、《详细设计文档》</w:t>
      </w:r>
    </w:p>
    <w:p>
      <w:pPr>
        <w:spacing w:line="288" w:lineRule="auto"/>
        <w:ind w:firstLine="420" w:firstLineChars="200"/>
        <w:rPr>
          <w:rFonts w:ascii="宋体" w:hAnsi="宋体" w:eastAsia="宋体"/>
          <w:szCs w:val="21"/>
        </w:rPr>
      </w:pPr>
      <w:r>
        <w:rPr>
          <w:rFonts w:hint="eastAsia" w:ascii="宋体" w:hAnsi="宋体" w:eastAsia="宋体"/>
          <w:szCs w:val="21"/>
        </w:rPr>
        <w:t>（</w:t>
      </w:r>
      <w:r>
        <w:rPr>
          <w:rFonts w:ascii="宋体" w:hAnsi="宋体" w:eastAsia="宋体"/>
          <w:szCs w:val="21"/>
        </w:rPr>
        <w:t>4）软件测试：《软件系统测试方案》、《软件系统测试报告》、《用户操作手册》。</w:t>
      </w:r>
    </w:p>
    <w:p>
      <w:pPr>
        <w:spacing w:line="288" w:lineRule="auto"/>
        <w:ind w:firstLine="420" w:firstLineChars="200"/>
        <w:rPr>
          <w:rFonts w:ascii="宋体" w:hAnsi="宋体" w:eastAsia="宋体"/>
          <w:szCs w:val="21"/>
        </w:rPr>
      </w:pPr>
      <w:r>
        <w:rPr>
          <w:rFonts w:hint="eastAsia" w:ascii="宋体" w:hAnsi="宋体" w:eastAsia="宋体"/>
          <w:szCs w:val="21"/>
        </w:rPr>
        <w:t>（5</w:t>
      </w:r>
      <w:r>
        <w:rPr>
          <w:rFonts w:ascii="宋体" w:hAnsi="宋体" w:eastAsia="宋体"/>
          <w:szCs w:val="21"/>
        </w:rPr>
        <w:t>）系统验收：《项目总结报告》、《系统配置部署》、《系统管理员手册》。</w:t>
      </w:r>
    </w:p>
    <w:p>
      <w:pPr>
        <w:spacing w:line="288" w:lineRule="auto"/>
        <w:ind w:firstLine="420" w:firstLineChars="200"/>
        <w:rPr>
          <w:rFonts w:ascii="宋体" w:hAnsi="宋体" w:eastAsia="宋体"/>
          <w:szCs w:val="21"/>
        </w:rPr>
      </w:pPr>
      <w:r>
        <w:rPr>
          <w:rFonts w:hint="eastAsia" w:ascii="宋体" w:hAnsi="宋体" w:eastAsia="宋体"/>
          <w:szCs w:val="21"/>
        </w:rPr>
        <w:t>（6</w:t>
      </w:r>
      <w:r>
        <w:rPr>
          <w:rFonts w:ascii="宋体" w:hAnsi="宋体" w:eastAsia="宋体"/>
          <w:szCs w:val="21"/>
        </w:rPr>
        <w:t>）培训：《培训计划》、《培训材料》</w:t>
      </w:r>
    </w:p>
    <w:p>
      <w:pPr>
        <w:spacing w:line="288" w:lineRule="auto"/>
        <w:ind w:firstLine="420" w:firstLineChars="200"/>
        <w:rPr>
          <w:rFonts w:ascii="宋体" w:hAnsi="宋体" w:eastAsia="宋体"/>
          <w:szCs w:val="21"/>
        </w:rPr>
      </w:pPr>
      <w:r>
        <w:rPr>
          <w:rFonts w:hint="eastAsia" w:ascii="宋体" w:hAnsi="宋体" w:eastAsia="宋体"/>
          <w:szCs w:val="21"/>
        </w:rPr>
        <w:t>（7</w:t>
      </w:r>
      <w:r>
        <w:rPr>
          <w:rFonts w:ascii="宋体" w:hAnsi="宋体" w:eastAsia="宋体"/>
          <w:szCs w:val="21"/>
        </w:rPr>
        <w:t>）其他：《项目工作月报》</w:t>
      </w:r>
      <w:r>
        <w:rPr>
          <w:rFonts w:hint="eastAsia" w:ascii="宋体" w:hAnsi="宋体" w:eastAsia="宋体"/>
          <w:szCs w:val="21"/>
        </w:rPr>
        <w:t>、</w:t>
      </w:r>
      <w:r>
        <w:rPr>
          <w:rFonts w:ascii="宋体" w:hAnsi="宋体" w:eastAsia="宋体"/>
          <w:szCs w:val="21"/>
        </w:rPr>
        <w:t>《</w:t>
      </w:r>
      <w:r>
        <w:rPr>
          <w:rFonts w:hint="eastAsia" w:ascii="宋体" w:hAnsi="宋体" w:eastAsia="宋体"/>
          <w:szCs w:val="21"/>
        </w:rPr>
        <w:t>开放接口A</w:t>
      </w:r>
      <w:r>
        <w:rPr>
          <w:rFonts w:ascii="宋体" w:hAnsi="宋体" w:eastAsia="宋体"/>
          <w:szCs w:val="21"/>
        </w:rPr>
        <w:t>PI文档》</w:t>
      </w:r>
    </w:p>
    <w:p>
      <w:pPr>
        <w:spacing w:line="288" w:lineRule="auto"/>
        <w:ind w:firstLine="420" w:firstLineChars="200"/>
        <w:rPr>
          <w:rFonts w:ascii="宋体" w:hAnsi="宋体" w:eastAsia="宋体"/>
          <w:szCs w:val="21"/>
        </w:rPr>
      </w:pPr>
      <w:r>
        <w:rPr>
          <w:rFonts w:ascii="宋体" w:hAnsi="宋体" w:eastAsia="宋体"/>
          <w:szCs w:val="21"/>
        </w:rPr>
        <w:t>2．知识产权</w:t>
      </w:r>
    </w:p>
    <w:p>
      <w:pPr>
        <w:spacing w:line="288" w:lineRule="auto"/>
        <w:ind w:firstLine="420" w:firstLineChars="200"/>
        <w:rPr>
          <w:rFonts w:ascii="宋体" w:hAnsi="宋体" w:eastAsia="宋体"/>
          <w:szCs w:val="21"/>
        </w:rPr>
      </w:pPr>
      <w:r>
        <w:rPr>
          <w:rFonts w:hint="eastAsia" w:ascii="宋体" w:hAnsi="宋体" w:eastAsia="宋体"/>
          <w:szCs w:val="21"/>
        </w:rPr>
        <w:t>在本项目软件开发过程中所产生的成果（包括计算机软件、技术诀窍、秘密信息、技术资料和文件等）的知识产权采购人独享，共性技术双方共享。</w:t>
      </w:r>
      <w:bookmarkEnd w:id="37"/>
    </w:p>
    <w:p>
      <w:pPr>
        <w:pStyle w:val="113"/>
        <w:autoSpaceDE/>
        <w:autoSpaceDN/>
        <w:spacing w:line="288" w:lineRule="auto"/>
        <w:ind w:left="0" w:firstLine="422" w:firstLineChars="200"/>
        <w:rPr>
          <w:b/>
        </w:rPr>
      </w:pPr>
      <w:r>
        <w:rPr>
          <w:rFonts w:hint="eastAsia"/>
          <w:b/>
        </w:rPr>
        <w:t>9、培训与售后服务要求</w:t>
      </w:r>
    </w:p>
    <w:p>
      <w:pPr>
        <w:spacing w:line="288" w:lineRule="auto"/>
        <w:ind w:firstLine="420" w:firstLineChars="200"/>
        <w:rPr>
          <w:rFonts w:ascii="宋体" w:hAnsi="宋体" w:eastAsia="宋体"/>
          <w:szCs w:val="21"/>
        </w:rPr>
      </w:pPr>
      <w:r>
        <w:rPr>
          <w:rFonts w:hint="eastAsia" w:ascii="宋体" w:hAnsi="宋体" w:eastAsia="宋体"/>
          <w:szCs w:val="21"/>
        </w:rPr>
        <w:t>本项目对于培训售后服务提出的如下基本要求，须在投标文件中体现：投标人应针对采购人的不同的需求和建设的不同阶段，制定有针对性的运行保障方案，建立完善的本地售后服务体系，向采购人提供充分考虑使用者利益的技术支持及售后服务模式。投标人关于售后服务的描述应具体包括如下几方面：</w:t>
      </w:r>
    </w:p>
    <w:p>
      <w:pPr>
        <w:pStyle w:val="110"/>
        <w:numPr>
          <w:ilvl w:val="0"/>
          <w:numId w:val="10"/>
        </w:numPr>
        <w:spacing w:line="288" w:lineRule="auto"/>
        <w:ind w:left="0" w:firstLine="420" w:firstLineChars="200"/>
      </w:pPr>
      <w:r>
        <w:rPr>
          <w:rFonts w:hint="eastAsia"/>
        </w:rPr>
        <w:t>项目实施和维护期间，项目研发人员应相对固定，并有专人负责；如人员确需变动，需提出书面申请并经采购人确认；</w:t>
      </w:r>
    </w:p>
    <w:p>
      <w:pPr>
        <w:pStyle w:val="110"/>
        <w:numPr>
          <w:ilvl w:val="0"/>
          <w:numId w:val="10"/>
        </w:numPr>
        <w:spacing w:line="288" w:lineRule="auto"/>
        <w:ind w:left="0" w:firstLine="420" w:firstLineChars="200"/>
      </w:pPr>
      <w:r>
        <w:rPr>
          <w:rFonts w:hint="eastAsia"/>
        </w:rPr>
        <w:t>培训要求</w:t>
      </w:r>
      <w:r>
        <w:t xml:space="preserve">: </w:t>
      </w:r>
      <w:r>
        <w:rPr>
          <w:rFonts w:hint="eastAsia"/>
        </w:rPr>
        <w:t>投标人委派的培训人员必须对系统的使用和功能有着丰富的经验和执行力。投标人要根据不同用户对象，提供不同的现场或集中式培训方案</w:t>
      </w:r>
      <w:r>
        <w:t>,</w:t>
      </w:r>
      <w:r>
        <w:rPr>
          <w:rFonts w:hint="eastAsia"/>
        </w:rPr>
        <w:t>同时应免费提供不少于15天的针对管理员及使用人的专项培训服务。详细说明培训的方式、地点、人数、时间等实质性内容（含培训费等）。地点及时间安排由采购人根据投标人培训计划协商确定，投标人承担培训人员培训、食宿费用。</w:t>
      </w:r>
    </w:p>
    <w:p>
      <w:pPr>
        <w:pStyle w:val="110"/>
        <w:numPr>
          <w:ilvl w:val="0"/>
          <w:numId w:val="10"/>
        </w:numPr>
        <w:spacing w:line="288" w:lineRule="auto"/>
        <w:ind w:left="0" w:firstLine="420" w:firstLineChars="200"/>
      </w:pPr>
      <w:r>
        <w:rPr>
          <w:rFonts w:hint="eastAsia"/>
        </w:rPr>
        <w:t>培训内容：投标人进行的培训工作包括培训方案的设计、培训制度的制定、培训实施和培训效果评估，及时监控培训效果，保证培训内容符合采购人需要。提供在系统运行（含试运行）的各个阶段相应的培训内容描述，培训阶段安排包括：项目管理人员培训、系统维护人员培训、系统使用人员培训，各阶段描述标题包括：培训内容、参加对象、系统的实际操作。</w:t>
      </w:r>
    </w:p>
    <w:p>
      <w:pPr>
        <w:pStyle w:val="110"/>
        <w:numPr>
          <w:ilvl w:val="0"/>
          <w:numId w:val="10"/>
        </w:numPr>
        <w:spacing w:line="288" w:lineRule="auto"/>
        <w:ind w:left="0" w:firstLine="420" w:firstLineChars="200"/>
      </w:pPr>
      <w:r>
        <w:rPr>
          <w:rFonts w:hint="eastAsia"/>
        </w:rPr>
        <w:t>维护服务：系统投入运行后需设专人保障系统运行；本项目业务需求复杂、投标人应建立相对稳定、有业务素养的技术支持与服务队伍，提供全面的技术支持服务。投标人需根据这一要求，制定切实可行的技术支持与服务方案，包含但不限于驻场实施服务、试运行的技术支持与服务、平台使用答疑及其他技术协助内容。投标人应提供7×24小时技术支持服务，在接到采购人技术支持服务要求时，应为平台使用人员提供平台使用方面的技术咨询服务。平台运行环境出现故障或意外情况导致平台不能正常运行时，投标人应提供故障响应的承诺描述，包括针对不同故障级别的响应时间和响应内容。</w:t>
      </w:r>
    </w:p>
    <w:p>
      <w:pPr>
        <w:pStyle w:val="110"/>
        <w:numPr>
          <w:ilvl w:val="0"/>
          <w:numId w:val="10"/>
        </w:numPr>
        <w:spacing w:line="288" w:lineRule="auto"/>
        <w:ind w:left="0" w:firstLine="420" w:firstLineChars="200"/>
      </w:pPr>
      <w:r>
        <w:rPr>
          <w:rFonts w:hint="eastAsia"/>
        </w:rPr>
        <w:t>售后服务：投标人应提供自终验后至少叁年的免费维护服务，在系统正常投入运行时，如涉及到方案的调整，投标人应在一周内提出建议方案；投标人应承诺在售后服务期内，出现软件平台故障要能及时响应处理和解决，发现问题1小时响应，2小时内提供应急解决方案。影响平台正常使用的问题在采购人提出后8小时内修复；平台安全漏洞的修复，要在采购人提出后24小时内解决。质保期满后，每年的维保费用不超过合同金额的15%，维保内容同质保期维保标准。</w:t>
      </w:r>
    </w:p>
    <w:p>
      <w:pPr>
        <w:pStyle w:val="110"/>
        <w:spacing w:line="288" w:lineRule="auto"/>
        <w:ind w:left="0" w:firstLine="420" w:firstLineChars="200"/>
      </w:pPr>
      <w:r>
        <w:rPr>
          <w:rFonts w:hint="eastAsia"/>
        </w:rPr>
        <w:t>方案中应对服务的范围和内容进行详细阐述，并至少包括以下内容：</w:t>
      </w:r>
    </w:p>
    <w:p>
      <w:pPr>
        <w:pStyle w:val="110"/>
        <w:numPr>
          <w:ilvl w:val="0"/>
          <w:numId w:val="11"/>
        </w:numPr>
        <w:spacing w:line="288" w:lineRule="auto"/>
        <w:contextualSpacing/>
      </w:pPr>
      <w:r>
        <w:rPr>
          <w:rFonts w:hint="eastAsia"/>
        </w:rPr>
        <w:t>缺陷管理：针对本次招标的各类平台中存在的bug、缺陷，不论在质保期内、外，投标人均应持续提供修正与消缺服务。</w:t>
      </w:r>
    </w:p>
    <w:p>
      <w:pPr>
        <w:pStyle w:val="110"/>
        <w:spacing w:line="288" w:lineRule="auto"/>
        <w:ind w:left="0" w:firstLine="420" w:firstLineChars="200"/>
      </w:pPr>
      <w:r>
        <w:rPr>
          <w:rFonts w:hint="eastAsia"/>
        </w:rPr>
        <w:t>②应急故障处理：平台运行环境出现故障或意外情况导致平台不能正常运行时，投标人响应的情况描述，包括针对不同故障级别的响应时间和响应内容。</w:t>
      </w:r>
    </w:p>
    <w:p>
      <w:pPr>
        <w:pStyle w:val="110"/>
        <w:spacing w:line="288" w:lineRule="auto"/>
        <w:ind w:left="0" w:firstLine="420" w:firstLineChars="200"/>
      </w:pPr>
      <w:r>
        <w:rPr>
          <w:rFonts w:hint="eastAsia"/>
        </w:rPr>
        <w:t>③性能优化服务：提供软件升级服务及系统性能优化服务。</w:t>
      </w:r>
    </w:p>
    <w:p>
      <w:pPr>
        <w:pStyle w:val="110"/>
        <w:spacing w:line="288" w:lineRule="auto"/>
        <w:ind w:left="0" w:firstLine="420" w:firstLineChars="200"/>
      </w:pPr>
      <w:r>
        <w:rPr>
          <w:rFonts w:hint="eastAsia"/>
        </w:rPr>
        <w:t>④定期巡检服务：每月对项目相关平台巡检一次。</w:t>
      </w:r>
    </w:p>
    <w:p>
      <w:pPr>
        <w:pStyle w:val="110"/>
        <w:spacing w:line="288" w:lineRule="auto"/>
        <w:ind w:left="0" w:firstLine="420" w:firstLineChars="200"/>
      </w:pPr>
      <w:r>
        <w:rPr>
          <w:rFonts w:hint="eastAsia"/>
        </w:rPr>
        <w:t>⑤安全整改服务：包括对安全厂商、上级部门的漏扫报告进行一对一资深技术分析、处理，对安全问题提供书面的正式回复报告，安全补丁主动更新服务。</w:t>
      </w:r>
    </w:p>
    <w:p>
      <w:pPr>
        <w:pStyle w:val="110"/>
        <w:spacing w:line="288" w:lineRule="auto"/>
        <w:ind w:left="0" w:firstLine="420" w:firstLineChars="200"/>
      </w:pPr>
      <w:r>
        <w:rPr>
          <w:rFonts w:hint="eastAsia"/>
        </w:rPr>
        <w:t>⑥文档服务：整个服务过程均需有完善的文档记录，便于跟踪、分析问题；对各项服务提供详细的书面报告，包括故障处理报告、健康巡检报告、平台性能检测调优报告、维护总表报告、服务年度报告等。</w:t>
      </w:r>
    </w:p>
    <w:p>
      <w:pPr>
        <w:pStyle w:val="110"/>
        <w:spacing w:line="288" w:lineRule="auto"/>
        <w:ind w:left="0" w:firstLine="420" w:firstLineChars="200"/>
      </w:pPr>
      <w:r>
        <w:rPr>
          <w:rFonts w:hint="eastAsia"/>
        </w:rPr>
        <w:t>⑦运行支持：对平台运行过程中师生用户及业务部门的问题提供解答和问题解决跟踪，对于关键业务点的上线推广与运行提供现场保障。</w:t>
      </w:r>
    </w:p>
    <w:p>
      <w:pPr>
        <w:pStyle w:val="110"/>
        <w:spacing w:line="288" w:lineRule="auto"/>
        <w:ind w:left="0" w:firstLine="420" w:firstLineChars="200"/>
      </w:pPr>
    </w:p>
    <w:p>
      <w:pPr>
        <w:pStyle w:val="113"/>
        <w:autoSpaceDE/>
        <w:autoSpaceDN/>
        <w:spacing w:line="288" w:lineRule="auto"/>
        <w:ind w:left="0" w:firstLine="422" w:firstLineChars="200"/>
        <w:rPr>
          <w:b/>
        </w:rPr>
      </w:pPr>
      <w:r>
        <w:rPr>
          <w:rFonts w:hint="eastAsia"/>
          <w:b/>
        </w:rPr>
        <w:t>1</w:t>
      </w:r>
      <w:r>
        <w:rPr>
          <w:b/>
        </w:rPr>
        <w:t>0</w:t>
      </w:r>
      <w:r>
        <w:rPr>
          <w:rFonts w:hint="eastAsia"/>
          <w:b/>
        </w:rPr>
        <w:t>、</w:t>
      </w:r>
      <w:r>
        <w:rPr>
          <w:b/>
        </w:rPr>
        <w:t>验收要求</w:t>
      </w:r>
    </w:p>
    <w:p>
      <w:pPr>
        <w:spacing w:line="288" w:lineRule="auto"/>
        <w:ind w:firstLine="420" w:firstLineChars="200"/>
        <w:rPr>
          <w:rFonts w:ascii="宋体" w:hAnsi="宋体" w:eastAsia="宋体"/>
          <w:szCs w:val="21"/>
        </w:rPr>
      </w:pPr>
      <w:r>
        <w:rPr>
          <w:rFonts w:hint="eastAsia" w:ascii="宋体" w:hAnsi="宋体" w:eastAsia="宋体"/>
          <w:szCs w:val="21"/>
        </w:rPr>
        <w:t>按照招标文件的采购需求完成项目采购人可进行项目验收，主要内容包括数据管理平台开发与部署，至少</w:t>
      </w:r>
      <w:r>
        <w:rPr>
          <w:rFonts w:ascii="宋体" w:hAnsi="宋体" w:eastAsia="宋体"/>
          <w:szCs w:val="21"/>
        </w:rPr>
        <w:t>11个</w:t>
      </w:r>
      <w:r>
        <w:rPr>
          <w:rFonts w:hint="eastAsia" w:ascii="宋体" w:hAnsi="宋体" w:eastAsia="宋体"/>
          <w:szCs w:val="21"/>
        </w:rPr>
        <w:t>看板</w:t>
      </w:r>
      <w:r>
        <w:rPr>
          <w:rFonts w:ascii="宋体" w:hAnsi="宋体" w:eastAsia="宋体"/>
          <w:szCs w:val="21"/>
        </w:rPr>
        <w:t>应用开发。验收时间为系统上线试运行1个月，运行状况良好，</w:t>
      </w:r>
      <w:r>
        <w:rPr>
          <w:rFonts w:hint="eastAsia" w:ascii="宋体" w:hAnsi="宋体" w:eastAsia="宋体"/>
          <w:szCs w:val="21"/>
        </w:rPr>
        <w:t>投标人</w:t>
      </w:r>
      <w:r>
        <w:rPr>
          <w:rFonts w:ascii="宋体" w:hAnsi="宋体" w:eastAsia="宋体"/>
          <w:szCs w:val="21"/>
        </w:rPr>
        <w:t>提请验收。</w:t>
      </w:r>
      <w:bookmarkEnd w:id="38"/>
    </w:p>
    <w:p>
      <w:pPr>
        <w:widowControl/>
        <w:jc w:val="left"/>
        <w:rPr>
          <w:rFonts w:ascii="宋体" w:hAnsi="宋体" w:eastAsia="宋体"/>
          <w:sz w:val="32"/>
          <w:szCs w:val="32"/>
        </w:rPr>
      </w:pPr>
      <w:r>
        <w:rPr>
          <w:rFonts w:ascii="宋体" w:hAnsi="宋体" w:eastAsia="宋体"/>
          <w:sz w:val="32"/>
          <w:szCs w:val="32"/>
        </w:rPr>
        <w:br w:type="page"/>
      </w:r>
    </w:p>
    <w:p>
      <w:pPr>
        <w:rPr>
          <w:rFonts w:ascii="宋体" w:hAnsi="宋体" w:eastAsia="宋体"/>
          <w:sz w:val="28"/>
          <w:szCs w:val="28"/>
        </w:rPr>
      </w:pPr>
      <w:r>
        <w:rPr>
          <w:rFonts w:hint="eastAsia" w:ascii="宋体" w:hAnsi="宋体" w:eastAsia="宋体"/>
          <w:sz w:val="28"/>
          <w:szCs w:val="28"/>
        </w:rPr>
        <w:t>演示要求：</w:t>
      </w:r>
    </w:p>
    <w:p>
      <w:pPr>
        <w:spacing w:line="288" w:lineRule="auto"/>
        <w:ind w:firstLine="420" w:firstLineChars="200"/>
        <w:rPr>
          <w:rFonts w:ascii="宋体" w:hAnsi="宋体" w:eastAsia="宋体"/>
        </w:rPr>
      </w:pPr>
      <w:r>
        <w:rPr>
          <w:rFonts w:hint="eastAsia" w:ascii="宋体" w:hAnsi="宋体" w:eastAsia="宋体"/>
        </w:rPr>
        <w:t>1、投标人需提供以往承建的与本项目类似的其他业主单位的实际环境（作必要的脱敏处理）进行演示。</w:t>
      </w:r>
    </w:p>
    <w:p>
      <w:pPr>
        <w:adjustRightInd w:val="0"/>
        <w:snapToGrid w:val="0"/>
        <w:spacing w:line="288" w:lineRule="auto"/>
        <w:ind w:firstLine="420" w:firstLineChars="200"/>
        <w:rPr>
          <w:rFonts w:ascii="宋体" w:hAnsi="宋体" w:eastAsia="宋体"/>
          <w:szCs w:val="21"/>
        </w:rPr>
      </w:pPr>
      <w:r>
        <w:rPr>
          <w:rFonts w:hint="eastAsia" w:ascii="宋体" w:hAnsi="宋体" w:eastAsia="宋体"/>
          <w:szCs w:val="21"/>
        </w:rPr>
        <w:t>2、演示以录制视频形式提供，投标人将演示的过程录制成视频，</w:t>
      </w:r>
      <w:r>
        <w:rPr>
          <w:rFonts w:hint="eastAsia" w:ascii="宋体" w:hAnsi="宋体" w:eastAsia="宋体"/>
          <w:b/>
          <w:bCs/>
          <w:szCs w:val="21"/>
        </w:rPr>
        <w:t>视频内须提供人员解说</w:t>
      </w:r>
      <w:r>
        <w:rPr>
          <w:rFonts w:hint="eastAsia" w:ascii="宋体" w:hAnsi="宋体" w:eastAsia="宋体"/>
          <w:szCs w:val="21"/>
        </w:rPr>
        <w:t>，</w:t>
      </w:r>
      <w:r>
        <w:rPr>
          <w:rFonts w:ascii="宋体" w:hAnsi="宋体" w:eastAsia="宋体"/>
        </w:rPr>
        <w:t>内容应为真实操作过程的原始记录，只允许进行时长编辑，允许遮蔽敏感的个人信息、隐私信息和商业秘密的内容，但不允许进行实质性内容修改，例如：修改LOGO、修改画面内容、修改与软件功能相关界面的内容等。</w:t>
      </w:r>
    </w:p>
    <w:p>
      <w:pPr>
        <w:adjustRightInd w:val="0"/>
        <w:snapToGrid w:val="0"/>
        <w:spacing w:line="288" w:lineRule="auto"/>
        <w:ind w:firstLine="420" w:firstLineChars="200"/>
        <w:rPr>
          <w:rFonts w:ascii="宋体" w:hAnsi="宋体" w:eastAsia="宋体"/>
        </w:rPr>
      </w:pPr>
      <w:r>
        <w:rPr>
          <w:rFonts w:ascii="宋体" w:hAnsi="宋体" w:eastAsia="宋体"/>
          <w:szCs w:val="21"/>
        </w:rPr>
        <w:t>3</w:t>
      </w:r>
      <w:r>
        <w:rPr>
          <w:rFonts w:hint="eastAsia" w:ascii="宋体" w:hAnsi="宋体" w:eastAsia="宋体"/>
          <w:szCs w:val="21"/>
        </w:rPr>
        <w:t>、</w:t>
      </w:r>
      <w:r>
        <w:rPr>
          <w:rFonts w:hint="eastAsia" w:ascii="宋体" w:hAnsi="宋体" w:eastAsia="宋体"/>
        </w:rPr>
        <w:t>演示视频时长不超过</w:t>
      </w:r>
      <w:r>
        <w:rPr>
          <w:rFonts w:ascii="宋体" w:hAnsi="宋体" w:eastAsia="宋体"/>
        </w:rPr>
        <w:t>20分钟。</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4</w:t>
      </w:r>
      <w:r>
        <w:rPr>
          <w:rFonts w:hint="eastAsia" w:ascii="宋体" w:hAnsi="宋体" w:eastAsia="宋体"/>
          <w:szCs w:val="21"/>
        </w:rPr>
        <w:t>、视频以.mp4格式存储于U盘，可与备份文件一并密封递交。投标人须自行核验U盘中的视频能正常播放，保证视频无需转码即可直接用主流播放器打开播放。</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5、未提供演示的</w:t>
      </w:r>
      <w:r>
        <w:rPr>
          <w:rFonts w:hint="eastAsia" w:ascii="宋体" w:hAnsi="宋体" w:eastAsia="宋体"/>
          <w:szCs w:val="21"/>
        </w:rPr>
        <w:t>或提供ppt等其他形式演示的</w:t>
      </w:r>
      <w:r>
        <w:rPr>
          <w:rFonts w:ascii="宋体" w:hAnsi="宋体" w:eastAsia="宋体"/>
          <w:szCs w:val="21"/>
        </w:rPr>
        <w:t>，演示分为0分。</w:t>
      </w:r>
    </w:p>
    <w:p>
      <w:pPr>
        <w:spacing w:line="288" w:lineRule="auto"/>
        <w:ind w:firstLine="420" w:firstLineChars="200"/>
        <w:rPr>
          <w:rFonts w:ascii="宋体" w:hAnsi="宋体" w:eastAsia="宋体"/>
        </w:rPr>
      </w:pPr>
      <w:r>
        <w:rPr>
          <w:rFonts w:ascii="宋体" w:hAnsi="宋体" w:eastAsia="宋体"/>
        </w:rPr>
        <w:t>6</w:t>
      </w:r>
      <w:r>
        <w:rPr>
          <w:rFonts w:hint="eastAsia" w:ascii="宋体" w:hAnsi="宋体" w:eastAsia="宋体"/>
        </w:rPr>
        <w:t>、具体演示如下：</w:t>
      </w:r>
    </w:p>
    <w:p>
      <w:pPr>
        <w:adjustRightInd w:val="0"/>
        <w:snapToGrid w:val="0"/>
        <w:spacing w:line="288" w:lineRule="auto"/>
        <w:ind w:firstLine="420" w:firstLineChars="200"/>
        <w:rPr>
          <w:rFonts w:ascii="宋体" w:hAnsi="宋体" w:eastAsia="宋体"/>
          <w:szCs w:val="21"/>
        </w:rPr>
      </w:pPr>
      <w:r>
        <w:rPr>
          <w:rFonts w:hint="eastAsia" w:ascii="宋体" w:hAnsi="宋体" w:eastAsia="宋体"/>
          <w:szCs w:val="21"/>
        </w:rPr>
        <w:t>1</w:t>
      </w:r>
      <w:r>
        <w:rPr>
          <w:rFonts w:ascii="宋体" w:hAnsi="宋体" w:eastAsia="宋体"/>
          <w:szCs w:val="21"/>
        </w:rPr>
        <w:t>.</w:t>
      </w:r>
      <w:r>
        <w:rPr>
          <w:rFonts w:hint="eastAsia" w:ascii="宋体" w:hAnsi="宋体" w:eastAsia="宋体"/>
          <w:szCs w:val="21"/>
        </w:rPr>
        <w:t xml:space="preserve"> 使用表格式设计器设计报表，与WPS/Excel具有良好兼容性，能直接使用其文件作为模板。业务人员能够自己在设计器中完成报表开发，允许直接在设计器中刷新数据</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2.充分支持WPS/Excel函数，支持数学函数、三角函数；支持在表格设计器中添加图表</w:t>
      </w:r>
      <w:r>
        <w:rPr>
          <w:rFonts w:ascii="宋体" w:hAnsi="宋体" w:eastAsia="宋体"/>
          <w:szCs w:val="21"/>
        </w:rPr>
        <w:tab/>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3.支持不规则行列头、多区域组合等复杂报表格式，支持复杂公式计算，允许进行跨sheet运算</w:t>
      </w:r>
    </w:p>
    <w:p>
      <w:pPr>
        <w:adjustRightInd w:val="0"/>
        <w:snapToGrid w:val="0"/>
        <w:spacing w:line="288" w:lineRule="auto"/>
        <w:ind w:firstLine="420" w:firstLineChars="200"/>
        <w:rPr>
          <w:rFonts w:ascii="宋体" w:hAnsi="宋体" w:eastAsia="宋体"/>
          <w:szCs w:val="21"/>
        </w:rPr>
      </w:pPr>
      <w:r>
        <w:rPr>
          <w:rFonts w:hint="eastAsia" w:ascii="宋体" w:hAnsi="宋体" w:eastAsia="宋体"/>
          <w:szCs w:val="21"/>
        </w:rPr>
        <w:t>4</w:t>
      </w:r>
      <w:r>
        <w:rPr>
          <w:rFonts w:ascii="宋体" w:hAnsi="宋体" w:eastAsia="宋体"/>
          <w:szCs w:val="21"/>
        </w:rPr>
        <w:t xml:space="preserve">.分析过程中可以选择任意输出字段也可以将任意字段作为筛选条件，并灵活更改查询运算符，还能根据字段类型智能显示参数控件类型；查询条件间的AND、OR关系可灵活配置 </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5.支持多维度分析，如聚合、钻取、切片、交叉、行列互换、焦点项等分析方式，支持直接在浏览界面上进行同比、环比、期初、期末等计算。 能够使用日期字段生成时间分析维度（年月日）</w:t>
      </w:r>
      <w:r>
        <w:rPr>
          <w:rFonts w:ascii="宋体" w:hAnsi="宋体" w:eastAsia="宋体"/>
          <w:szCs w:val="21"/>
        </w:rPr>
        <w:tab/>
      </w:r>
      <w:r>
        <w:rPr>
          <w:rFonts w:ascii="宋体" w:hAnsi="宋体" w:eastAsia="宋体"/>
          <w:szCs w:val="21"/>
        </w:rPr>
        <w:t xml:space="preserve"> </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6.支持在分析界面上增加分组字段和计算字段</w:t>
      </w:r>
    </w:p>
    <w:p>
      <w:pPr>
        <w:adjustRightInd w:val="0"/>
        <w:snapToGrid w:val="0"/>
        <w:spacing w:line="288" w:lineRule="auto"/>
        <w:ind w:firstLine="420" w:firstLineChars="200"/>
        <w:rPr>
          <w:rFonts w:ascii="宋体" w:hAnsi="宋体" w:eastAsia="宋体"/>
          <w:szCs w:val="21"/>
        </w:rPr>
      </w:pPr>
      <w:r>
        <w:rPr>
          <w:rFonts w:hint="eastAsia" w:ascii="宋体" w:hAnsi="宋体" w:eastAsia="宋体"/>
          <w:szCs w:val="21"/>
        </w:rPr>
        <w:t>7</w:t>
      </w:r>
      <w:r>
        <w:rPr>
          <w:rFonts w:ascii="宋体" w:hAnsi="宋体" w:eastAsia="宋体"/>
          <w:szCs w:val="21"/>
        </w:rPr>
        <w:t xml:space="preserve">.能够直接在常用办公软件中进行分析报告的模板设计；支持动态刷新，并能够直接在模板中更改条件刷新数据，也可以发布到WEB端进行浏览查询  </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 xml:space="preserve">8.除了动态报告，分析报告还可以一键转为静态数据报告，方便转发与分享；可结合计划任务，实现分析报告的定期分发与推送 </w:t>
      </w:r>
    </w:p>
    <w:p>
      <w:pPr>
        <w:adjustRightInd w:val="0"/>
        <w:snapToGrid w:val="0"/>
        <w:spacing w:line="288" w:lineRule="auto"/>
        <w:ind w:firstLine="420" w:firstLineChars="200"/>
        <w:rPr>
          <w:rFonts w:ascii="宋体" w:hAnsi="宋体" w:eastAsia="宋体"/>
          <w:szCs w:val="21"/>
        </w:rPr>
      </w:pPr>
      <w:r>
        <w:rPr>
          <w:rFonts w:hint="eastAsia" w:ascii="宋体" w:hAnsi="宋体" w:eastAsia="宋体"/>
          <w:szCs w:val="21"/>
        </w:rPr>
        <w:t>9</w:t>
      </w:r>
      <w:r>
        <w:rPr>
          <w:rFonts w:ascii="宋体" w:hAnsi="宋体" w:eastAsia="宋体"/>
          <w:szCs w:val="21"/>
        </w:rPr>
        <w:t>.支持BS结构拖拽式设计器，含有丰富的图形组件及控件组件，如Tab页组件、URL链接、文本组件</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10.支持直接使用ECharts图形库进行展示；</w:t>
      </w:r>
      <w:r>
        <w:rPr>
          <w:rFonts w:hint="eastAsia" w:ascii="宋体" w:hAnsi="宋体" w:eastAsia="宋体"/>
          <w:szCs w:val="21"/>
        </w:rPr>
        <w:t>支持地图展现，支持地图钻取及回退</w:t>
      </w:r>
    </w:p>
    <w:p>
      <w:pPr>
        <w:adjustRightInd w:val="0"/>
        <w:snapToGrid w:val="0"/>
        <w:spacing w:line="288" w:lineRule="auto"/>
        <w:ind w:firstLine="420" w:firstLineChars="200"/>
        <w:rPr>
          <w:rFonts w:ascii="宋体" w:hAnsi="宋体" w:eastAsia="宋体"/>
          <w:szCs w:val="21"/>
        </w:rPr>
      </w:pPr>
      <w:r>
        <w:rPr>
          <w:rFonts w:ascii="宋体" w:hAnsi="宋体" w:eastAsia="宋体"/>
          <w:szCs w:val="21"/>
        </w:rPr>
        <w:t>11.支持单个组件最大化；支持设置仪表盘内联动效果</w:t>
      </w:r>
    </w:p>
    <w:p>
      <w:pPr>
        <w:adjustRightInd w:val="0"/>
        <w:snapToGrid w:val="0"/>
        <w:spacing w:line="288" w:lineRule="auto"/>
        <w:ind w:firstLine="420" w:firstLineChars="200"/>
        <w:rPr>
          <w:rFonts w:ascii="宋体" w:hAnsi="宋体" w:eastAsia="宋体"/>
          <w:szCs w:val="21"/>
        </w:rPr>
      </w:pPr>
      <w:r>
        <w:rPr>
          <w:rFonts w:hint="eastAsia" w:ascii="宋体" w:hAnsi="宋体" w:eastAsia="宋体"/>
          <w:szCs w:val="21"/>
        </w:rPr>
        <w:t>1</w:t>
      </w:r>
      <w:r>
        <w:rPr>
          <w:rFonts w:ascii="宋体" w:hAnsi="宋体" w:eastAsia="宋体"/>
          <w:szCs w:val="21"/>
        </w:rPr>
        <w:t>2.支持直观的流式建模、拖拽式操作和可视化的建模界面；模型统一界面管理；支持预测、聚类等成熟机器学习算法。</w:t>
      </w:r>
    </w:p>
    <w:p>
      <w:pPr>
        <w:spacing w:line="288" w:lineRule="auto"/>
        <w:ind w:firstLine="420" w:firstLineChars="200"/>
        <w:rPr>
          <w:rFonts w:ascii="宋体" w:hAnsi="宋体" w:eastAsia="宋体"/>
          <w:szCs w:val="21"/>
        </w:rPr>
      </w:pPr>
      <w:r>
        <w:rPr>
          <w:rFonts w:ascii="宋体" w:hAnsi="宋体" w:eastAsia="宋体"/>
          <w:szCs w:val="21"/>
        </w:rPr>
        <w:t>13.支持python代码扩展；支持模型中每一步结果查看</w:t>
      </w:r>
      <w:r>
        <w:rPr>
          <w:rFonts w:hint="eastAsia" w:ascii="宋体" w:hAnsi="宋体" w:eastAsia="宋体"/>
          <w:szCs w:val="21"/>
        </w:rPr>
        <w:t>。</w:t>
      </w:r>
    </w:p>
    <w:p>
      <w:pPr>
        <w:adjustRightInd w:val="0"/>
        <w:snapToGrid w:val="0"/>
        <w:spacing w:line="288" w:lineRule="auto"/>
        <w:rPr>
          <w:rFonts w:ascii="宋体" w:hAnsi="宋体" w:eastAsia="宋体" w:cs="Times New Roman"/>
          <w:b/>
          <w:bCs/>
          <w:szCs w:val="21"/>
        </w:rPr>
      </w:pPr>
    </w:p>
    <w:p>
      <w:pPr>
        <w:adjustRightInd w:val="0"/>
        <w:snapToGrid w:val="0"/>
        <w:spacing w:line="288" w:lineRule="auto"/>
        <w:rPr>
          <w:rFonts w:ascii="宋体" w:hAnsi="宋体" w:eastAsia="宋体" w:cs="Times New Roman"/>
          <w:b/>
          <w:bCs/>
          <w:szCs w:val="21"/>
        </w:rPr>
      </w:pPr>
      <w:r>
        <w:rPr>
          <w:rFonts w:hint="eastAsia" w:ascii="宋体" w:hAnsi="宋体" w:eastAsia="宋体" w:cs="Times New Roman"/>
          <w:b/>
          <w:bCs/>
          <w:szCs w:val="21"/>
        </w:rPr>
        <w:t>注：</w:t>
      </w:r>
    </w:p>
    <w:p>
      <w:pPr>
        <w:adjustRightInd w:val="0"/>
        <w:snapToGrid w:val="0"/>
        <w:spacing w:line="288" w:lineRule="auto"/>
        <w:ind w:firstLine="422" w:firstLineChars="200"/>
        <w:rPr>
          <w:rFonts w:ascii="宋体" w:hAnsi="宋体" w:eastAsia="宋体" w:cs="Times New Roman"/>
          <w:b/>
          <w:bCs/>
          <w:szCs w:val="21"/>
        </w:rPr>
      </w:pPr>
      <w:r>
        <w:rPr>
          <w:rFonts w:hint="eastAsia" w:ascii="宋体" w:hAnsi="宋体" w:eastAsia="宋体" w:cs="Times New Roman"/>
          <w:b/>
          <w:bCs/>
          <w:szCs w:val="21"/>
        </w:rPr>
        <w:t>1.需执行的国家相关标准、行业标准、地方标准或者其他标准、规范：</w:t>
      </w:r>
      <w:r>
        <w:rPr>
          <w:rFonts w:hint="eastAsia" w:ascii="宋体" w:hAnsi="宋体" w:eastAsia="宋体" w:cs="宋体"/>
          <w:szCs w:val="21"/>
        </w:rPr>
        <w:t>产品制造国有强制性标准的执行产品制造国强制性标准，无的统一执行我国最新相关标准、规范</w:t>
      </w:r>
      <w:r>
        <w:rPr>
          <w:rFonts w:hint="eastAsia" w:ascii="宋体" w:hAnsi="宋体" w:eastAsia="宋体" w:cs="Times New Roman"/>
          <w:szCs w:val="21"/>
        </w:rPr>
        <w:t>；</w:t>
      </w:r>
      <w:r>
        <w:rPr>
          <w:rFonts w:hint="eastAsia" w:ascii="宋体" w:hAnsi="宋体" w:eastAsia="宋体" w:cs="宋体"/>
          <w:szCs w:val="21"/>
        </w:rPr>
        <w:t>有强制性标准的执行国家强制性标准，无的统一执行最新相关标准、规范；</w:t>
      </w:r>
    </w:p>
    <w:p>
      <w:pPr>
        <w:adjustRightInd w:val="0"/>
        <w:snapToGrid w:val="0"/>
        <w:spacing w:line="288" w:lineRule="auto"/>
        <w:ind w:firstLine="422" w:firstLineChars="200"/>
        <w:jc w:val="left"/>
        <w:rPr>
          <w:rFonts w:ascii="宋体" w:hAnsi="宋体" w:eastAsia="宋体" w:cs="Times New Roman"/>
          <w:b/>
          <w:bCs/>
          <w:szCs w:val="21"/>
        </w:rPr>
      </w:pPr>
      <w:r>
        <w:rPr>
          <w:rFonts w:hint="eastAsia" w:ascii="宋体" w:hAnsi="宋体" w:eastAsia="宋体" w:cs="Times New Roman"/>
          <w:b/>
          <w:bCs/>
          <w:szCs w:val="21"/>
        </w:rPr>
        <w:t>2.除采购文件明确的品牌外，欢迎其他能满足本项目技术需求且性能与所明确品牌相当的产品参加，同时在采购需求偏离表中作出详细对比说明。</w:t>
      </w:r>
    </w:p>
    <w:p>
      <w:pPr>
        <w:adjustRightInd w:val="0"/>
        <w:snapToGrid w:val="0"/>
        <w:spacing w:line="288" w:lineRule="auto"/>
        <w:jc w:val="left"/>
        <w:rPr>
          <w:rFonts w:ascii="宋体" w:hAnsi="宋体" w:eastAsia="宋体" w:cs="Times New Roman"/>
          <w:b/>
          <w:bCs/>
          <w:szCs w:val="21"/>
        </w:rPr>
      </w:pPr>
    </w:p>
    <w:p>
      <w:pPr>
        <w:adjustRightInd w:val="0"/>
        <w:snapToGrid w:val="0"/>
        <w:spacing w:line="288" w:lineRule="auto"/>
        <w:jc w:val="center"/>
        <w:outlineLvl w:val="0"/>
        <w:rPr>
          <w:rFonts w:ascii="宋体" w:hAnsi="宋体" w:eastAsia="宋体" w:cs="Times New Roman"/>
          <w:sz w:val="32"/>
          <w:szCs w:val="32"/>
        </w:rPr>
      </w:pPr>
      <w:r>
        <w:rPr>
          <w:rFonts w:hint="eastAsia" w:ascii="宋体" w:hAnsi="宋体" w:eastAsia="宋体" w:cs="Times New Roman"/>
          <w:szCs w:val="21"/>
        </w:rPr>
        <w:br w:type="page"/>
      </w:r>
      <w:r>
        <w:rPr>
          <w:rFonts w:hint="eastAsia" w:ascii="宋体" w:hAnsi="宋体" w:eastAsia="宋体" w:cs="Times New Roman"/>
          <w:b/>
          <w:sz w:val="32"/>
          <w:szCs w:val="32"/>
        </w:rPr>
        <w:t>第三章  投标人须知</w:t>
      </w:r>
    </w:p>
    <w:p>
      <w:pPr>
        <w:adjustRightInd w:val="0"/>
        <w:snapToGrid w:val="0"/>
        <w:spacing w:line="288" w:lineRule="auto"/>
        <w:ind w:left="238"/>
        <w:jc w:val="center"/>
        <w:outlineLvl w:val="1"/>
        <w:rPr>
          <w:rFonts w:ascii="宋体" w:hAnsi="宋体" w:eastAsia="宋体" w:cs="Times New Roman"/>
          <w:b/>
          <w:szCs w:val="21"/>
        </w:rPr>
      </w:pPr>
      <w:r>
        <w:rPr>
          <w:rFonts w:hint="eastAsia" w:ascii="宋体" w:hAnsi="宋体" w:eastAsia="宋体" w:cs="Times New Roman"/>
          <w:b/>
          <w:szCs w:val="21"/>
        </w:rPr>
        <w:t>投标人</w:t>
      </w:r>
      <w:r>
        <w:rPr>
          <w:rFonts w:ascii="宋体" w:hAnsi="宋体" w:eastAsia="宋体" w:cs="Times New Roman"/>
          <w:b/>
          <w:szCs w:val="21"/>
        </w:rPr>
        <w:t>须知</w:t>
      </w:r>
      <w:r>
        <w:rPr>
          <w:rFonts w:hint="eastAsia" w:ascii="宋体" w:hAnsi="宋体" w:eastAsia="宋体" w:cs="Times New Roman"/>
          <w:b/>
          <w:szCs w:val="21"/>
        </w:rPr>
        <w:t>前附表</w:t>
      </w:r>
    </w:p>
    <w:tbl>
      <w:tblPr>
        <w:tblStyle w:val="23"/>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条款号</w:t>
            </w:r>
          </w:p>
        </w:tc>
        <w:tc>
          <w:tcPr>
            <w:tcW w:w="1701" w:type="dxa"/>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内容</w:t>
            </w:r>
          </w:p>
        </w:tc>
        <w:tc>
          <w:tcPr>
            <w:tcW w:w="6663" w:type="dxa"/>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（一）</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适用范围</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本招标文件适用于浙江财经大学数据分析平台项目的招标、评标、定标、验收、合同履约、付款等（法律、法规另有规定的，从其规定）。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（二）</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招标方式</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本次招标采用公开招标（线上电子招投标）方式进行。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（三）</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投标委托</w:t>
            </w:r>
          </w:p>
        </w:tc>
        <w:tc>
          <w:tcPr>
            <w:tcW w:w="6663" w:type="dxa"/>
            <w:vAlign w:val="center"/>
          </w:tcPr>
          <w:p>
            <w:pPr>
              <w:adjustRightInd w:val="0"/>
              <w:snapToGrid w:val="0"/>
              <w:spacing w:line="288" w:lineRule="auto"/>
              <w:rPr>
                <w:rFonts w:ascii="宋体" w:hAnsi="宋体" w:eastAsia="宋体"/>
                <w:szCs w:val="21"/>
              </w:rPr>
            </w:pPr>
            <w:r>
              <w:rPr>
                <w:rFonts w:ascii="宋体" w:hAnsi="宋体" w:eastAsia="宋体"/>
                <w:szCs w:val="21"/>
              </w:rPr>
              <w:t>1</w:t>
            </w:r>
            <w:r>
              <w:rPr>
                <w:rFonts w:hint="eastAsia" w:ascii="宋体" w:hAnsi="宋体" w:eastAsia="宋体"/>
                <w:szCs w:val="21"/>
              </w:rPr>
              <w:t>.▲投标人授权代表必须为投标人本单位在职职工，并提供2020年12月（含）以后任意一月社保缴纳证明（授权代表为法定代表人可不提供）。</w:t>
            </w:r>
          </w:p>
          <w:p>
            <w:pPr>
              <w:adjustRightInd w:val="0"/>
              <w:snapToGrid w:val="0"/>
              <w:spacing w:line="288" w:lineRule="auto"/>
              <w:rPr>
                <w:rFonts w:ascii="宋体" w:hAnsi="宋体" w:eastAsia="宋体"/>
                <w:szCs w:val="21"/>
              </w:rPr>
            </w:pPr>
            <w:r>
              <w:rPr>
                <w:rFonts w:ascii="宋体" w:hAnsi="宋体" w:eastAsia="宋体"/>
                <w:szCs w:val="21"/>
              </w:rPr>
              <w:t>2</w:t>
            </w:r>
            <w:r>
              <w:rPr>
                <w:rFonts w:hint="eastAsia" w:ascii="宋体" w:hAnsi="宋体" w:eastAsia="宋体"/>
                <w:szCs w:val="21"/>
              </w:rPr>
              <w:t>.</w:t>
            </w:r>
            <w:r>
              <w:rPr>
                <w:rFonts w:ascii="宋体" w:hAnsi="宋体" w:eastAsia="宋体"/>
                <w:szCs w:val="21"/>
              </w:rPr>
              <w:t>如投标人代表不是法定代表人，须有</w:t>
            </w:r>
            <w:r>
              <w:rPr>
                <w:rFonts w:ascii="宋体" w:hAnsi="宋体" w:eastAsia="宋体"/>
                <w:bCs/>
                <w:szCs w:val="21"/>
              </w:rPr>
              <w:t>附有法定代表人资格证明</w:t>
            </w:r>
            <w:r>
              <w:rPr>
                <w:rFonts w:hint="eastAsia" w:ascii="宋体" w:hAnsi="宋体" w:eastAsia="宋体"/>
                <w:bCs/>
                <w:szCs w:val="21"/>
              </w:rPr>
              <w:t>书</w:t>
            </w:r>
            <w:r>
              <w:rPr>
                <w:rFonts w:ascii="宋体" w:hAnsi="宋体" w:eastAsia="宋体"/>
                <w:bCs/>
                <w:szCs w:val="21"/>
              </w:rPr>
              <w:t>的法定代表人授权</w:t>
            </w:r>
            <w:r>
              <w:rPr>
                <w:rFonts w:hint="eastAsia" w:ascii="宋体" w:hAnsi="宋体" w:eastAsia="宋体"/>
                <w:bCs/>
                <w:szCs w:val="21"/>
              </w:rPr>
              <w:t>委托</w:t>
            </w:r>
            <w:r>
              <w:rPr>
                <w:rFonts w:ascii="宋体" w:hAnsi="宋体" w:eastAsia="宋体"/>
                <w:bCs/>
                <w:szCs w:val="21"/>
              </w:rPr>
              <w:t>书</w:t>
            </w:r>
            <w:r>
              <w:rPr>
                <w:rFonts w:hint="eastAsia" w:ascii="宋体" w:hAnsi="宋体" w:eastAsia="宋体"/>
                <w:szCs w:val="21"/>
              </w:rPr>
              <w:t>（格式详见招标文件第六章）。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（四）</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投标费用</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1.不论投标结果如何，投标人均应自行承担所有与投标有关的全部费用；</w:t>
            </w:r>
          </w:p>
          <w:p>
            <w:pPr>
              <w:adjustRightInd w:val="0"/>
              <w:snapToGrid w:val="0"/>
              <w:spacing w:line="288" w:lineRule="auto"/>
              <w:rPr>
                <w:rFonts w:ascii="宋体" w:hAnsi="宋体" w:eastAsia="宋体"/>
                <w:szCs w:val="21"/>
              </w:rPr>
            </w:pPr>
            <w:r>
              <w:rPr>
                <w:rFonts w:hint="eastAsia" w:ascii="宋体" w:hAnsi="宋体" w:eastAsia="宋体"/>
                <w:szCs w:val="21"/>
              </w:rPr>
              <w:t>2.中标人在中标通知书发出之日起七个工作日内，向采购代理机构交纳代理服务费；</w:t>
            </w:r>
          </w:p>
          <w:p>
            <w:pPr>
              <w:adjustRightInd w:val="0"/>
              <w:snapToGrid w:val="0"/>
              <w:spacing w:line="288" w:lineRule="auto"/>
              <w:rPr>
                <w:rFonts w:ascii="宋体" w:hAnsi="宋体" w:eastAsia="宋体"/>
                <w:szCs w:val="21"/>
              </w:rPr>
            </w:pPr>
            <w:r>
              <w:rPr>
                <w:rFonts w:hint="eastAsia" w:ascii="宋体" w:hAnsi="宋体" w:eastAsia="宋体"/>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pPr>
              <w:adjustRightInd w:val="0"/>
              <w:snapToGrid w:val="0"/>
              <w:spacing w:line="288" w:lineRule="auto"/>
              <w:rPr>
                <w:rFonts w:ascii="宋体" w:hAnsi="宋体" w:eastAsia="宋体"/>
                <w:szCs w:val="21"/>
              </w:rPr>
            </w:pPr>
            <w:r>
              <w:rPr>
                <w:rFonts w:hint="eastAsia" w:ascii="宋体" w:hAnsi="宋体" w:eastAsia="宋体"/>
                <w:szCs w:val="21"/>
              </w:rPr>
              <w:t>4</w:t>
            </w:r>
            <w:r>
              <w:rPr>
                <w:rFonts w:ascii="宋体" w:hAnsi="宋体" w:eastAsia="宋体"/>
                <w:szCs w:val="21"/>
              </w:rPr>
              <w:t>.</w:t>
            </w:r>
            <w:r>
              <w:rPr>
                <w:rFonts w:hint="eastAsia" w:ascii="宋体" w:hAnsi="宋体" w:eastAsia="宋体"/>
                <w:szCs w:val="21"/>
              </w:rPr>
              <w:t>收费标准（差额累进）：</w:t>
            </w:r>
          </w:p>
          <w:tbl>
            <w:tblPr>
              <w:tblStyle w:val="23"/>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036"/>
              <w:gridCol w:w="358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036"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中标金额（万元）</w:t>
                  </w:r>
                </w:p>
              </w:tc>
              <w:tc>
                <w:tcPr>
                  <w:tcW w:w="3585"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收费标准（费率，%）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036"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100以下</w:t>
                  </w:r>
                </w:p>
              </w:tc>
              <w:tc>
                <w:tcPr>
                  <w:tcW w:w="3585"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1.</w:t>
                  </w:r>
                  <w:r>
                    <w:rPr>
                      <w:rFonts w:ascii="宋体" w:hAnsi="宋体" w:eastAsia="宋体"/>
                      <w:szCs w:val="21"/>
                    </w:rPr>
                    <w:t>05</w:t>
                  </w:r>
                  <w:r>
                    <w:rPr>
                      <w:rFonts w:hint="eastAsia" w:ascii="宋体" w:hAnsi="宋体" w:eastAsia="宋体"/>
                      <w:szCs w:val="21"/>
                    </w:rPr>
                    <w:t>（不足2</w:t>
                  </w:r>
                  <w:r>
                    <w:rPr>
                      <w:rFonts w:ascii="宋体" w:hAnsi="宋体" w:eastAsia="宋体"/>
                      <w:szCs w:val="21"/>
                    </w:rPr>
                    <w:t>000</w:t>
                  </w:r>
                  <w:r>
                    <w:rPr>
                      <w:rFonts w:hint="eastAsia" w:ascii="宋体" w:hAnsi="宋体" w:eastAsia="宋体"/>
                      <w:szCs w:val="21"/>
                    </w:rPr>
                    <w:t>元按2</w:t>
                  </w:r>
                  <w:r>
                    <w:rPr>
                      <w:rFonts w:ascii="宋体" w:hAnsi="宋体" w:eastAsia="宋体"/>
                      <w:szCs w:val="21"/>
                    </w:rPr>
                    <w:t>000</w:t>
                  </w:r>
                  <w:r>
                    <w:rPr>
                      <w:rFonts w:hint="eastAsia" w:ascii="宋体" w:hAnsi="宋体" w:eastAsia="宋体"/>
                      <w:szCs w:val="21"/>
                    </w:rPr>
                    <w:t>元收取）</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036"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100-500</w:t>
                  </w:r>
                </w:p>
              </w:tc>
              <w:tc>
                <w:tcPr>
                  <w:tcW w:w="3585"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ascii="宋体" w:hAnsi="宋体" w:eastAsia="宋体"/>
                      <w:szCs w:val="21"/>
                    </w:rPr>
                    <w:t>0.56</w:t>
                  </w:r>
                </w:p>
              </w:tc>
            </w:tr>
          </w:tbl>
          <w:p>
            <w:pPr>
              <w:adjustRightInd w:val="0"/>
              <w:snapToGrid w:val="0"/>
              <w:spacing w:line="288" w:lineRule="auto"/>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（五）</w:t>
            </w:r>
          </w:p>
        </w:tc>
        <w:tc>
          <w:tcPr>
            <w:tcW w:w="1701" w:type="dxa"/>
            <w:vAlign w:val="center"/>
          </w:tcPr>
          <w:p>
            <w:pPr>
              <w:adjustRightInd w:val="0"/>
              <w:snapToGrid w:val="0"/>
              <w:spacing w:line="288" w:lineRule="auto"/>
              <w:ind w:right="-105" w:rightChars="-50"/>
              <w:jc w:val="center"/>
              <w:rPr>
                <w:rFonts w:ascii="宋体" w:hAnsi="宋体" w:eastAsia="宋体"/>
                <w:szCs w:val="21"/>
              </w:rPr>
            </w:pPr>
            <w:r>
              <w:rPr>
                <w:rFonts w:hint="eastAsia" w:ascii="宋体" w:hAnsi="宋体" w:eastAsia="宋体" w:cs="Times New Roman"/>
                <w:spacing w:val="-6"/>
                <w:szCs w:val="21"/>
              </w:rPr>
              <w:t>投标保证金（元）</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cs="Times New Roman"/>
                <w:spacing w:val="-6"/>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（六）</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联合体投标</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（七）</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转包与分包</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1</w:t>
            </w:r>
            <w:r>
              <w:rPr>
                <w:rFonts w:ascii="宋体" w:hAnsi="宋体" w:eastAsia="宋体"/>
                <w:szCs w:val="21"/>
              </w:rPr>
              <w:t>.</w:t>
            </w:r>
            <w:r>
              <w:rPr>
                <w:rFonts w:hint="eastAsia" w:ascii="宋体" w:hAnsi="宋体" w:eastAsia="宋体"/>
                <w:szCs w:val="21"/>
              </w:rPr>
              <w:t>本项目不允许转包；</w:t>
            </w:r>
          </w:p>
          <w:p>
            <w:pPr>
              <w:adjustRightInd w:val="0"/>
              <w:snapToGrid w:val="0"/>
              <w:spacing w:line="288" w:lineRule="auto"/>
              <w:rPr>
                <w:rFonts w:ascii="宋体" w:hAnsi="宋体" w:eastAsia="宋体"/>
                <w:szCs w:val="21"/>
              </w:rPr>
            </w:pPr>
            <w:r>
              <w:rPr>
                <w:rFonts w:hint="eastAsia" w:ascii="宋体" w:hAnsi="宋体" w:eastAsia="宋体"/>
                <w:szCs w:val="21"/>
              </w:rPr>
              <w:t>2</w:t>
            </w:r>
            <w:r>
              <w:rPr>
                <w:rFonts w:ascii="宋体" w:hAnsi="宋体" w:eastAsia="宋体"/>
                <w:szCs w:val="21"/>
              </w:rPr>
              <w:t>.</w:t>
            </w:r>
            <w:r>
              <w:rPr>
                <w:rFonts w:hint="eastAsia" w:ascii="宋体" w:hAnsi="宋体" w:eastAsia="宋体"/>
                <w:szCs w:val="21"/>
              </w:rPr>
              <w:t>投标人根据招标文件的规定和采购项目的实际情况，拟在中标后将中标项目的非主体、非关键性工作分包的，应当在投标文件中载明分包承担主体，分包承担主体应当具备相应资质条件且不得再次分包。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（八）</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b/>
                <w:bCs/>
                <w:szCs w:val="21"/>
              </w:rPr>
              <w:t>信用记录</w:t>
            </w:r>
          </w:p>
        </w:tc>
        <w:tc>
          <w:tcPr>
            <w:tcW w:w="6663" w:type="dxa"/>
            <w:vAlign w:val="center"/>
          </w:tcPr>
          <w:p>
            <w:pPr>
              <w:adjustRightInd w:val="0"/>
              <w:snapToGrid w:val="0"/>
              <w:spacing w:line="288" w:lineRule="auto"/>
              <w:rPr>
                <w:rFonts w:ascii="宋体" w:hAnsi="宋体" w:eastAsia="宋体"/>
                <w:bCs/>
                <w:szCs w:val="21"/>
              </w:rPr>
            </w:pPr>
            <w:r>
              <w:rPr>
                <w:rFonts w:hint="eastAsia" w:ascii="宋体" w:hAnsi="宋体" w:eastAsia="宋体"/>
                <w:bCs/>
                <w:szCs w:val="21"/>
              </w:rPr>
              <w:t>根据财库[2016]125号《关于在政府采购活动中查询及使用信用记录有关问题的通知》要求，采购代理机构会对投标人信用记录进行查询并甄别。</w:t>
            </w:r>
          </w:p>
          <w:p>
            <w:pPr>
              <w:adjustRightInd w:val="0"/>
              <w:snapToGrid w:val="0"/>
              <w:spacing w:line="288" w:lineRule="auto"/>
              <w:rPr>
                <w:rFonts w:ascii="宋体" w:hAnsi="宋体" w:eastAsia="宋体"/>
                <w:szCs w:val="21"/>
              </w:rPr>
            </w:pPr>
            <w:r>
              <w:rPr>
                <w:rFonts w:hint="eastAsia" w:ascii="宋体" w:hAnsi="宋体" w:eastAsia="宋体"/>
                <w:bCs/>
                <w:szCs w:val="21"/>
              </w:rPr>
              <w:t>信用</w:t>
            </w:r>
            <w:r>
              <w:rPr>
                <w:rFonts w:hint="eastAsia" w:ascii="宋体" w:hAnsi="宋体" w:eastAsia="宋体"/>
                <w:szCs w:val="21"/>
              </w:rPr>
              <w:t>信息查询的截止时点：投标截止时间；</w:t>
            </w:r>
          </w:p>
          <w:p>
            <w:pPr>
              <w:adjustRightInd w:val="0"/>
              <w:snapToGrid w:val="0"/>
              <w:spacing w:line="288" w:lineRule="auto"/>
              <w:rPr>
                <w:rFonts w:ascii="宋体" w:hAnsi="宋体" w:eastAsia="宋体"/>
                <w:szCs w:val="21"/>
              </w:rPr>
            </w:pPr>
            <w:r>
              <w:rPr>
                <w:rFonts w:hint="eastAsia" w:ascii="宋体" w:hAnsi="宋体" w:eastAsia="宋体"/>
                <w:szCs w:val="21"/>
              </w:rPr>
              <w:t>（</w:t>
            </w:r>
            <w:r>
              <w:rPr>
                <w:rFonts w:ascii="宋体" w:hAnsi="宋体" w:eastAsia="宋体"/>
                <w:szCs w:val="21"/>
              </w:rPr>
              <w:t>1</w:t>
            </w:r>
            <w:r>
              <w:rPr>
                <w:rFonts w:hint="eastAsia" w:ascii="宋体" w:hAnsi="宋体" w:eastAsia="宋体"/>
                <w:szCs w:val="21"/>
              </w:rPr>
              <w:t>）查询渠道：“信用中国”（www.creditchina.gov.cn）、“中国政府采购网”（www.ccgp.gov.cn）；</w:t>
            </w:r>
          </w:p>
          <w:p>
            <w:pPr>
              <w:adjustRightInd w:val="0"/>
              <w:snapToGrid w:val="0"/>
              <w:spacing w:line="288" w:lineRule="auto"/>
              <w:rPr>
                <w:rFonts w:ascii="宋体" w:hAnsi="宋体" w:eastAsia="宋体"/>
                <w:szCs w:val="21"/>
              </w:rPr>
            </w:pPr>
            <w:r>
              <w:rPr>
                <w:rFonts w:hint="eastAsia" w:ascii="宋体" w:hAnsi="宋体" w:eastAsia="宋体"/>
                <w:szCs w:val="21"/>
              </w:rPr>
              <w:t>（</w:t>
            </w:r>
            <w:r>
              <w:rPr>
                <w:rFonts w:ascii="宋体" w:hAnsi="宋体" w:eastAsia="宋体"/>
                <w:szCs w:val="21"/>
              </w:rPr>
              <w:t>2</w:t>
            </w:r>
            <w:r>
              <w:rPr>
                <w:rFonts w:hint="eastAsia" w:ascii="宋体" w:hAnsi="宋体" w:eastAsia="宋体"/>
                <w:szCs w:val="21"/>
              </w:rPr>
              <w:t>）信用信息查询记录和证据留存具体方式：采购代理机构经办人和监督人员将查询网页打印、签字与其他采购文件一并保存；</w:t>
            </w:r>
          </w:p>
          <w:p>
            <w:pPr>
              <w:adjustRightInd w:val="0"/>
              <w:snapToGrid w:val="0"/>
              <w:spacing w:line="288" w:lineRule="auto"/>
              <w:rPr>
                <w:rFonts w:ascii="宋体" w:hAnsi="宋体" w:eastAsia="宋体"/>
                <w:szCs w:val="21"/>
              </w:rPr>
            </w:pPr>
            <w:r>
              <w:rPr>
                <w:rFonts w:hint="eastAsia" w:ascii="宋体" w:hAnsi="宋体" w:eastAsia="宋体"/>
                <w:szCs w:val="21"/>
              </w:rPr>
              <w:t>（</w:t>
            </w:r>
            <w:r>
              <w:rPr>
                <w:rFonts w:ascii="宋体" w:hAnsi="宋体" w:eastAsia="宋体"/>
                <w:szCs w:val="21"/>
              </w:rPr>
              <w:t>3</w:t>
            </w:r>
            <w:r>
              <w:rPr>
                <w:rFonts w:hint="eastAsia" w:ascii="宋体" w:hAnsi="宋体" w:eastAsia="宋体"/>
                <w:bCs/>
                <w:szCs w:val="21"/>
              </w:rPr>
              <w:t>）信用信息的使用规则：投标人被列入失信被执行人、重大税收违法案件当事人名单、政府采购严重违法失信行为记录名单的，拒绝其参与政府采购活动。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（九）</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资格审查要求的资格证明材料</w:t>
            </w:r>
          </w:p>
        </w:tc>
        <w:tc>
          <w:tcPr>
            <w:tcW w:w="6663" w:type="dxa"/>
            <w:vAlign w:val="center"/>
          </w:tcPr>
          <w:p>
            <w:pPr>
              <w:adjustRightInd w:val="0"/>
              <w:snapToGrid w:val="0"/>
              <w:spacing w:line="288" w:lineRule="auto"/>
              <w:rPr>
                <w:rFonts w:ascii="宋体" w:hAnsi="宋体" w:eastAsia="宋体"/>
                <w:bCs/>
                <w:szCs w:val="21"/>
              </w:rPr>
            </w:pPr>
            <w:r>
              <w:rPr>
                <w:rFonts w:hint="eastAsia" w:ascii="宋体" w:hAnsi="宋体" w:eastAsia="宋体"/>
                <w:bCs/>
                <w:szCs w:val="21"/>
              </w:rPr>
              <w:t>资格审查要求的资格证明材料（均需加盖公章）</w:t>
            </w:r>
          </w:p>
          <w:p>
            <w:pPr>
              <w:adjustRightInd w:val="0"/>
              <w:snapToGrid w:val="0"/>
              <w:spacing w:line="288" w:lineRule="auto"/>
              <w:rPr>
                <w:rFonts w:ascii="宋体" w:hAnsi="宋体" w:eastAsia="宋体"/>
                <w:bCs/>
                <w:szCs w:val="21"/>
              </w:rPr>
            </w:pPr>
            <w:r>
              <w:rPr>
                <w:rFonts w:hint="eastAsia" w:ascii="宋体" w:hAnsi="宋体" w:eastAsia="宋体"/>
                <w:szCs w:val="21"/>
              </w:rPr>
              <w:t>（</w:t>
            </w:r>
            <w:r>
              <w:rPr>
                <w:rFonts w:hint="eastAsia" w:ascii="宋体" w:hAnsi="宋体" w:eastAsia="宋体"/>
                <w:bCs/>
                <w:szCs w:val="21"/>
              </w:rPr>
              <w:t>1）有效的法人或者其他组织的营业执照等证明文件，自然人的身份证明</w:t>
            </w:r>
          </w:p>
          <w:p>
            <w:pPr>
              <w:adjustRightInd w:val="0"/>
              <w:snapToGrid w:val="0"/>
              <w:spacing w:line="288" w:lineRule="auto"/>
              <w:rPr>
                <w:rFonts w:ascii="宋体" w:hAnsi="宋体" w:eastAsia="宋体"/>
                <w:bCs/>
                <w:szCs w:val="21"/>
              </w:rPr>
            </w:pPr>
            <w:r>
              <w:rPr>
                <w:rFonts w:hint="eastAsia" w:ascii="宋体" w:hAnsi="宋体" w:eastAsia="宋体"/>
                <w:szCs w:val="21"/>
              </w:rPr>
              <w:t>（</w:t>
            </w:r>
            <w:r>
              <w:rPr>
                <w:rFonts w:hint="eastAsia" w:ascii="宋体" w:hAnsi="宋体" w:eastAsia="宋体"/>
                <w:bCs/>
                <w:szCs w:val="21"/>
              </w:rPr>
              <w:t>2）资格条件承诺函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（十）</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投标文件份数</w:t>
            </w:r>
          </w:p>
        </w:tc>
        <w:tc>
          <w:tcPr>
            <w:tcW w:w="6663" w:type="dxa"/>
            <w:vAlign w:val="center"/>
          </w:tcPr>
          <w:p>
            <w:pPr>
              <w:adjustRightInd w:val="0"/>
              <w:snapToGrid w:val="0"/>
              <w:spacing w:line="288" w:lineRule="auto"/>
              <w:ind w:firstLine="396" w:firstLineChars="200"/>
              <w:jc w:val="left"/>
              <w:rPr>
                <w:rFonts w:ascii="宋体" w:hAnsi="宋体" w:eastAsia="宋体" w:cs="宋体"/>
                <w:bCs/>
                <w:szCs w:val="21"/>
              </w:rPr>
            </w:pPr>
            <w:r>
              <w:rPr>
                <w:rFonts w:hint="eastAsia" w:ascii="宋体" w:hAnsi="宋体" w:eastAsia="宋体"/>
                <w:bCs/>
                <w:spacing w:val="-6"/>
                <w:szCs w:val="21"/>
              </w:rPr>
              <w:t>电子加密投标文件：政府采购云平台在线上传一份；备份投标文件：密封包装后EMS或顺丰邮寄形式递交一份（邮寄地址：</w:t>
            </w:r>
            <w:r>
              <w:rPr>
                <w:rFonts w:hint="eastAsia" w:ascii="宋体" w:hAnsi="宋体" w:eastAsia="宋体" w:cs="宋体"/>
                <w:bCs/>
                <w:szCs w:val="21"/>
              </w:rPr>
              <w:t>杭州市西湖区玉古路173号中田大厦11楼H室，浙江求是招标代理有限公司（姜海军）收，电话：0571-87666117，寄出后将（快递单号、项目名称、公司名称、联系方式等相关信息）发至：zb05@qszb.net，以便查收）。</w:t>
            </w:r>
          </w:p>
          <w:p>
            <w:pPr>
              <w:adjustRightInd w:val="0"/>
              <w:snapToGrid w:val="0"/>
              <w:spacing w:line="288" w:lineRule="auto"/>
              <w:ind w:firstLine="422" w:firstLineChars="200"/>
              <w:jc w:val="left"/>
              <w:rPr>
                <w:rFonts w:ascii="宋体" w:hAnsi="宋体" w:eastAsia="宋体"/>
                <w:bCs/>
                <w:spacing w:val="-6"/>
                <w:szCs w:val="21"/>
              </w:rPr>
            </w:pPr>
            <w:r>
              <w:rPr>
                <w:rFonts w:hint="eastAsia" w:ascii="宋体" w:hAnsi="宋体" w:eastAsia="宋体" w:cs="宋体"/>
                <w:b/>
                <w:szCs w:val="21"/>
              </w:rPr>
              <w:t>特别说明：双休日和法定节假日不收件，投标人自行承担邮寄风险。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（十一）</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投标报价</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1.报价应按招标文件要求的格式编制、填写报价内容（可自行增行），未按招标文件要求编制、填写的投标文件可能被拒绝；</w:t>
            </w:r>
          </w:p>
          <w:p>
            <w:pPr>
              <w:adjustRightInd w:val="0"/>
              <w:snapToGrid w:val="0"/>
              <w:spacing w:line="288" w:lineRule="auto"/>
              <w:rPr>
                <w:rFonts w:ascii="宋体" w:hAnsi="宋体" w:eastAsia="宋体"/>
                <w:szCs w:val="21"/>
              </w:rPr>
            </w:pPr>
            <w:r>
              <w:rPr>
                <w:rFonts w:hint="eastAsia" w:ascii="宋体" w:hAnsi="宋体" w:eastAsia="宋体"/>
                <w:szCs w:val="21"/>
              </w:rPr>
              <w:t>2.以人民币报价；</w:t>
            </w:r>
          </w:p>
          <w:p>
            <w:pPr>
              <w:adjustRightInd w:val="0"/>
              <w:snapToGrid w:val="0"/>
              <w:spacing w:line="288" w:lineRule="auto"/>
              <w:rPr>
                <w:rFonts w:ascii="宋体" w:hAnsi="宋体" w:eastAsia="宋体"/>
                <w:szCs w:val="21"/>
              </w:rPr>
            </w:pPr>
            <w:r>
              <w:rPr>
                <w:rFonts w:hint="eastAsia" w:ascii="宋体" w:hAnsi="宋体" w:eastAsia="宋体"/>
                <w:szCs w:val="21"/>
              </w:rPr>
              <w:t>3.投标报价是履行合同的最终价格，应包括完成所有产品供货及履行所有规定服务所产生的全部税、费；</w:t>
            </w:r>
          </w:p>
          <w:p>
            <w:pPr>
              <w:adjustRightInd w:val="0"/>
              <w:snapToGrid w:val="0"/>
              <w:spacing w:line="288" w:lineRule="auto"/>
              <w:rPr>
                <w:rFonts w:ascii="宋体" w:hAnsi="宋体" w:eastAsia="宋体"/>
                <w:szCs w:val="21"/>
              </w:rPr>
            </w:pPr>
            <w:r>
              <w:rPr>
                <w:rFonts w:hint="eastAsia" w:ascii="宋体" w:hAnsi="宋体" w:eastAsia="宋体"/>
                <w:szCs w:val="21"/>
              </w:rPr>
              <w:t>4.投标文件只允许有一个报价，有选择的报价将不予接受。</w:t>
            </w:r>
          </w:p>
          <w:p>
            <w:pPr>
              <w:adjustRightInd w:val="0"/>
              <w:snapToGrid w:val="0"/>
              <w:spacing w:line="288" w:lineRule="auto"/>
              <w:rPr>
                <w:rFonts w:ascii="宋体" w:hAnsi="宋体" w:eastAsia="宋体"/>
                <w:szCs w:val="21"/>
              </w:rPr>
            </w:pPr>
            <w:r>
              <w:rPr>
                <w:rFonts w:ascii="宋体" w:hAnsi="宋体" w:eastAsia="宋体"/>
                <w:szCs w:val="21"/>
              </w:rPr>
              <w:t>5.</w:t>
            </w:r>
            <w:r>
              <w:rPr>
                <w:rFonts w:hint="eastAsia" w:ascii="宋体" w:hAnsi="宋体" w:eastAsia="宋体"/>
                <w:szCs w:val="21"/>
              </w:rPr>
              <w:t>评标委员会认为投标人的报价明显低于其他通过符合性审查投标人的报价，依据《政府采购货物和服务招标投标管理办法》（财政部令第</w:t>
            </w:r>
            <w:r>
              <w:rPr>
                <w:rFonts w:ascii="宋体" w:hAnsi="宋体" w:eastAsia="宋体"/>
                <w:szCs w:val="21"/>
              </w:rPr>
              <w:t>87号）</w:t>
            </w:r>
            <w:r>
              <w:rPr>
                <w:rFonts w:hint="eastAsia" w:ascii="宋体" w:hAnsi="宋体" w:eastAsia="宋体"/>
                <w:szCs w:val="21"/>
              </w:rPr>
              <w:t>第六十条进行处理。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（十二）</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投标有效期</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▲从提交投标文件的截止之日起</w:t>
            </w:r>
            <w:r>
              <w:rPr>
                <w:rFonts w:ascii="宋体" w:hAnsi="宋体" w:eastAsia="宋体"/>
                <w:szCs w:val="21"/>
              </w:rPr>
              <w:t>90天，在原投标有效期满之前，如果出现特殊情况，采购人或采购代理机构以书面形式通知投标人延长投标有效期。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（十三）</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评标办法及评分标准</w:t>
            </w:r>
          </w:p>
        </w:tc>
        <w:tc>
          <w:tcPr>
            <w:tcW w:w="6663" w:type="dxa"/>
            <w:vAlign w:val="center"/>
          </w:tcPr>
          <w:p>
            <w:pPr>
              <w:adjustRightInd w:val="0"/>
              <w:snapToGrid w:val="0"/>
              <w:spacing w:line="288" w:lineRule="auto"/>
              <w:rPr>
                <w:rFonts w:ascii="宋体" w:hAnsi="宋体" w:eastAsia="宋体"/>
                <w:szCs w:val="21"/>
              </w:rPr>
            </w:pPr>
            <w:r>
              <w:rPr>
                <w:rFonts w:ascii="宋体" w:hAnsi="宋体" w:eastAsia="宋体"/>
                <w:szCs w:val="21"/>
              </w:rPr>
              <w:t>详见“</w:t>
            </w:r>
            <w:r>
              <w:rPr>
                <w:rFonts w:hint="eastAsia" w:ascii="宋体" w:hAnsi="宋体" w:eastAsia="宋体"/>
                <w:szCs w:val="21"/>
              </w:rPr>
              <w:t>第四章  评标办法及评分标准</w:t>
            </w:r>
            <w:r>
              <w:rPr>
                <w:rFonts w:ascii="宋体" w:hAnsi="宋体" w:eastAsia="宋体"/>
                <w:szCs w:val="21"/>
              </w:rPr>
              <w:t>”</w:t>
            </w:r>
            <w:r>
              <w:rPr>
                <w:rFonts w:hint="eastAsia" w:ascii="宋体" w:hAnsi="宋体" w:eastAsia="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ascii="宋体" w:hAnsi="宋体" w:eastAsia="宋体"/>
                <w:szCs w:val="21"/>
              </w:rPr>
              <w:t>（</w:t>
            </w:r>
            <w:r>
              <w:rPr>
                <w:rFonts w:hint="eastAsia" w:ascii="宋体" w:hAnsi="宋体" w:eastAsia="宋体"/>
                <w:szCs w:val="21"/>
              </w:rPr>
              <w:t>十四</w:t>
            </w:r>
            <w:r>
              <w:rPr>
                <w:rFonts w:ascii="宋体" w:hAnsi="宋体" w:eastAsia="宋体"/>
                <w:szCs w:val="21"/>
              </w:rPr>
              <w:t>）</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评标结果公示</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评标结果公示媒体：浙江政府采购网（http://zfcg.czt.zj.gov.cn）。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（十五）</w:t>
            </w:r>
          </w:p>
        </w:tc>
        <w:tc>
          <w:tcPr>
            <w:tcW w:w="1701" w:type="dxa"/>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签订合同</w:t>
            </w:r>
          </w:p>
        </w:tc>
        <w:tc>
          <w:tcPr>
            <w:tcW w:w="6663" w:type="dxa"/>
            <w:vAlign w:val="center"/>
          </w:tcPr>
          <w:p>
            <w:pPr>
              <w:adjustRightInd w:val="0"/>
              <w:snapToGrid w:val="0"/>
              <w:spacing w:line="288" w:lineRule="auto"/>
              <w:rPr>
                <w:rFonts w:ascii="宋体" w:hAnsi="宋体" w:eastAsia="宋体"/>
                <w:szCs w:val="21"/>
              </w:rPr>
            </w:pPr>
            <w:r>
              <w:rPr>
                <w:rFonts w:hint="eastAsia" w:ascii="宋体" w:hAnsi="宋体" w:eastAsia="宋体"/>
                <w:szCs w:val="21"/>
              </w:rPr>
              <w:t>中标通知书发出之日起30日内。</w:t>
            </w:r>
          </w:p>
        </w:tc>
      </w:tr>
    </w:tbl>
    <w:p>
      <w:pPr>
        <w:adjustRightInd w:val="0"/>
        <w:snapToGrid w:val="0"/>
        <w:spacing w:line="288" w:lineRule="auto"/>
        <w:rPr>
          <w:rFonts w:ascii="宋体" w:hAnsi="宋体" w:eastAsia="宋体"/>
          <w:szCs w:val="21"/>
        </w:rPr>
      </w:pPr>
    </w:p>
    <w:p>
      <w:pPr>
        <w:adjustRightInd w:val="0"/>
        <w:snapToGrid w:val="0"/>
        <w:spacing w:line="288" w:lineRule="auto"/>
        <w:rPr>
          <w:rFonts w:ascii="宋体" w:hAnsi="宋体" w:eastAsia="宋体"/>
          <w:szCs w:val="21"/>
        </w:rPr>
      </w:pPr>
      <w:r>
        <w:rPr>
          <w:rFonts w:ascii="宋体" w:hAnsi="宋体" w:eastAsia="宋体"/>
          <w:szCs w:val="21"/>
        </w:rPr>
        <w:br w:type="page"/>
      </w:r>
    </w:p>
    <w:p>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t>一</w:t>
      </w:r>
      <w:r>
        <w:rPr>
          <w:rFonts w:hint="eastAsia" w:ascii="宋体" w:hAnsi="宋体" w:eastAsia="宋体" w:cs="Times New Roman"/>
          <w:b/>
          <w:spacing w:val="-6"/>
          <w:szCs w:val="21"/>
        </w:rPr>
        <w:t>、</w:t>
      </w:r>
      <w:r>
        <w:rPr>
          <w:rFonts w:ascii="宋体" w:hAnsi="宋体" w:eastAsia="宋体" w:cs="Times New Roman"/>
          <w:b/>
          <w:spacing w:val="-6"/>
          <w:szCs w:val="21"/>
        </w:rPr>
        <w:t>总</w:t>
      </w:r>
      <w:r>
        <w:rPr>
          <w:rFonts w:hint="eastAsia" w:ascii="宋体" w:hAnsi="宋体" w:eastAsia="宋体" w:cs="Times New Roman"/>
          <w:b/>
          <w:spacing w:val="-6"/>
          <w:szCs w:val="21"/>
        </w:rPr>
        <w:t xml:space="preserve">  </w:t>
      </w:r>
      <w:r>
        <w:rPr>
          <w:rFonts w:ascii="宋体" w:hAnsi="宋体" w:eastAsia="宋体" w:cs="Times New Roman"/>
          <w:b/>
          <w:spacing w:val="-6"/>
          <w:szCs w:val="21"/>
        </w:rPr>
        <w:t>则</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（一</w:t>
      </w:r>
      <w:r>
        <w:rPr>
          <w:rFonts w:ascii="宋体" w:hAnsi="宋体" w:eastAsia="宋体" w:cs="Times New Roman"/>
          <w:b/>
          <w:spacing w:val="-6"/>
          <w:szCs w:val="21"/>
        </w:rPr>
        <w:t>）</w:t>
      </w:r>
      <w:r>
        <w:rPr>
          <w:rFonts w:hint="eastAsia" w:ascii="宋体" w:hAnsi="宋体" w:eastAsia="宋体" w:cs="Times New Roman"/>
          <w:b/>
          <w:spacing w:val="-6"/>
          <w:szCs w:val="21"/>
        </w:rPr>
        <w:t>适用范围</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本招标文件适用于浙江财经大学数据分析平台项目的招标、评标、定标、验收、合同履约、付款等（法律、法规另有规定的，从其规定）。</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（二）定义</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1.“采购</w:t>
      </w:r>
      <w:r>
        <w:rPr>
          <w:rFonts w:ascii="宋体" w:hAnsi="宋体" w:eastAsia="宋体" w:cs="Times New Roman"/>
          <w:spacing w:val="-6"/>
          <w:szCs w:val="21"/>
        </w:rPr>
        <w:t>人</w:t>
      </w:r>
      <w:r>
        <w:rPr>
          <w:rFonts w:hint="eastAsia" w:ascii="宋体" w:hAnsi="宋体" w:eastAsia="宋体" w:cs="Times New Roman"/>
          <w:spacing w:val="-6"/>
          <w:szCs w:val="21"/>
        </w:rPr>
        <w:t>”系指浙江财经大学；</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2.“采购代理机构”系指组织本次招标的浙江求是招标代理有限公司；</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w:t>
      </w:r>
      <w:r>
        <w:rPr>
          <w:rFonts w:hint="eastAsia" w:ascii="宋体" w:hAnsi="宋体" w:eastAsia="宋体" w:cs="Times New Roman"/>
          <w:spacing w:val="-6"/>
          <w:szCs w:val="21"/>
        </w:rPr>
        <w:t>“投标人”系指响应招标、参加投标竞争的法人、其他组织或者自然人；</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4.“书面形式”包括合同书、信件和数据电文(包括电报、电传、传真、电子数据交换和电子邮件)等可以有形地表现所载内容的形式。</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6.“公章”除特殊说明外系指政采云电子交易客户端（政采云投标客户端）中投标人的电子签章；</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7.“▲”系指实质性要求条款，投标人应当做出实质性响应。</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（三）招标方式</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本次招标采用公开招标（线上电子招投标）方式进行。</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（四）投标费用</w:t>
      </w:r>
    </w:p>
    <w:p>
      <w:pPr>
        <w:adjustRightInd w:val="0"/>
        <w:snapToGrid w:val="0"/>
        <w:spacing w:line="288" w:lineRule="auto"/>
        <w:ind w:firstLine="424" w:firstLineChars="202"/>
        <w:rPr>
          <w:rFonts w:ascii="宋体" w:hAnsi="宋体" w:eastAsia="宋体" w:cs="宋体"/>
          <w:szCs w:val="21"/>
        </w:rPr>
      </w:pPr>
      <w:r>
        <w:rPr>
          <w:rFonts w:hint="eastAsia" w:ascii="宋体" w:hAnsi="宋体" w:eastAsia="宋体" w:cs="宋体"/>
          <w:szCs w:val="21"/>
        </w:rPr>
        <w:t>1.不论投标结果如何，投标人均应自行承担所有与投标有关的全部费用；</w:t>
      </w:r>
    </w:p>
    <w:p>
      <w:pPr>
        <w:adjustRightInd w:val="0"/>
        <w:snapToGrid w:val="0"/>
        <w:spacing w:line="288" w:lineRule="auto"/>
        <w:ind w:firstLine="424" w:firstLineChars="202"/>
        <w:rPr>
          <w:rFonts w:ascii="宋体" w:hAnsi="宋体" w:eastAsia="宋体" w:cs="宋体"/>
          <w:szCs w:val="21"/>
        </w:rPr>
      </w:pPr>
      <w:r>
        <w:rPr>
          <w:rFonts w:hint="eastAsia" w:ascii="宋体" w:hAnsi="宋体" w:eastAsia="宋体" w:cs="宋体"/>
          <w:szCs w:val="21"/>
        </w:rPr>
        <w:t>2.中标人在中标通知书发出之日起七个工作日内，向采购代理机构交纳代理服务费；</w:t>
      </w:r>
    </w:p>
    <w:p>
      <w:pPr>
        <w:adjustRightInd w:val="0"/>
        <w:snapToGrid w:val="0"/>
        <w:spacing w:line="288" w:lineRule="auto"/>
        <w:ind w:firstLine="424" w:firstLineChars="202"/>
        <w:rPr>
          <w:rFonts w:ascii="宋体" w:hAnsi="宋体" w:eastAsia="宋体" w:cs="宋体"/>
          <w:szCs w:val="21"/>
        </w:rPr>
      </w:pPr>
      <w:r>
        <w:rPr>
          <w:rFonts w:hint="eastAsia" w:ascii="宋体" w:hAnsi="宋体" w:eastAsia="宋体" w:cs="宋体"/>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pPr>
        <w:adjustRightInd w:val="0"/>
        <w:snapToGrid w:val="0"/>
        <w:spacing w:line="288" w:lineRule="auto"/>
        <w:ind w:firstLine="424" w:firstLineChars="202"/>
        <w:jc w:val="left"/>
        <w:rPr>
          <w:rFonts w:ascii="宋体" w:hAnsi="宋体" w:eastAsia="宋体" w:cs="Times New Roman"/>
          <w:spacing w:val="-6"/>
          <w:szCs w:val="21"/>
        </w:rPr>
      </w:pPr>
      <w:r>
        <w:rPr>
          <w:rFonts w:hint="eastAsia" w:ascii="宋体" w:hAnsi="宋体" w:eastAsia="宋体" w:cs="Times New Roman"/>
          <w:szCs w:val="21"/>
        </w:rPr>
        <w:t>4</w:t>
      </w:r>
      <w:r>
        <w:rPr>
          <w:rFonts w:ascii="宋体" w:hAnsi="宋体" w:eastAsia="宋体" w:cs="Times New Roman"/>
          <w:szCs w:val="21"/>
        </w:rPr>
        <w:t>.</w:t>
      </w:r>
      <w:r>
        <w:rPr>
          <w:rFonts w:hint="eastAsia" w:ascii="宋体" w:hAnsi="宋体" w:eastAsia="宋体" w:cs="Times New Roman"/>
          <w:spacing w:val="-6"/>
          <w:szCs w:val="21"/>
        </w:rPr>
        <w:t>收费标准（差额累进）：</w:t>
      </w:r>
    </w:p>
    <w:tbl>
      <w:tblPr>
        <w:tblStyle w:val="23"/>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036"/>
        <w:gridCol w:w="358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036"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中标金额（万元）</w:t>
            </w:r>
          </w:p>
        </w:tc>
        <w:tc>
          <w:tcPr>
            <w:tcW w:w="3585"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收费标准（费率，%）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036"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100以下</w:t>
            </w:r>
          </w:p>
        </w:tc>
        <w:tc>
          <w:tcPr>
            <w:tcW w:w="3585"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1.</w:t>
            </w:r>
            <w:r>
              <w:rPr>
                <w:rFonts w:ascii="宋体" w:hAnsi="宋体" w:eastAsia="宋体"/>
                <w:szCs w:val="21"/>
              </w:rPr>
              <w:t>05</w:t>
            </w:r>
            <w:r>
              <w:rPr>
                <w:rFonts w:hint="eastAsia" w:ascii="宋体" w:hAnsi="宋体" w:eastAsia="宋体"/>
                <w:szCs w:val="21"/>
              </w:rPr>
              <w:t>（不足2</w:t>
            </w:r>
            <w:r>
              <w:rPr>
                <w:rFonts w:ascii="宋体" w:hAnsi="宋体" w:eastAsia="宋体"/>
                <w:szCs w:val="21"/>
              </w:rPr>
              <w:t>000</w:t>
            </w:r>
            <w:r>
              <w:rPr>
                <w:rFonts w:hint="eastAsia" w:ascii="宋体" w:hAnsi="宋体" w:eastAsia="宋体"/>
                <w:szCs w:val="21"/>
              </w:rPr>
              <w:t>元按2</w:t>
            </w:r>
            <w:r>
              <w:rPr>
                <w:rFonts w:ascii="宋体" w:hAnsi="宋体" w:eastAsia="宋体"/>
                <w:szCs w:val="21"/>
              </w:rPr>
              <w:t>000</w:t>
            </w:r>
            <w:r>
              <w:rPr>
                <w:rFonts w:hint="eastAsia" w:ascii="宋体" w:hAnsi="宋体" w:eastAsia="宋体"/>
                <w:szCs w:val="21"/>
              </w:rPr>
              <w:t>元收取）</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036"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hint="eastAsia" w:ascii="宋体" w:hAnsi="宋体" w:eastAsia="宋体"/>
                <w:szCs w:val="21"/>
              </w:rPr>
              <w:t>100-500</w:t>
            </w:r>
          </w:p>
        </w:tc>
        <w:tc>
          <w:tcPr>
            <w:tcW w:w="3585"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szCs w:val="21"/>
              </w:rPr>
            </w:pPr>
            <w:r>
              <w:rPr>
                <w:rFonts w:ascii="宋体" w:hAnsi="宋体" w:eastAsia="宋体"/>
                <w:szCs w:val="21"/>
              </w:rPr>
              <w:t>0.56</w:t>
            </w:r>
          </w:p>
        </w:tc>
      </w:tr>
    </w:tbl>
    <w:p>
      <w:pPr>
        <w:adjustRightInd w:val="0"/>
        <w:snapToGrid w:val="0"/>
        <w:spacing w:line="288" w:lineRule="auto"/>
        <w:ind w:firstLine="399" w:firstLineChars="202"/>
        <w:jc w:val="left"/>
        <w:rPr>
          <w:rFonts w:ascii="宋体" w:hAnsi="宋体" w:eastAsia="宋体" w:cs="Times New Roman"/>
          <w:spacing w:val="-6"/>
          <w:szCs w:val="21"/>
        </w:rPr>
      </w:pPr>
      <w:r>
        <w:rPr>
          <w:rFonts w:hint="eastAsia" w:ascii="宋体" w:hAnsi="宋体" w:eastAsia="宋体" w:cs="Times New Roman"/>
          <w:spacing w:val="-6"/>
          <w:szCs w:val="21"/>
        </w:rPr>
        <w:t>5</w:t>
      </w:r>
      <w:r>
        <w:rPr>
          <w:rFonts w:ascii="宋体" w:hAnsi="宋体" w:eastAsia="宋体" w:cs="Times New Roman"/>
          <w:spacing w:val="-6"/>
          <w:szCs w:val="21"/>
        </w:rPr>
        <w:t>.</w:t>
      </w:r>
      <w:r>
        <w:rPr>
          <w:rFonts w:hint="eastAsia" w:ascii="宋体" w:hAnsi="宋体" w:eastAsia="宋体" w:cs="Times New Roman"/>
          <w:spacing w:val="-6"/>
          <w:szCs w:val="21"/>
        </w:rPr>
        <w:t>投标保证金（元）：无。</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（五）投标委托</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1</w:t>
      </w:r>
      <w:r>
        <w:rPr>
          <w:rFonts w:hint="eastAsia" w:ascii="宋体" w:hAnsi="宋体" w:eastAsia="宋体" w:cs="Times New Roman"/>
          <w:spacing w:val="-6"/>
          <w:szCs w:val="21"/>
        </w:rPr>
        <w:t>.投标人授权代表必须为投标人本单位在职职工，并提供2020年12月（含）以后任意一月社保缴纳证明（授权代表为法定代表人可不提供）。</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2</w:t>
      </w:r>
      <w:r>
        <w:rPr>
          <w:rFonts w:hint="eastAsia" w:ascii="宋体" w:hAnsi="宋体" w:eastAsia="宋体" w:cs="Times New Roman"/>
          <w:spacing w:val="-6"/>
          <w:szCs w:val="21"/>
        </w:rPr>
        <w:t>.</w:t>
      </w:r>
      <w:r>
        <w:rPr>
          <w:rFonts w:ascii="宋体" w:hAnsi="宋体" w:eastAsia="宋体" w:cs="Times New Roman"/>
          <w:spacing w:val="-6"/>
          <w:szCs w:val="21"/>
        </w:rPr>
        <w:t>如投标人代表不是法定代表人，须有</w:t>
      </w:r>
      <w:r>
        <w:rPr>
          <w:rFonts w:ascii="宋体" w:hAnsi="宋体" w:eastAsia="宋体" w:cs="Times New Roman"/>
          <w:bCs/>
          <w:spacing w:val="-6"/>
          <w:szCs w:val="21"/>
        </w:rPr>
        <w:t>附有法定代表人资格证明</w:t>
      </w:r>
      <w:r>
        <w:rPr>
          <w:rFonts w:hint="eastAsia" w:ascii="宋体" w:hAnsi="宋体" w:eastAsia="宋体" w:cs="Times New Roman"/>
          <w:bCs/>
          <w:spacing w:val="-6"/>
          <w:szCs w:val="21"/>
        </w:rPr>
        <w:t>书</w:t>
      </w:r>
      <w:r>
        <w:rPr>
          <w:rFonts w:ascii="宋体" w:hAnsi="宋体" w:eastAsia="宋体" w:cs="Times New Roman"/>
          <w:bCs/>
          <w:spacing w:val="-6"/>
          <w:szCs w:val="21"/>
        </w:rPr>
        <w:t>的法定代表人授权</w:t>
      </w:r>
      <w:r>
        <w:rPr>
          <w:rFonts w:hint="eastAsia" w:ascii="宋体" w:hAnsi="宋体" w:eastAsia="宋体" w:cs="Times New Roman"/>
          <w:bCs/>
          <w:spacing w:val="-6"/>
          <w:szCs w:val="21"/>
        </w:rPr>
        <w:t>委托</w:t>
      </w:r>
      <w:r>
        <w:rPr>
          <w:rFonts w:ascii="宋体" w:hAnsi="宋体" w:eastAsia="宋体" w:cs="Times New Roman"/>
          <w:bCs/>
          <w:spacing w:val="-6"/>
          <w:szCs w:val="21"/>
        </w:rPr>
        <w:t>书</w:t>
      </w:r>
      <w:r>
        <w:rPr>
          <w:rFonts w:hint="eastAsia" w:ascii="宋体" w:hAnsi="宋体" w:eastAsia="宋体" w:cs="Times New Roman"/>
          <w:spacing w:val="-6"/>
          <w:szCs w:val="21"/>
        </w:rPr>
        <w:t>（格式详见招标文件第六章）。</w:t>
      </w:r>
    </w:p>
    <w:p>
      <w:pPr>
        <w:adjustRightInd w:val="0"/>
        <w:snapToGrid w:val="0"/>
        <w:spacing w:line="288" w:lineRule="auto"/>
        <w:outlineLvl w:val="2"/>
        <w:rPr>
          <w:rFonts w:ascii="宋体" w:hAnsi="宋体" w:eastAsia="宋体" w:cs="宋体"/>
          <w:b/>
          <w:bCs/>
          <w:szCs w:val="21"/>
        </w:rPr>
      </w:pPr>
      <w:r>
        <w:rPr>
          <w:rFonts w:hint="eastAsia" w:ascii="宋体" w:hAnsi="宋体" w:eastAsia="宋体" w:cs="宋体"/>
          <w:b/>
          <w:bCs/>
          <w:szCs w:val="21"/>
        </w:rPr>
        <w:t>（六）联合体投标</w:t>
      </w:r>
    </w:p>
    <w:p>
      <w:pPr>
        <w:adjustRightInd w:val="0"/>
        <w:snapToGrid w:val="0"/>
        <w:spacing w:line="288" w:lineRule="auto"/>
        <w:ind w:firstLine="420" w:firstLineChars="200"/>
        <w:rPr>
          <w:rFonts w:ascii="宋体" w:hAnsi="宋体" w:eastAsia="宋体" w:cs="宋体"/>
          <w:szCs w:val="21"/>
        </w:rPr>
      </w:pPr>
      <w:r>
        <w:rPr>
          <w:rFonts w:hint="eastAsia" w:ascii="宋体" w:hAnsi="宋体" w:eastAsia="宋体" w:cs="宋体"/>
          <w:szCs w:val="21"/>
        </w:rPr>
        <w:t>本项目不接受联合体投标。</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（七）转包与分包</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w:t>
      </w:r>
      <w:r>
        <w:rPr>
          <w:rFonts w:hint="eastAsia" w:ascii="宋体" w:hAnsi="宋体" w:eastAsia="宋体" w:cs="Times New Roman"/>
          <w:spacing w:val="-6"/>
          <w:szCs w:val="21"/>
        </w:rPr>
        <w:t>本项目不允许转包；</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w:t>
      </w:r>
      <w:r>
        <w:rPr>
          <w:rFonts w:hint="eastAsia" w:ascii="宋体" w:hAnsi="宋体" w:eastAsia="宋体" w:cs="Times New Roman"/>
          <w:spacing w:val="-6"/>
          <w:szCs w:val="21"/>
        </w:rPr>
        <w:t>投标人根据招标文件的规定和采购项目的实际情况，拟在中标后将中标项目的非主体、非关键性工作分包的，应当在投标文件中载明分包承担主体，分包承担主体应当具备相应资质条件且不得再次分包。</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（八）特别说明</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.投标人应仔细阅读招标文件的所有内容，按照招标文件的要求提交投标文件，并对所提供的全部资料的真实性承担法律责任。</w:t>
      </w:r>
    </w:p>
    <w:p>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w:t>
      </w:r>
      <w:r>
        <w:rPr>
          <w:rFonts w:hint="eastAsia" w:ascii="宋体" w:hAnsi="宋体" w:eastAsia="宋体" w:cs="Times New Roman"/>
          <w:spacing w:val="-6"/>
          <w:szCs w:val="21"/>
        </w:rPr>
        <w:t>2</w:t>
      </w:r>
      <w:r>
        <w:rPr>
          <w:rFonts w:ascii="宋体" w:hAnsi="宋体" w:eastAsia="宋体" w:cs="Times New Roman"/>
          <w:spacing w:val="-6"/>
          <w:szCs w:val="21"/>
        </w:rPr>
        <w:t>.</w:t>
      </w:r>
      <w:r>
        <w:rPr>
          <w:rFonts w:hint="eastAsia" w:ascii="宋体" w:hAnsi="宋体" w:eastAsia="宋体" w:cs="Times New Roman"/>
          <w:spacing w:val="-6"/>
          <w:szCs w:val="21"/>
        </w:rPr>
        <w:t>单位负责人为同一人或者存在直接控股、管理关系的不同投标人，不得参加同一合同项下的政府采购活动。</w:t>
      </w:r>
    </w:p>
    <w:p>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w:t>
      </w:r>
      <w:r>
        <w:rPr>
          <w:rFonts w:hint="eastAsia" w:ascii="宋体" w:hAnsi="宋体" w:eastAsia="宋体" w:cs="Times New Roman"/>
          <w:spacing w:val="-6"/>
          <w:szCs w:val="21"/>
        </w:rPr>
        <w:t>3.为采购项目提供整体设计、规范编制或者项目管理、监理、检测等服务的投标人，不得再参加该采购项目的其他采购活动。</w:t>
      </w:r>
    </w:p>
    <w:p>
      <w:pPr>
        <w:adjustRightInd w:val="0"/>
        <w:snapToGrid w:val="0"/>
        <w:spacing w:line="288" w:lineRule="auto"/>
        <w:ind w:firstLine="398" w:firstLineChars="200"/>
        <w:jc w:val="left"/>
        <w:rPr>
          <w:rFonts w:ascii="宋体" w:hAnsi="宋体" w:eastAsia="宋体" w:cs="Times New Roman"/>
          <w:b/>
          <w:bCs/>
          <w:spacing w:val="-6"/>
          <w:szCs w:val="21"/>
        </w:rPr>
      </w:pPr>
      <w:r>
        <w:rPr>
          <w:rFonts w:ascii="宋体" w:hAnsi="宋体" w:eastAsia="宋体" w:cs="Times New Roman"/>
          <w:b/>
          <w:bCs/>
          <w:spacing w:val="-6"/>
          <w:szCs w:val="21"/>
        </w:rPr>
        <w:t>4.</w:t>
      </w:r>
      <w:r>
        <w:rPr>
          <w:rFonts w:hint="eastAsia" w:ascii="宋体" w:hAnsi="宋体" w:eastAsia="宋体" w:cs="Times New Roman"/>
          <w:b/>
          <w:bCs/>
          <w:spacing w:val="-6"/>
          <w:szCs w:val="21"/>
        </w:rPr>
        <w:t>信用记录</w:t>
      </w:r>
    </w:p>
    <w:p>
      <w:pPr>
        <w:adjustRightInd w:val="0"/>
        <w:snapToGrid w:val="0"/>
        <w:spacing w:line="288" w:lineRule="auto"/>
        <w:ind w:firstLine="396" w:firstLineChars="200"/>
        <w:jc w:val="left"/>
        <w:rPr>
          <w:rFonts w:ascii="宋体" w:hAnsi="宋体" w:eastAsia="宋体" w:cs="Times New Roman"/>
          <w:bCs/>
          <w:spacing w:val="-6"/>
          <w:szCs w:val="21"/>
        </w:rPr>
      </w:pPr>
      <w:r>
        <w:rPr>
          <w:rFonts w:hint="eastAsia" w:ascii="宋体" w:hAnsi="宋体" w:eastAsia="宋体" w:cs="Times New Roman"/>
          <w:bCs/>
          <w:spacing w:val="-6"/>
          <w:szCs w:val="21"/>
        </w:rPr>
        <w:t>根据财库[2016]125号《关于在政府采购活动中查询及使用信用记录有关问题的通知》要求，采购代理机构会对投标人信用记录进行查询并甄别。</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bCs/>
          <w:spacing w:val="-6"/>
          <w:szCs w:val="21"/>
        </w:rPr>
        <w:t>信用</w:t>
      </w:r>
      <w:r>
        <w:rPr>
          <w:rFonts w:hint="eastAsia" w:ascii="宋体" w:hAnsi="宋体" w:eastAsia="宋体" w:cs="Times New Roman"/>
          <w:spacing w:val="-6"/>
          <w:szCs w:val="21"/>
        </w:rPr>
        <w:t>信息查询的截止时点：投标截止时间；</w:t>
      </w:r>
    </w:p>
    <w:p>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1</w:t>
      </w:r>
      <w:r>
        <w:rPr>
          <w:rFonts w:hint="eastAsia" w:ascii="宋体" w:hAnsi="宋体" w:eastAsia="宋体" w:cs="Times New Roman"/>
          <w:spacing w:val="-6"/>
          <w:szCs w:val="21"/>
        </w:rPr>
        <w:t>）查询渠道：“信用中国”（www.creditchina.gov.cn）、“中国政府采购网”（www.ccgp.gov.cn）；</w:t>
      </w:r>
    </w:p>
    <w:p>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2</w:t>
      </w:r>
      <w:r>
        <w:rPr>
          <w:rFonts w:hint="eastAsia" w:ascii="宋体" w:hAnsi="宋体" w:eastAsia="宋体" w:cs="Times New Roman"/>
          <w:spacing w:val="-6"/>
          <w:szCs w:val="21"/>
        </w:rPr>
        <w:t>）信用信息查询记录和证据留存具体方式：采购代理机构经办人和监督人员将查询网页打印、签字与其他采购文件一并保存；</w:t>
      </w:r>
    </w:p>
    <w:p>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3</w:t>
      </w:r>
      <w:r>
        <w:rPr>
          <w:rFonts w:hint="eastAsia" w:ascii="宋体" w:hAnsi="宋体" w:eastAsia="宋体" w:cs="Times New Roman"/>
          <w:bCs/>
          <w:spacing w:val="-6"/>
          <w:szCs w:val="21"/>
        </w:rPr>
        <w:t>）信用信息的使用规则：投标人被列入失信被执行人、重大税收违法案件当事人名单、政府采购严重违法失信行为记录名单的，拒绝其参与政府采购活动。</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（九）质疑和投诉</w:t>
      </w:r>
    </w:p>
    <w:p>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1</w:t>
      </w:r>
      <w:r>
        <w:rPr>
          <w:rFonts w:hint="eastAsia" w:ascii="宋体" w:hAnsi="宋体" w:eastAsia="宋体" w:cs="Times New Roman"/>
          <w:spacing w:val="-6"/>
          <w:szCs w:val="21"/>
        </w:rPr>
        <w:t>.</w:t>
      </w:r>
      <w:r>
        <w:rPr>
          <w:rFonts w:ascii="宋体" w:hAnsi="宋体" w:eastAsia="宋体" w:cs="Times New Roman"/>
          <w:spacing w:val="-6"/>
          <w:szCs w:val="21"/>
        </w:rPr>
        <w:t>投标人</w:t>
      </w:r>
      <w:r>
        <w:rPr>
          <w:rFonts w:hint="eastAsia" w:ascii="宋体" w:hAnsi="宋体" w:eastAsia="宋体" w:cs="Times New Roman"/>
          <w:spacing w:val="-6"/>
          <w:szCs w:val="21"/>
        </w:rPr>
        <w:t>认为招标文件、招标过程和中标结果使自己的权益受到损害的，应当在知道或者应知其权益受到损害之日起七个工作日内，以书面形式向采购人或</w:t>
      </w:r>
      <w:r>
        <w:rPr>
          <w:rFonts w:ascii="宋体" w:hAnsi="宋体" w:eastAsia="宋体" w:cs="Times New Roman"/>
          <w:spacing w:val="-6"/>
          <w:szCs w:val="21"/>
        </w:rPr>
        <w:t>采购代理机构</w:t>
      </w:r>
      <w:r>
        <w:rPr>
          <w:rFonts w:hint="eastAsia" w:ascii="宋体" w:hAnsi="宋体" w:eastAsia="宋体" w:cs="Times New Roman"/>
          <w:spacing w:val="-6"/>
          <w:szCs w:val="21"/>
        </w:rPr>
        <w:t>提出质疑。质疑投标人对采购人、采购代理机构的答复不满意或者采购人、采购代理机构未在规定的时间内作出答复的，可以在答复期满后十五个工作日内向同级政府采购监督管理部门投诉。</w:t>
      </w:r>
    </w:p>
    <w:p>
      <w:pPr>
        <w:adjustRightInd w:val="0"/>
        <w:snapToGrid w:val="0"/>
        <w:spacing w:line="288" w:lineRule="auto"/>
        <w:ind w:firstLine="398" w:firstLineChars="200"/>
        <w:jc w:val="left"/>
        <w:rPr>
          <w:rFonts w:ascii="宋体" w:hAnsi="宋体" w:eastAsia="宋体" w:cs="Times New Roman"/>
          <w:b/>
          <w:bCs/>
          <w:spacing w:val="-6"/>
          <w:szCs w:val="21"/>
        </w:rPr>
      </w:pPr>
      <w:r>
        <w:rPr>
          <w:rFonts w:hint="eastAsia" w:ascii="宋体" w:hAnsi="宋体" w:eastAsia="宋体" w:cs="Times New Roman"/>
          <w:b/>
          <w:bCs/>
          <w:spacing w:val="-6"/>
          <w:szCs w:val="21"/>
        </w:rPr>
        <w:t>2.投标人提出质疑应当提交质疑函和必要的证明材料，质疑函范本、投诉书范本请到浙江政府采购网下载专区下载。质疑函应当包括下列内容：</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（一）供应商的姓名或者名称、地址、邮编、联系人及联系电话；</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（二）质疑项目的名称、编号；</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（三）具体、明确的质疑事项和与质疑事项相关的请求；</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（四）事实依据；</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（五）必要的法律依据；</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（六）提出质疑的日期。</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投标人为自然人的，应当由本人签字；投标人为法人或者其他组织的，应当由法定代表人、主要负责人，或者其授权代表签字或者盖章，并加盖公章。</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3.提出质疑的供应商应当是参与本项目招标活动的投标人。</w:t>
      </w:r>
      <w:r>
        <w:rPr>
          <w:rFonts w:hint="eastAsia" w:ascii="宋体" w:hAnsi="宋体" w:eastAsia="宋体" w:cs="Times New Roman"/>
          <w:b/>
          <w:spacing w:val="-6"/>
          <w:szCs w:val="21"/>
        </w:rPr>
        <w:t>投标人在法定质疑期内应一次性提出针对同一采购程序环节的质疑。</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4.根据《政府采购质疑和投诉办法》第三十七条的规定，投诉人在全国范围</w:t>
      </w:r>
      <w:r>
        <w:rPr>
          <w:rFonts w:ascii="宋体" w:hAnsi="宋体" w:eastAsia="宋体" w:cs="Times New Roman"/>
          <w:spacing w:val="-6"/>
          <w:szCs w:val="21"/>
        </w:rPr>
        <w:t>12</w:t>
      </w:r>
      <w:r>
        <w:rPr>
          <w:rFonts w:hint="eastAsia" w:ascii="宋体" w:hAnsi="宋体" w:eastAsia="宋体" w:cs="Times New Roman"/>
          <w:spacing w:val="-6"/>
          <w:szCs w:val="21"/>
        </w:rPr>
        <w:t>个月内三次以上投诉查无实据的，由财政部门列入不良行为记录名单。</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投诉人有下列行为之一的，属于虚假、恶意投诉，由财政部门列入不良行为记录名单，禁止其</w:t>
      </w:r>
      <w:r>
        <w:rPr>
          <w:rFonts w:ascii="宋体" w:hAnsi="宋体" w:eastAsia="宋体" w:cs="Times New Roman"/>
          <w:spacing w:val="-6"/>
          <w:szCs w:val="21"/>
        </w:rPr>
        <w:t>1</w:t>
      </w:r>
      <w:r>
        <w:rPr>
          <w:rFonts w:hint="eastAsia" w:ascii="宋体" w:hAnsi="宋体" w:eastAsia="宋体" w:cs="Times New Roman"/>
          <w:spacing w:val="-6"/>
          <w:szCs w:val="21"/>
        </w:rPr>
        <w:t>至</w:t>
      </w:r>
      <w:r>
        <w:rPr>
          <w:rFonts w:ascii="宋体" w:hAnsi="宋体" w:eastAsia="宋体" w:cs="Times New Roman"/>
          <w:spacing w:val="-6"/>
          <w:szCs w:val="21"/>
        </w:rPr>
        <w:t>3</w:t>
      </w:r>
      <w:r>
        <w:rPr>
          <w:rFonts w:hint="eastAsia" w:ascii="宋体" w:hAnsi="宋体" w:eastAsia="宋体" w:cs="Times New Roman"/>
          <w:spacing w:val="-6"/>
          <w:szCs w:val="21"/>
        </w:rPr>
        <w:t>年内参加政府采购活动：</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（一）捏造事实；</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（二）提供虚假材料；</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（三）以非法手段取得证明材料。证据来源的合法性存在明显疑问，投诉人无法证明其取得方式合法的，视为以非法手段取得证明材料。</w:t>
      </w:r>
    </w:p>
    <w:p>
      <w:pPr>
        <w:adjustRightInd w:val="0"/>
        <w:snapToGrid w:val="0"/>
        <w:spacing w:line="288" w:lineRule="auto"/>
        <w:outlineLvl w:val="2"/>
        <w:rPr>
          <w:rFonts w:ascii="宋体" w:hAnsi="宋体" w:eastAsia="宋体" w:cs="宋体"/>
          <w:b/>
          <w:spacing w:val="-6"/>
          <w:kern w:val="0"/>
          <w:szCs w:val="21"/>
        </w:rPr>
      </w:pPr>
      <w:r>
        <w:rPr>
          <w:rFonts w:ascii="宋体" w:hAnsi="宋体" w:eastAsia="宋体" w:cs="宋体"/>
          <w:b/>
          <w:spacing w:val="-6"/>
          <w:kern w:val="0"/>
          <w:szCs w:val="21"/>
        </w:rPr>
        <w:t>（</w:t>
      </w:r>
      <w:r>
        <w:rPr>
          <w:rFonts w:hint="eastAsia" w:ascii="宋体" w:hAnsi="宋体" w:eastAsia="宋体" w:cs="宋体"/>
          <w:b/>
          <w:spacing w:val="-6"/>
          <w:kern w:val="0"/>
          <w:szCs w:val="21"/>
        </w:rPr>
        <w:t>十</w:t>
      </w:r>
      <w:r>
        <w:rPr>
          <w:rFonts w:ascii="宋体" w:hAnsi="宋体" w:eastAsia="宋体" w:cs="宋体"/>
          <w:b/>
          <w:spacing w:val="-6"/>
          <w:kern w:val="0"/>
          <w:szCs w:val="21"/>
        </w:rPr>
        <w:t>）</w:t>
      </w:r>
      <w:r>
        <w:rPr>
          <w:rFonts w:hint="eastAsia" w:ascii="宋体" w:hAnsi="宋体" w:eastAsia="宋体" w:cs="宋体"/>
          <w:b/>
          <w:spacing w:val="-6"/>
          <w:kern w:val="0"/>
          <w:szCs w:val="21"/>
        </w:rPr>
        <w:t>中小企业说明</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符合中小企业划分标准的个体工商户，在政府采购活动中视同中小企业。</w:t>
      </w:r>
    </w:p>
    <w:p>
      <w:pPr>
        <w:adjustRightInd w:val="0"/>
        <w:snapToGrid w:val="0"/>
        <w:spacing w:line="288" w:lineRule="auto"/>
        <w:ind w:firstLine="398" w:firstLineChars="200"/>
        <w:jc w:val="left"/>
        <w:rPr>
          <w:rFonts w:ascii="宋体" w:hAnsi="宋体" w:eastAsia="宋体" w:cs="Times New Roman"/>
          <w:b/>
          <w:bCs/>
          <w:spacing w:val="-6"/>
          <w:szCs w:val="21"/>
        </w:rPr>
      </w:pPr>
      <w:r>
        <w:rPr>
          <w:rFonts w:hint="eastAsia" w:ascii="宋体" w:hAnsi="宋体" w:eastAsia="宋体" w:cs="Times New Roman"/>
          <w:b/>
          <w:bCs/>
          <w:spacing w:val="-6"/>
          <w:szCs w:val="21"/>
        </w:rPr>
        <w:t>中小企业参加政府采购活动，应当出具财库〔2020〕46号文件规定的《中小企业声明函》，否则不得享受相关中小企业扶持政策。投标人提供《中小企业声明函》内容不实的，属于提供虚假材料谋取中标、成交，依照《中华人民共和国政府采购法》等国家有关规定追究相应责任。</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在货物采购项目中，供应商提供的货物既有中小企业制造货物，也有大型企业制造货物的，不享受财库〔2020〕46号文件规定的中小企业扶持政策。</w:t>
      </w:r>
    </w:p>
    <w:p>
      <w:pPr>
        <w:adjustRightInd w:val="0"/>
        <w:snapToGrid w:val="0"/>
        <w:spacing w:line="288" w:lineRule="auto"/>
        <w:ind w:firstLine="396" w:firstLineChars="200"/>
        <w:jc w:val="left"/>
        <w:rPr>
          <w:rFonts w:ascii="宋体" w:hAnsi="宋体" w:eastAsia="宋体" w:cs="Times New Roman"/>
          <w:spacing w:val="-6"/>
          <w:szCs w:val="21"/>
          <w:u w:val="single"/>
        </w:rPr>
      </w:pPr>
      <w:r>
        <w:rPr>
          <w:rFonts w:hint="eastAsia" w:ascii="宋体" w:hAnsi="宋体" w:eastAsia="宋体" w:cs="Times New Roman"/>
          <w:spacing w:val="-6"/>
          <w:szCs w:val="21"/>
        </w:rPr>
        <w:t>依据财库〔2020〕46号文件规定享受扶持政策获得政府采购合同的，小微企业不得将合同分包给大中型企业，中型企业不得将合同分包给大型企业；</w:t>
      </w:r>
    </w:p>
    <w:p>
      <w:pPr>
        <w:adjustRightInd w:val="0"/>
        <w:snapToGrid w:val="0"/>
        <w:spacing w:line="288" w:lineRule="auto"/>
        <w:rPr>
          <w:rFonts w:ascii="宋体" w:hAnsi="宋体" w:eastAsia="宋体" w:cs="Times New Roman"/>
          <w:b/>
          <w:spacing w:val="-6"/>
          <w:szCs w:val="21"/>
        </w:rPr>
      </w:pPr>
    </w:p>
    <w:p>
      <w:pPr>
        <w:widowControl/>
        <w:adjustRightInd w:val="0"/>
        <w:snapToGrid w:val="0"/>
        <w:spacing w:line="288" w:lineRule="auto"/>
        <w:jc w:val="left"/>
        <w:rPr>
          <w:rFonts w:ascii="宋体" w:hAnsi="宋体" w:eastAsia="宋体" w:cs="Times New Roman"/>
          <w:b/>
          <w:spacing w:val="-6"/>
          <w:szCs w:val="21"/>
        </w:rPr>
      </w:pPr>
      <w:r>
        <w:rPr>
          <w:rFonts w:ascii="宋体" w:hAnsi="宋体" w:eastAsia="宋体" w:cs="Times New Roman"/>
          <w:b/>
          <w:spacing w:val="-6"/>
          <w:szCs w:val="21"/>
        </w:rPr>
        <w:br w:type="page"/>
      </w:r>
    </w:p>
    <w:p>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t>二</w:t>
      </w:r>
      <w:r>
        <w:rPr>
          <w:rFonts w:hint="eastAsia" w:ascii="宋体" w:hAnsi="宋体" w:eastAsia="宋体" w:cs="Times New Roman"/>
          <w:b/>
          <w:spacing w:val="-6"/>
          <w:szCs w:val="21"/>
        </w:rPr>
        <w:t>、招标文件</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（一）招标文件的构成</w:t>
      </w:r>
    </w:p>
    <w:p>
      <w:pPr>
        <w:adjustRightInd w:val="0"/>
        <w:snapToGrid w:val="0"/>
        <w:spacing w:line="288" w:lineRule="auto"/>
        <w:ind w:firstLine="398" w:firstLineChars="200"/>
        <w:jc w:val="left"/>
        <w:rPr>
          <w:rFonts w:ascii="宋体" w:hAnsi="宋体" w:eastAsia="宋体" w:cs="Times New Roman"/>
          <w:b/>
          <w:spacing w:val="-6"/>
          <w:szCs w:val="21"/>
        </w:rPr>
      </w:pPr>
      <w:r>
        <w:rPr>
          <w:rFonts w:hint="eastAsia" w:ascii="宋体" w:hAnsi="宋体" w:eastAsia="宋体" w:cs="Times New Roman"/>
          <w:b/>
          <w:spacing w:val="-6"/>
          <w:szCs w:val="21"/>
        </w:rPr>
        <w:t>本招标文件由以下部份组成：</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1.投标邀请</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2.采购需求</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3.投标人须知</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4.评标办法及评分标准</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5.拟签订的合同文本</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6.投标文件格式</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7.本项目招标文件的澄清、答复、修改、补充的内容</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（二）投标人的风险</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投标人没有按照招标文件要求提供全部资料，或者投标人没有对招标文件在各方面作出实质性响应是投标人的风险，并可能导致其投标被拒绝。</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（三）招标文件的澄清与修改</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.采购人或者采购代理机构可以对已发出的招标文件进行必要的澄清或者修改</w:t>
      </w:r>
      <w:r>
        <w:rPr>
          <w:rFonts w:hint="eastAsia" w:ascii="宋体" w:hAnsi="宋体" w:eastAsia="宋体" w:cs="Times New Roman"/>
          <w:spacing w:val="-6"/>
          <w:szCs w:val="21"/>
        </w:rPr>
        <w:t>，</w:t>
      </w:r>
      <w:r>
        <w:rPr>
          <w:rFonts w:ascii="宋体" w:hAnsi="宋体" w:eastAsia="宋体" w:cs="Times New Roman"/>
          <w:spacing w:val="-6"/>
          <w:szCs w:val="21"/>
        </w:rPr>
        <w:t>澄清或者修改</w:t>
      </w:r>
      <w:r>
        <w:rPr>
          <w:rFonts w:hint="eastAsia" w:ascii="宋体" w:hAnsi="宋体" w:eastAsia="宋体" w:cs="Times New Roman"/>
          <w:spacing w:val="-6"/>
          <w:szCs w:val="21"/>
        </w:rPr>
        <w:t>会</w:t>
      </w:r>
      <w:r>
        <w:rPr>
          <w:rFonts w:ascii="宋体" w:hAnsi="宋体" w:eastAsia="宋体" w:cs="Times New Roman"/>
          <w:spacing w:val="-6"/>
          <w:szCs w:val="21"/>
        </w:rPr>
        <w:t>在原公告发布媒体上发布澄清公告</w:t>
      </w:r>
      <w:r>
        <w:rPr>
          <w:rFonts w:hint="eastAsia" w:ascii="宋体" w:hAnsi="宋体" w:eastAsia="宋体" w:cs="Times New Roman"/>
          <w:spacing w:val="-6"/>
          <w:szCs w:val="21"/>
        </w:rPr>
        <w:t>，</w:t>
      </w:r>
      <w:r>
        <w:rPr>
          <w:rFonts w:ascii="宋体" w:hAnsi="宋体" w:eastAsia="宋体" w:cs="Times New Roman"/>
          <w:spacing w:val="-6"/>
          <w:szCs w:val="21"/>
        </w:rPr>
        <w:t>澄清或者修改的内容为招标文件的组成部分。</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2.招标文件的修改将以书面形式通知所有获取招标文件的投标人，并对其具有约束力。投标人在收到上述通知后，应立即向采购</w:t>
      </w:r>
      <w:r>
        <w:rPr>
          <w:rFonts w:ascii="宋体" w:hAnsi="宋体" w:eastAsia="宋体" w:cs="Times New Roman"/>
          <w:spacing w:val="-6"/>
          <w:szCs w:val="21"/>
        </w:rPr>
        <w:t>代理机构</w:t>
      </w:r>
      <w:r>
        <w:rPr>
          <w:rFonts w:hint="eastAsia" w:ascii="宋体" w:hAnsi="宋体" w:eastAsia="宋体" w:cs="Times New Roman"/>
          <w:spacing w:val="-6"/>
          <w:szCs w:val="21"/>
        </w:rPr>
        <w:t>回函确认。若无书面回函确认，视同投标人已收到招标文件修改的通知，并受其约束。</w:t>
      </w:r>
    </w:p>
    <w:p>
      <w:pPr>
        <w:adjustRightInd w:val="0"/>
        <w:snapToGrid w:val="0"/>
        <w:spacing w:line="288" w:lineRule="auto"/>
        <w:jc w:val="center"/>
        <w:outlineLvl w:val="1"/>
        <w:rPr>
          <w:rFonts w:ascii="宋体" w:hAnsi="宋体" w:eastAsia="宋体" w:cs="Times New Roman"/>
          <w:spacing w:val="-6"/>
          <w:szCs w:val="21"/>
        </w:rPr>
      </w:pPr>
      <w:r>
        <w:rPr>
          <w:rFonts w:ascii="宋体" w:hAnsi="宋体" w:eastAsia="宋体" w:cs="Times New Roman"/>
          <w:spacing w:val="-6"/>
          <w:szCs w:val="21"/>
        </w:rPr>
        <w:br w:type="page"/>
      </w:r>
      <w:r>
        <w:rPr>
          <w:rFonts w:ascii="宋体" w:hAnsi="宋体" w:eastAsia="宋体" w:cs="Times New Roman"/>
          <w:b/>
          <w:spacing w:val="-6"/>
          <w:szCs w:val="21"/>
        </w:rPr>
        <w:t>三</w:t>
      </w:r>
      <w:r>
        <w:rPr>
          <w:rFonts w:hint="eastAsia" w:ascii="宋体" w:hAnsi="宋体" w:eastAsia="宋体" w:cs="Times New Roman"/>
          <w:b/>
          <w:spacing w:val="-6"/>
          <w:szCs w:val="21"/>
        </w:rPr>
        <w:t>、</w:t>
      </w:r>
      <w:r>
        <w:rPr>
          <w:rFonts w:ascii="宋体" w:hAnsi="宋体" w:eastAsia="宋体" w:cs="Times New Roman"/>
          <w:b/>
          <w:spacing w:val="-6"/>
          <w:szCs w:val="21"/>
        </w:rPr>
        <w:t>投标文件的编制</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（一）投标文件的组成</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投标文件由</w:t>
      </w:r>
      <w:r>
        <w:rPr>
          <w:rFonts w:hint="eastAsia" w:ascii="宋体" w:hAnsi="宋体" w:eastAsia="宋体" w:cs="Times New Roman"/>
          <w:b/>
          <w:spacing w:val="-6"/>
          <w:szCs w:val="21"/>
        </w:rPr>
        <w:t>报价文件、资格文件、商务和技术文件</w:t>
      </w:r>
      <w:r>
        <w:rPr>
          <w:rFonts w:hint="eastAsia" w:ascii="宋体" w:hAnsi="宋体" w:eastAsia="宋体" w:cs="Times New Roman"/>
          <w:bCs/>
          <w:spacing w:val="-6"/>
          <w:szCs w:val="21"/>
        </w:rPr>
        <w:t>组成（格式详见招标文件第六章）。</w:t>
      </w:r>
    </w:p>
    <w:p>
      <w:pPr>
        <w:adjustRightInd w:val="0"/>
        <w:snapToGrid w:val="0"/>
        <w:spacing w:line="288" w:lineRule="auto"/>
        <w:ind w:firstLine="398" w:firstLineChars="200"/>
        <w:jc w:val="left"/>
        <w:rPr>
          <w:rFonts w:ascii="宋体" w:hAnsi="宋体" w:eastAsia="宋体" w:cs="Times New Roman"/>
          <w:b/>
          <w:spacing w:val="-6"/>
          <w:szCs w:val="21"/>
        </w:rPr>
      </w:pPr>
      <w:r>
        <w:rPr>
          <w:rFonts w:ascii="宋体" w:hAnsi="宋体" w:eastAsia="宋体" w:cs="Times New Roman"/>
          <w:b/>
          <w:spacing w:val="-6"/>
          <w:szCs w:val="21"/>
        </w:rPr>
        <w:t>1.</w:t>
      </w:r>
      <w:r>
        <w:rPr>
          <w:rFonts w:hint="eastAsia" w:ascii="宋体" w:hAnsi="宋体" w:eastAsia="宋体" w:cs="Times New Roman"/>
          <w:b/>
          <w:spacing w:val="-6"/>
          <w:szCs w:val="21"/>
        </w:rPr>
        <w:t>报价文件</w:t>
      </w:r>
      <w:bookmarkStart w:id="39" w:name="_Hlk72498112"/>
      <w:r>
        <w:rPr>
          <w:rFonts w:hint="eastAsia" w:ascii="宋体" w:hAnsi="宋体" w:eastAsia="宋体" w:cs="Times New Roman"/>
          <w:b/>
          <w:spacing w:val="-6"/>
          <w:szCs w:val="21"/>
        </w:rPr>
        <w:t>（单独上传）</w:t>
      </w:r>
      <w:bookmarkEnd w:id="39"/>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（1）开标一览表</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（2）投标报价明细表</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（3）中小企业声明函（若属于中小企业）</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（4）监狱企业资格证明材料（若属于监狱企业）</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w:t>
      </w:r>
      <w:bookmarkStart w:id="40" w:name="OLE_LINK13"/>
      <w:bookmarkStart w:id="41" w:name="OLE_LINK14"/>
      <w:r>
        <w:rPr>
          <w:rFonts w:hint="eastAsia" w:ascii="宋体" w:hAnsi="宋体" w:eastAsia="宋体" w:cs="Times New Roman"/>
          <w:spacing w:val="-6"/>
          <w:szCs w:val="21"/>
        </w:rPr>
        <w:t>残疾人福利性单位声明函</w:t>
      </w:r>
      <w:bookmarkEnd w:id="40"/>
      <w:bookmarkEnd w:id="41"/>
      <w:r>
        <w:rPr>
          <w:rFonts w:hint="eastAsia" w:ascii="宋体" w:hAnsi="宋体" w:eastAsia="宋体" w:cs="Times New Roman"/>
          <w:spacing w:val="-6"/>
          <w:szCs w:val="21"/>
        </w:rPr>
        <w:t>（若属于残疾人福利性单位）</w:t>
      </w:r>
    </w:p>
    <w:p>
      <w:pPr>
        <w:adjustRightInd w:val="0"/>
        <w:snapToGrid w:val="0"/>
        <w:spacing w:line="288" w:lineRule="auto"/>
        <w:ind w:firstLine="398" w:firstLineChars="200"/>
        <w:jc w:val="left"/>
        <w:rPr>
          <w:rFonts w:ascii="宋体" w:hAnsi="宋体" w:eastAsia="宋体" w:cs="Times New Roman"/>
          <w:b/>
          <w:bCs/>
          <w:spacing w:val="-6"/>
          <w:szCs w:val="21"/>
        </w:rPr>
      </w:pPr>
      <w:r>
        <w:rPr>
          <w:rFonts w:hint="eastAsia" w:ascii="宋体" w:hAnsi="宋体" w:eastAsia="宋体" w:cs="Times New Roman"/>
          <w:b/>
          <w:bCs/>
          <w:spacing w:val="-6"/>
          <w:szCs w:val="21"/>
        </w:rPr>
        <w:t>▲</w:t>
      </w:r>
      <w:r>
        <w:rPr>
          <w:rFonts w:ascii="宋体" w:hAnsi="宋体" w:eastAsia="宋体" w:cs="Times New Roman"/>
          <w:b/>
          <w:bCs/>
          <w:spacing w:val="-6"/>
          <w:szCs w:val="21"/>
        </w:rPr>
        <w:t>2</w:t>
      </w:r>
      <w:r>
        <w:rPr>
          <w:rFonts w:hint="eastAsia" w:ascii="宋体" w:hAnsi="宋体" w:eastAsia="宋体" w:cs="Times New Roman"/>
          <w:b/>
          <w:bCs/>
          <w:spacing w:val="-6"/>
          <w:szCs w:val="21"/>
        </w:rPr>
        <w:t>.资格文件</w:t>
      </w:r>
      <w:r>
        <w:rPr>
          <w:rFonts w:hint="eastAsia" w:ascii="宋体" w:hAnsi="宋体" w:eastAsia="宋体" w:cs="Times New Roman"/>
          <w:b/>
          <w:spacing w:val="-6"/>
          <w:szCs w:val="21"/>
        </w:rPr>
        <w:t>（单独上传）</w:t>
      </w:r>
    </w:p>
    <w:p>
      <w:pPr>
        <w:adjustRightInd w:val="0"/>
        <w:snapToGrid w:val="0"/>
        <w:spacing w:line="288" w:lineRule="auto"/>
        <w:ind w:firstLine="398" w:firstLineChars="200"/>
        <w:jc w:val="left"/>
        <w:rPr>
          <w:rFonts w:ascii="宋体" w:hAnsi="宋体" w:eastAsia="宋体" w:cs="宋体"/>
          <w:b/>
          <w:spacing w:val="-6"/>
          <w:szCs w:val="21"/>
        </w:rPr>
      </w:pPr>
      <w:r>
        <w:rPr>
          <w:rFonts w:hint="eastAsia" w:ascii="宋体" w:hAnsi="宋体" w:eastAsia="宋体" w:cs="宋体"/>
          <w:b/>
          <w:spacing w:val="-6"/>
          <w:szCs w:val="21"/>
        </w:rPr>
        <w:t>资格审查要求的资格证明材料（均需加盖公章）</w:t>
      </w:r>
    </w:p>
    <w:p>
      <w:pPr>
        <w:adjustRightInd w:val="0"/>
        <w:snapToGrid w:val="0"/>
        <w:spacing w:line="288" w:lineRule="auto"/>
        <w:ind w:firstLine="398" w:firstLineChars="200"/>
        <w:jc w:val="left"/>
        <w:rPr>
          <w:rFonts w:ascii="宋体" w:hAnsi="宋体" w:eastAsia="宋体" w:cs="宋体"/>
          <w:b/>
          <w:spacing w:val="-6"/>
          <w:szCs w:val="21"/>
        </w:rPr>
      </w:pPr>
      <w:r>
        <w:rPr>
          <w:rFonts w:hint="eastAsia" w:ascii="宋体" w:hAnsi="宋体" w:eastAsia="宋体" w:cs="宋体"/>
          <w:b/>
          <w:spacing w:val="-6"/>
          <w:szCs w:val="21"/>
        </w:rPr>
        <w:t>（1）有效的法人或者其他组织的营业执照等证明文件，自然人的身份证明</w:t>
      </w:r>
    </w:p>
    <w:p>
      <w:pPr>
        <w:adjustRightInd w:val="0"/>
        <w:snapToGrid w:val="0"/>
        <w:spacing w:line="288" w:lineRule="auto"/>
        <w:ind w:firstLine="398" w:firstLineChars="200"/>
        <w:jc w:val="left"/>
        <w:rPr>
          <w:rFonts w:ascii="宋体" w:hAnsi="宋体" w:eastAsia="宋体" w:cs="宋体"/>
          <w:b/>
          <w:spacing w:val="-6"/>
          <w:szCs w:val="21"/>
        </w:rPr>
      </w:pPr>
      <w:r>
        <w:rPr>
          <w:rFonts w:hint="eastAsia" w:ascii="宋体" w:hAnsi="宋体" w:eastAsia="宋体" w:cs="宋体"/>
          <w:b/>
          <w:spacing w:val="-6"/>
          <w:szCs w:val="21"/>
        </w:rPr>
        <w:t>（</w:t>
      </w:r>
      <w:r>
        <w:rPr>
          <w:rFonts w:ascii="宋体" w:hAnsi="宋体" w:eastAsia="宋体" w:cs="宋体"/>
          <w:b/>
          <w:spacing w:val="-6"/>
          <w:szCs w:val="21"/>
        </w:rPr>
        <w:t>2）资格条件承诺函</w:t>
      </w:r>
    </w:p>
    <w:p>
      <w:pPr>
        <w:adjustRightInd w:val="0"/>
        <w:snapToGrid w:val="0"/>
        <w:spacing w:line="288" w:lineRule="auto"/>
        <w:ind w:firstLine="398" w:firstLineChars="200"/>
        <w:jc w:val="left"/>
        <w:rPr>
          <w:rFonts w:ascii="宋体" w:hAnsi="宋体" w:eastAsia="宋体" w:cs="Times New Roman"/>
          <w:b/>
          <w:bCs/>
          <w:spacing w:val="-6"/>
          <w:szCs w:val="21"/>
        </w:rPr>
      </w:pPr>
      <w:r>
        <w:rPr>
          <w:rFonts w:ascii="宋体" w:hAnsi="宋体" w:eastAsia="宋体" w:cs="Times New Roman"/>
          <w:b/>
          <w:spacing w:val="-6"/>
          <w:szCs w:val="21"/>
        </w:rPr>
        <w:t>3</w:t>
      </w:r>
      <w:r>
        <w:rPr>
          <w:rFonts w:hint="eastAsia" w:ascii="宋体" w:hAnsi="宋体" w:eastAsia="宋体" w:cs="Times New Roman"/>
          <w:b/>
          <w:spacing w:val="-6"/>
          <w:szCs w:val="21"/>
        </w:rPr>
        <w:t>.商务和</w:t>
      </w:r>
      <w:r>
        <w:rPr>
          <w:rFonts w:hint="eastAsia" w:ascii="宋体" w:hAnsi="宋体" w:eastAsia="宋体" w:cs="Times New Roman"/>
          <w:b/>
          <w:bCs/>
          <w:spacing w:val="-6"/>
          <w:szCs w:val="21"/>
        </w:rPr>
        <w:t>技术文件</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（1）投标函</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2</w:t>
      </w:r>
      <w:r>
        <w:rPr>
          <w:rFonts w:hint="eastAsia" w:ascii="宋体" w:hAnsi="宋体" w:eastAsia="宋体" w:cs="Times New Roman"/>
          <w:spacing w:val="-6"/>
          <w:szCs w:val="21"/>
        </w:rPr>
        <w:t>）投标声明书</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3</w:t>
      </w:r>
      <w:r>
        <w:rPr>
          <w:rFonts w:hint="eastAsia" w:ascii="宋体" w:hAnsi="宋体" w:eastAsia="宋体" w:cs="Times New Roman"/>
          <w:spacing w:val="-6"/>
          <w:szCs w:val="21"/>
        </w:rPr>
        <w:t>）法定代表人资格证明书、法定代表人授权委托书</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4</w:t>
      </w:r>
      <w:r>
        <w:rPr>
          <w:rFonts w:hint="eastAsia" w:ascii="宋体" w:hAnsi="宋体" w:eastAsia="宋体" w:cs="Times New Roman"/>
          <w:spacing w:val="-6"/>
          <w:szCs w:val="21"/>
        </w:rPr>
        <w:t>）2020年12月（含）以后任意一月投标授权代表社保缴纳证明</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5</w:t>
      </w:r>
      <w:r>
        <w:rPr>
          <w:rFonts w:hint="eastAsia" w:ascii="宋体" w:hAnsi="宋体" w:eastAsia="宋体" w:cs="Times New Roman"/>
          <w:spacing w:val="-6"/>
          <w:szCs w:val="21"/>
        </w:rPr>
        <w:t>）投标人情况介绍</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（6）投标人同类项目实施情况一览表</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7</w:t>
      </w:r>
      <w:r>
        <w:rPr>
          <w:rFonts w:hint="eastAsia" w:ascii="宋体" w:hAnsi="宋体" w:eastAsia="宋体" w:cs="宋体"/>
          <w:spacing w:val="-6"/>
          <w:szCs w:val="21"/>
        </w:rPr>
        <w:t>）采购需求偏离表</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（8）项目理解</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9</w:t>
      </w:r>
      <w:r>
        <w:rPr>
          <w:rFonts w:hint="eastAsia" w:ascii="宋体" w:hAnsi="宋体" w:eastAsia="宋体" w:cs="宋体"/>
          <w:spacing w:val="-6"/>
          <w:szCs w:val="21"/>
        </w:rPr>
        <w:t>）项目实施方案</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10</w:t>
      </w:r>
      <w:r>
        <w:rPr>
          <w:rFonts w:hint="eastAsia" w:ascii="宋体" w:hAnsi="宋体" w:eastAsia="宋体" w:cs="宋体"/>
          <w:spacing w:val="-6"/>
          <w:szCs w:val="21"/>
        </w:rPr>
        <w:t>）项目团队</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11</w:t>
      </w:r>
      <w:r>
        <w:rPr>
          <w:rFonts w:hint="eastAsia" w:ascii="宋体" w:hAnsi="宋体" w:eastAsia="宋体" w:cs="宋体"/>
          <w:spacing w:val="-6"/>
          <w:szCs w:val="21"/>
        </w:rPr>
        <w:t>）验收方案</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12</w:t>
      </w:r>
      <w:r>
        <w:rPr>
          <w:rFonts w:hint="eastAsia" w:ascii="宋体" w:hAnsi="宋体" w:eastAsia="宋体" w:cs="宋体"/>
          <w:spacing w:val="-6"/>
          <w:szCs w:val="21"/>
        </w:rPr>
        <w:t>）维护服务方案</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13</w:t>
      </w:r>
      <w:r>
        <w:rPr>
          <w:rFonts w:hint="eastAsia" w:ascii="宋体" w:hAnsi="宋体" w:eastAsia="宋体" w:cs="宋体"/>
          <w:spacing w:val="-6"/>
          <w:szCs w:val="21"/>
        </w:rPr>
        <w:t>）故障应急处理方案</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w:t>
      </w:r>
      <w:r>
        <w:rPr>
          <w:rFonts w:ascii="宋体" w:hAnsi="宋体" w:eastAsia="宋体" w:cs="宋体"/>
          <w:spacing w:val="-6"/>
          <w:szCs w:val="21"/>
        </w:rPr>
        <w:t>14</w:t>
      </w:r>
      <w:r>
        <w:rPr>
          <w:rFonts w:hint="eastAsia" w:ascii="宋体" w:hAnsi="宋体" w:eastAsia="宋体" w:cs="宋体"/>
          <w:spacing w:val="-6"/>
          <w:szCs w:val="21"/>
        </w:rPr>
        <w:t>）项目培训</w:t>
      </w:r>
    </w:p>
    <w:p>
      <w:pPr>
        <w:adjustRightInd w:val="0"/>
        <w:snapToGrid w:val="0"/>
        <w:spacing w:line="288" w:lineRule="auto"/>
        <w:ind w:firstLine="396" w:firstLineChars="200"/>
        <w:jc w:val="left"/>
        <w:rPr>
          <w:rFonts w:ascii="宋体" w:hAnsi="宋体" w:eastAsia="宋体" w:cs="宋体"/>
          <w:spacing w:val="-6"/>
          <w:szCs w:val="21"/>
        </w:rPr>
      </w:pPr>
      <w:r>
        <w:rPr>
          <w:rFonts w:hint="eastAsia" w:ascii="宋体" w:hAnsi="宋体" w:eastAsia="宋体" w:cs="宋体"/>
          <w:spacing w:val="-6"/>
          <w:szCs w:val="21"/>
        </w:rPr>
        <w:t>（1</w:t>
      </w:r>
      <w:r>
        <w:rPr>
          <w:rFonts w:ascii="宋体" w:hAnsi="宋体" w:eastAsia="宋体" w:cs="宋体"/>
          <w:spacing w:val="-6"/>
          <w:szCs w:val="21"/>
        </w:rPr>
        <w:t>5</w:t>
      </w:r>
      <w:r>
        <w:rPr>
          <w:rFonts w:hint="eastAsia" w:ascii="宋体" w:hAnsi="宋体" w:eastAsia="宋体" w:cs="宋体"/>
          <w:spacing w:val="-6"/>
          <w:szCs w:val="21"/>
        </w:rPr>
        <w:t>）投标人需要说明的其他文件和材料</w:t>
      </w:r>
    </w:p>
    <w:p>
      <w:pPr>
        <w:adjustRightInd w:val="0"/>
        <w:snapToGrid w:val="0"/>
        <w:spacing w:line="288" w:lineRule="auto"/>
        <w:jc w:val="left"/>
        <w:outlineLvl w:val="2"/>
        <w:rPr>
          <w:rFonts w:ascii="宋体" w:hAnsi="宋体" w:eastAsia="宋体"/>
          <w:b/>
          <w:spacing w:val="-6"/>
          <w:szCs w:val="21"/>
        </w:rPr>
      </w:pPr>
      <w:r>
        <w:rPr>
          <w:rFonts w:hint="eastAsia" w:ascii="宋体" w:hAnsi="宋体" w:eastAsia="宋体"/>
          <w:b/>
          <w:spacing w:val="-6"/>
          <w:szCs w:val="21"/>
        </w:rPr>
        <w:t>（二）投标文件的签署和份数</w:t>
      </w:r>
    </w:p>
    <w:p>
      <w:pPr>
        <w:adjustRightInd w:val="0"/>
        <w:snapToGrid w:val="0"/>
        <w:spacing w:line="288" w:lineRule="auto"/>
        <w:ind w:firstLine="396" w:firstLineChars="200"/>
        <w:jc w:val="left"/>
        <w:rPr>
          <w:rFonts w:ascii="宋体" w:hAnsi="宋体" w:eastAsia="宋体"/>
          <w:b/>
          <w:bCs/>
          <w:spacing w:val="-6"/>
          <w:szCs w:val="21"/>
        </w:rPr>
      </w:pPr>
      <w:r>
        <w:rPr>
          <w:rFonts w:hint="eastAsia" w:ascii="宋体" w:hAnsi="宋体" w:eastAsia="宋体"/>
          <w:spacing w:val="-6"/>
          <w:szCs w:val="21"/>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eastAsia="宋体"/>
          <w:b/>
          <w:bCs/>
          <w:spacing w:val="-6"/>
          <w:szCs w:val="21"/>
        </w:rPr>
        <w:t>其中资格文件、商务技术文件中不得出现投标报价，如因投标人原因提前泄露投标报价，是投标人的责任。</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2.投标文件须由投标人在规定位置加盖公章并由投标人代表签署，投标人应写全称。</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3.投标文件不得涂改，若有修改错漏处，须由投标人代表签字并加盖公章。投标文件因字迹潦草或表达不清所引起的后果由投标人负责。</w:t>
      </w:r>
    </w:p>
    <w:p>
      <w:pPr>
        <w:adjustRightInd w:val="0"/>
        <w:snapToGrid w:val="0"/>
        <w:spacing w:line="288" w:lineRule="auto"/>
        <w:ind w:firstLine="398" w:firstLineChars="200"/>
        <w:jc w:val="left"/>
        <w:rPr>
          <w:rFonts w:ascii="宋体" w:hAnsi="宋体" w:eastAsia="宋体"/>
          <w:b/>
          <w:bCs/>
          <w:spacing w:val="-6"/>
          <w:szCs w:val="21"/>
        </w:rPr>
      </w:pPr>
      <w:r>
        <w:rPr>
          <w:rFonts w:hint="eastAsia" w:ascii="宋体" w:hAnsi="宋体" w:eastAsia="宋体"/>
          <w:b/>
          <w:bCs/>
          <w:spacing w:val="-6"/>
          <w:szCs w:val="21"/>
        </w:rPr>
        <w:t>4.投标文件份数：</w:t>
      </w:r>
    </w:p>
    <w:p>
      <w:pPr>
        <w:adjustRightInd w:val="0"/>
        <w:snapToGrid w:val="0"/>
        <w:spacing w:line="288" w:lineRule="auto"/>
        <w:ind w:firstLine="398" w:firstLineChars="200"/>
        <w:jc w:val="left"/>
        <w:rPr>
          <w:rFonts w:ascii="宋体" w:hAnsi="宋体" w:eastAsia="宋体" w:cs="Times New Roman"/>
          <w:b/>
          <w:bCs/>
          <w:spacing w:val="-6"/>
          <w:szCs w:val="21"/>
        </w:rPr>
      </w:pPr>
      <w:r>
        <w:rPr>
          <w:rFonts w:hint="eastAsia" w:ascii="宋体" w:hAnsi="宋体" w:eastAsia="宋体"/>
          <w:b/>
          <w:bCs/>
          <w:spacing w:val="-6"/>
          <w:szCs w:val="21"/>
        </w:rPr>
        <w:t>电子加密投标文件：政府采购云平台在线上传一份；备份投标文件：密封包装后EMS或顺丰邮寄形式递交一份（邮寄地址：</w:t>
      </w:r>
      <w:r>
        <w:rPr>
          <w:rFonts w:hint="eastAsia" w:ascii="宋体" w:hAnsi="宋体" w:eastAsia="宋体" w:cs="宋体"/>
          <w:b/>
          <w:bCs/>
          <w:szCs w:val="21"/>
        </w:rPr>
        <w:t>杭州市西湖区玉古路173号中田大厦11楼H室，浙江求是招标代理有限公司（姜海军）收，电话：0571-87666117，寄出后将（快递单号、项目名称、公司名称、联系方式等相关信息）发至：zb05@qszb.net，以便查收）。</w:t>
      </w:r>
    </w:p>
    <w:p>
      <w:pPr>
        <w:adjustRightInd w:val="0"/>
        <w:snapToGrid w:val="0"/>
        <w:spacing w:line="288" w:lineRule="auto"/>
        <w:ind w:firstLine="422" w:firstLineChars="200"/>
        <w:jc w:val="left"/>
        <w:rPr>
          <w:rFonts w:ascii="宋体" w:hAnsi="宋体" w:eastAsia="宋体" w:cs="Times New Roman"/>
          <w:b/>
          <w:bCs/>
          <w:spacing w:val="-6"/>
          <w:szCs w:val="21"/>
        </w:rPr>
      </w:pPr>
      <w:r>
        <w:rPr>
          <w:rFonts w:hint="eastAsia" w:ascii="宋体" w:hAnsi="宋体" w:eastAsia="宋体" w:cs="宋体"/>
          <w:b/>
          <w:szCs w:val="21"/>
        </w:rPr>
        <w:t>特别说明：双休日和法定节假日不收件，投标人自行承担邮寄风险。</w:t>
      </w:r>
    </w:p>
    <w:p>
      <w:pPr>
        <w:adjustRightInd w:val="0"/>
        <w:snapToGrid w:val="0"/>
        <w:spacing w:line="288" w:lineRule="auto"/>
        <w:jc w:val="left"/>
        <w:outlineLvl w:val="2"/>
        <w:rPr>
          <w:rFonts w:ascii="宋体" w:hAnsi="宋体" w:eastAsia="宋体"/>
          <w:b/>
          <w:spacing w:val="-6"/>
          <w:szCs w:val="21"/>
        </w:rPr>
      </w:pPr>
      <w:r>
        <w:rPr>
          <w:rFonts w:hint="eastAsia" w:ascii="宋体" w:hAnsi="宋体" w:eastAsia="宋体"/>
          <w:b/>
          <w:spacing w:val="-6"/>
          <w:szCs w:val="21"/>
        </w:rPr>
        <w:t>（三）投标文件的上传、递交、修改和撤回</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1.投标文件的上传、递交：</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（1）电子加密投标文件的上传：</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▲a.投标人应在投标截止时间前将电子加密投标文件成功上传至政府采购云平台，否则投标无效；</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b.电子加密投标文件成功上传后，投标人可自行打印投标文件接收回执。</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（2）备份投标文件的密封包装、递交：</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a.投标人在政府采购云平台完成电子加密投标文件的上传后，可以EMS或顺丰邮寄形式在投标截止时间前递交以介质（U盘）存储的数据电文形式的备份投标文件；</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b.备份投标文件应当密封包装并在包装上标注投标项目名称、标项、投标人名称并加盖公章（非电子签章），投标人逾期送达或者未密封包装的备份投标文件采购代理机构将予以拒收；</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▲c.通过政府采购云平台成功上传的电子加密投标文件已按时解密的，备份投标文件自动失效。</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d.投标截止时间前，投标人仅递交备份投标文件而未将电子加密投标文件成功上传至政府采购云平台的，投标无效。</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pPr>
        <w:adjustRightInd w:val="0"/>
        <w:snapToGrid w:val="0"/>
        <w:spacing w:line="288" w:lineRule="auto"/>
        <w:ind w:firstLine="396" w:firstLineChars="200"/>
        <w:jc w:val="left"/>
        <w:rPr>
          <w:rFonts w:ascii="宋体" w:hAnsi="宋体" w:eastAsia="宋体"/>
          <w:spacing w:val="-6"/>
          <w:szCs w:val="21"/>
        </w:rPr>
      </w:pPr>
      <w:r>
        <w:rPr>
          <w:rFonts w:ascii="宋体" w:hAnsi="宋体" w:eastAsia="宋体"/>
          <w:spacing w:val="-6"/>
          <w:szCs w:val="21"/>
        </w:rPr>
        <w:t>2</w:t>
      </w:r>
      <w:r>
        <w:rPr>
          <w:rFonts w:hint="eastAsia" w:ascii="宋体" w:hAnsi="宋体" w:eastAsia="宋体"/>
          <w:spacing w:val="-6"/>
          <w:szCs w:val="21"/>
        </w:rPr>
        <w:t>.投标人因未在线参加开标而导致电子加密投标文件无法按时解密等一切后果由投标人自行承担。</w:t>
      </w:r>
    </w:p>
    <w:p>
      <w:pPr>
        <w:adjustRightInd w:val="0"/>
        <w:snapToGrid w:val="0"/>
        <w:spacing w:line="288" w:lineRule="auto"/>
        <w:ind w:firstLine="396" w:firstLineChars="200"/>
        <w:jc w:val="left"/>
        <w:rPr>
          <w:rFonts w:ascii="宋体" w:hAnsi="宋体" w:eastAsia="宋体"/>
          <w:spacing w:val="-6"/>
          <w:szCs w:val="21"/>
        </w:rPr>
      </w:pPr>
      <w:r>
        <w:rPr>
          <w:rFonts w:ascii="宋体" w:hAnsi="宋体" w:eastAsia="宋体"/>
          <w:spacing w:val="-6"/>
          <w:szCs w:val="21"/>
        </w:rPr>
        <w:t>3</w:t>
      </w:r>
      <w:r>
        <w:rPr>
          <w:rFonts w:hint="eastAsia" w:ascii="宋体" w:hAnsi="宋体" w:eastAsia="宋体"/>
          <w:spacing w:val="-6"/>
          <w:szCs w:val="21"/>
        </w:rPr>
        <w:t>.投标人应按照招标文件和政府采购云平台的要求，根据投标文件的组成规定的内容及顺序通过政采云电子交易客户端（政采云投标客户端）编制加密投标文件。</w:t>
      </w:r>
    </w:p>
    <w:p>
      <w:pPr>
        <w:adjustRightInd w:val="0"/>
        <w:snapToGrid w:val="0"/>
        <w:spacing w:line="288" w:lineRule="auto"/>
        <w:ind w:firstLine="422" w:firstLineChars="200"/>
        <w:jc w:val="left"/>
        <w:rPr>
          <w:rFonts w:ascii="宋体" w:hAnsi="宋体" w:eastAsia="宋体"/>
          <w:b/>
          <w:bCs/>
          <w:szCs w:val="21"/>
        </w:rPr>
      </w:pPr>
      <w:r>
        <w:rPr>
          <w:rFonts w:hint="eastAsia" w:ascii="宋体" w:hAnsi="宋体" w:eastAsia="宋体"/>
          <w:b/>
          <w:bCs/>
          <w:szCs w:val="21"/>
        </w:rPr>
        <w:t>备注：投标人可通过浙江省“电子交易/不见面开评标”学习专题提前进行专题学习，熟悉操作，避免影响采购活动（</w:t>
      </w:r>
      <w:r>
        <w:fldChar w:fldCharType="begin"/>
      </w:r>
      <w:r>
        <w:instrText xml:space="preserve"> HYPERLINK "https://edu.zcygov.cn/luban/e-biding" </w:instrText>
      </w:r>
      <w:r>
        <w:fldChar w:fldCharType="separate"/>
      </w:r>
      <w:r>
        <w:rPr>
          <w:rStyle w:val="30"/>
          <w:rFonts w:hint="eastAsia" w:ascii="宋体" w:hAnsi="宋体" w:eastAsia="宋体"/>
          <w:b/>
          <w:bCs/>
          <w:szCs w:val="21"/>
        </w:rPr>
        <w:t>https://edu.zcygov.cn/luban/e-biding</w:t>
      </w:r>
      <w:r>
        <w:rPr>
          <w:rStyle w:val="30"/>
          <w:rFonts w:ascii="宋体" w:hAnsi="宋体" w:eastAsia="宋体"/>
          <w:b/>
          <w:bCs/>
          <w:szCs w:val="21"/>
        </w:rPr>
        <w:fldChar w:fldCharType="end"/>
      </w:r>
      <w:r>
        <w:rPr>
          <w:rFonts w:hint="eastAsia" w:ascii="宋体" w:hAnsi="宋体" w:eastAsia="宋体"/>
          <w:b/>
          <w:bCs/>
          <w:szCs w:val="21"/>
        </w:rPr>
        <w:t>）。</w:t>
      </w:r>
    </w:p>
    <w:p>
      <w:pPr>
        <w:adjustRightInd w:val="0"/>
        <w:snapToGrid w:val="0"/>
        <w:spacing w:line="288" w:lineRule="auto"/>
        <w:jc w:val="left"/>
        <w:outlineLvl w:val="2"/>
        <w:rPr>
          <w:rFonts w:ascii="宋体" w:hAnsi="宋体" w:eastAsia="宋体"/>
          <w:b/>
          <w:spacing w:val="-6"/>
          <w:szCs w:val="21"/>
        </w:rPr>
      </w:pPr>
      <w:r>
        <w:rPr>
          <w:rFonts w:hint="eastAsia" w:ascii="宋体" w:hAnsi="宋体" w:eastAsia="宋体"/>
          <w:b/>
          <w:spacing w:val="-6"/>
          <w:szCs w:val="21"/>
        </w:rPr>
        <w:t>（四）投标文件的语言及计量</w:t>
      </w:r>
    </w:p>
    <w:p>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pPr>
        <w:adjustRightInd w:val="0"/>
        <w:snapToGrid w:val="0"/>
        <w:spacing w:line="288" w:lineRule="auto"/>
        <w:jc w:val="left"/>
        <w:outlineLvl w:val="2"/>
        <w:rPr>
          <w:rFonts w:ascii="宋体" w:hAnsi="宋体" w:eastAsia="宋体"/>
          <w:b/>
          <w:spacing w:val="-6"/>
          <w:szCs w:val="21"/>
        </w:rPr>
      </w:pPr>
      <w:r>
        <w:rPr>
          <w:rFonts w:hint="eastAsia" w:ascii="宋体" w:hAnsi="宋体" w:eastAsia="宋体"/>
          <w:b/>
          <w:spacing w:val="-6"/>
          <w:szCs w:val="21"/>
        </w:rPr>
        <w:t>（五）投标报价</w:t>
      </w:r>
    </w:p>
    <w:p>
      <w:pPr>
        <w:adjustRightInd w:val="0"/>
        <w:snapToGrid w:val="0"/>
        <w:spacing w:line="288" w:lineRule="auto"/>
        <w:ind w:firstLine="420" w:firstLineChars="200"/>
        <w:rPr>
          <w:rFonts w:ascii="宋体" w:hAnsi="宋体" w:eastAsia="宋体" w:cs="宋体"/>
          <w:szCs w:val="21"/>
        </w:rPr>
      </w:pPr>
      <w:r>
        <w:rPr>
          <w:rFonts w:hint="eastAsia" w:ascii="宋体" w:hAnsi="宋体" w:eastAsia="宋体" w:cs="宋体"/>
          <w:szCs w:val="21"/>
        </w:rPr>
        <w:t>1.报价应按招标文件要求的格式编制、填写报价内容（可自行增行），未按招标文件要求编制、填写的投标文件可能被拒绝；</w:t>
      </w:r>
    </w:p>
    <w:p>
      <w:pPr>
        <w:adjustRightInd w:val="0"/>
        <w:snapToGrid w:val="0"/>
        <w:spacing w:line="288" w:lineRule="auto"/>
        <w:ind w:firstLine="420" w:firstLineChars="200"/>
        <w:rPr>
          <w:rFonts w:ascii="宋体" w:hAnsi="宋体" w:eastAsia="宋体" w:cs="宋体"/>
          <w:szCs w:val="21"/>
        </w:rPr>
      </w:pPr>
      <w:r>
        <w:rPr>
          <w:rFonts w:hint="eastAsia" w:ascii="宋体" w:hAnsi="宋体" w:eastAsia="宋体" w:cs="宋体"/>
          <w:szCs w:val="21"/>
        </w:rPr>
        <w:t>2.以人民币报价；</w:t>
      </w:r>
    </w:p>
    <w:p>
      <w:pPr>
        <w:adjustRightInd w:val="0"/>
        <w:snapToGrid w:val="0"/>
        <w:spacing w:line="288" w:lineRule="auto"/>
        <w:ind w:firstLine="420" w:firstLineChars="200"/>
        <w:rPr>
          <w:rFonts w:ascii="宋体" w:hAnsi="宋体" w:eastAsia="宋体" w:cs="宋体"/>
          <w:szCs w:val="21"/>
        </w:rPr>
      </w:pPr>
      <w:r>
        <w:rPr>
          <w:rFonts w:hint="eastAsia" w:ascii="宋体" w:hAnsi="宋体" w:eastAsia="宋体" w:cs="宋体"/>
          <w:szCs w:val="21"/>
        </w:rPr>
        <w:t>3.投标报价是履行合同的最终价格，应包括完成所有产品供货及履行所有规定服务所产生的全部税、费；</w:t>
      </w:r>
    </w:p>
    <w:p>
      <w:pPr>
        <w:pStyle w:val="13"/>
        <w:adjustRightInd w:val="0"/>
        <w:snapToGrid w:val="0"/>
        <w:spacing w:before="0" w:beforeLines="0" w:after="0" w:afterLines="0" w:line="288" w:lineRule="auto"/>
        <w:ind w:firstLine="420" w:firstLineChars="200"/>
        <w:jc w:val="left"/>
        <w:rPr>
          <w:rFonts w:hAnsi="宋体" w:eastAsia="宋体" w:cs="宋体"/>
          <w:sz w:val="21"/>
          <w:szCs w:val="21"/>
        </w:rPr>
      </w:pPr>
      <w:r>
        <w:rPr>
          <w:rFonts w:hint="eastAsia" w:hAnsi="宋体" w:eastAsia="宋体" w:cs="宋体"/>
          <w:sz w:val="21"/>
          <w:szCs w:val="21"/>
        </w:rPr>
        <w:t>4.投标文件只允许有一个报价，有选择的报价将不予接受。</w:t>
      </w:r>
    </w:p>
    <w:p>
      <w:pPr>
        <w:pStyle w:val="13"/>
        <w:adjustRightInd w:val="0"/>
        <w:snapToGrid w:val="0"/>
        <w:spacing w:before="0" w:beforeLines="0" w:after="0" w:afterLines="0" w:line="288" w:lineRule="auto"/>
        <w:ind w:firstLine="420" w:firstLineChars="200"/>
        <w:jc w:val="left"/>
        <w:rPr>
          <w:rFonts w:hAnsi="宋体" w:eastAsia="宋体" w:cs="宋体"/>
          <w:sz w:val="21"/>
          <w:szCs w:val="21"/>
        </w:rPr>
      </w:pPr>
      <w:r>
        <w:rPr>
          <w:rFonts w:hAnsi="宋体" w:eastAsia="宋体" w:cs="宋体"/>
          <w:sz w:val="21"/>
          <w:szCs w:val="21"/>
        </w:rPr>
        <w:t>5.评标委员会认为投标人的报价明显低于其他通过符合性审查投标人的报价，依据《政府采购货物和服务招标投标管理办法》（财政部令第87号）第六十条进行处理。</w:t>
      </w:r>
    </w:p>
    <w:p>
      <w:pPr>
        <w:adjustRightInd w:val="0"/>
        <w:snapToGrid w:val="0"/>
        <w:spacing w:line="288" w:lineRule="auto"/>
        <w:jc w:val="left"/>
        <w:outlineLvl w:val="2"/>
        <w:rPr>
          <w:rFonts w:ascii="宋体" w:hAnsi="宋体" w:eastAsia="宋体"/>
          <w:b/>
          <w:spacing w:val="-6"/>
          <w:szCs w:val="21"/>
        </w:rPr>
      </w:pPr>
      <w:r>
        <w:rPr>
          <w:rFonts w:hint="eastAsia" w:ascii="宋体" w:hAnsi="宋体" w:eastAsia="宋体"/>
          <w:b/>
          <w:spacing w:val="-6"/>
          <w:szCs w:val="21"/>
        </w:rPr>
        <w:t>（六）投标有效期</w:t>
      </w:r>
    </w:p>
    <w:p>
      <w:pPr>
        <w:pStyle w:val="13"/>
        <w:adjustRightInd w:val="0"/>
        <w:snapToGrid w:val="0"/>
        <w:spacing w:before="0" w:beforeLines="0" w:after="0" w:afterLines="0" w:line="288" w:lineRule="auto"/>
        <w:ind w:firstLine="396" w:firstLineChars="200"/>
        <w:jc w:val="left"/>
        <w:rPr>
          <w:rFonts w:hAnsi="宋体" w:eastAsia="宋体"/>
          <w:sz w:val="21"/>
          <w:szCs w:val="21"/>
        </w:rPr>
      </w:pPr>
      <w:r>
        <w:rPr>
          <w:rFonts w:hint="eastAsia" w:hAnsi="宋体" w:eastAsia="宋体"/>
          <w:spacing w:val="-6"/>
          <w:sz w:val="21"/>
          <w:szCs w:val="21"/>
        </w:rPr>
        <w:t>▲从提交投标文件的截止之日起</w:t>
      </w:r>
      <w:r>
        <w:rPr>
          <w:rFonts w:hAnsi="宋体" w:eastAsia="宋体"/>
          <w:spacing w:val="-6"/>
          <w:sz w:val="21"/>
          <w:szCs w:val="21"/>
        </w:rPr>
        <w:t>90天，在原投标有效期满之前，如果出现特殊情况，采购人或采购代理机构以书面形式通知投标人延长投标有效期。</w:t>
      </w:r>
    </w:p>
    <w:p>
      <w:pPr>
        <w:adjustRightInd w:val="0"/>
        <w:snapToGrid w:val="0"/>
        <w:spacing w:line="288" w:lineRule="auto"/>
        <w:jc w:val="left"/>
        <w:outlineLvl w:val="2"/>
        <w:rPr>
          <w:rFonts w:ascii="宋体" w:hAnsi="宋体" w:eastAsia="宋体" w:cs="Times New Roman"/>
          <w:b/>
          <w:spacing w:val="-6"/>
          <w:szCs w:val="21"/>
        </w:rPr>
      </w:pPr>
      <w:r>
        <w:rPr>
          <w:rFonts w:hint="eastAsia" w:ascii="宋体" w:hAnsi="宋体" w:eastAsia="宋体" w:cs="Times New Roman"/>
          <w:b/>
          <w:spacing w:val="-6"/>
          <w:szCs w:val="21"/>
        </w:rPr>
        <w:t>（七）资格审查不通过、投标无效的情形</w:t>
      </w:r>
    </w:p>
    <w:p>
      <w:pPr>
        <w:adjustRightInd w:val="0"/>
        <w:snapToGrid w:val="0"/>
        <w:spacing w:line="288" w:lineRule="auto"/>
        <w:ind w:firstLine="420" w:firstLineChars="200"/>
        <w:rPr>
          <w:rFonts w:ascii="宋体" w:hAnsi="宋体" w:eastAsia="宋体" w:cs="宋体"/>
          <w:szCs w:val="21"/>
        </w:rPr>
      </w:pPr>
      <w:r>
        <w:rPr>
          <w:rFonts w:hint="eastAsia" w:ascii="宋体" w:hAnsi="宋体" w:eastAsia="宋体" w:cs="宋体"/>
          <w:szCs w:val="21"/>
        </w:rPr>
        <w:t>投标截止时间前，投标人仅递交备份投标文件而未将电子加密投标文件成功上传至政府采购云平台的，投标无效。</w:t>
      </w:r>
    </w:p>
    <w:p>
      <w:pPr>
        <w:widowControl/>
        <w:adjustRightInd w:val="0"/>
        <w:snapToGrid w:val="0"/>
        <w:spacing w:line="288" w:lineRule="auto"/>
        <w:ind w:firstLine="398" w:firstLineChars="200"/>
        <w:jc w:val="left"/>
        <w:rPr>
          <w:rFonts w:ascii="宋体" w:hAnsi="宋体" w:eastAsia="宋体" w:cs="Times New Roman"/>
          <w:b/>
          <w:spacing w:val="-6"/>
          <w:szCs w:val="21"/>
        </w:rPr>
      </w:pPr>
      <w:r>
        <w:rPr>
          <w:rFonts w:hint="eastAsia" w:ascii="宋体" w:hAnsi="宋体" w:eastAsia="宋体" w:cs="Times New Roman"/>
          <w:b/>
          <w:spacing w:val="-6"/>
          <w:szCs w:val="21"/>
        </w:rPr>
        <w:t>1</w:t>
      </w:r>
      <w:r>
        <w:rPr>
          <w:rFonts w:ascii="宋体" w:hAnsi="宋体" w:eastAsia="宋体" w:cs="Times New Roman"/>
          <w:b/>
          <w:spacing w:val="-6"/>
          <w:szCs w:val="21"/>
        </w:rPr>
        <w:t>.</w:t>
      </w:r>
      <w:r>
        <w:rPr>
          <w:rFonts w:hint="eastAsia" w:ascii="宋体" w:hAnsi="宋体" w:eastAsia="宋体" w:cs="Times New Roman"/>
          <w:b/>
          <w:spacing w:val="-6"/>
          <w:szCs w:val="21"/>
        </w:rPr>
        <w:t>在资格审查时，如发现下列情形之一的，投标人将被视为资格审查不通过：</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资格证明</w:t>
      </w:r>
      <w:r>
        <w:rPr>
          <w:rFonts w:hint="eastAsia" w:ascii="宋体" w:hAnsi="宋体" w:eastAsia="宋体" w:cs="Times New Roman"/>
          <w:spacing w:val="-6"/>
          <w:szCs w:val="21"/>
        </w:rPr>
        <w:t>材料</w:t>
      </w:r>
      <w:r>
        <w:rPr>
          <w:rFonts w:ascii="宋体" w:hAnsi="宋体" w:eastAsia="宋体" w:cs="Times New Roman"/>
          <w:spacing w:val="-6"/>
          <w:szCs w:val="21"/>
        </w:rPr>
        <w:t>不全的，或者不符合</w:t>
      </w:r>
      <w:r>
        <w:rPr>
          <w:rFonts w:hint="eastAsia" w:ascii="宋体" w:hAnsi="宋体" w:eastAsia="宋体" w:cs="Times New Roman"/>
          <w:spacing w:val="-6"/>
          <w:szCs w:val="21"/>
        </w:rPr>
        <w:t>招标</w:t>
      </w:r>
      <w:r>
        <w:rPr>
          <w:rFonts w:ascii="宋体" w:hAnsi="宋体" w:eastAsia="宋体" w:cs="Times New Roman"/>
          <w:spacing w:val="-6"/>
          <w:szCs w:val="21"/>
        </w:rPr>
        <w:t>文件要求的</w:t>
      </w:r>
      <w:r>
        <w:rPr>
          <w:rFonts w:hint="eastAsia" w:ascii="宋体" w:hAnsi="宋体" w:eastAsia="宋体" w:cs="Times New Roman"/>
          <w:spacing w:val="-6"/>
          <w:szCs w:val="21"/>
        </w:rPr>
        <w:t>；</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2</w:t>
      </w:r>
      <w:r>
        <w:rPr>
          <w:rFonts w:hint="eastAsia" w:ascii="宋体" w:hAnsi="宋体" w:eastAsia="宋体" w:cs="Times New Roman"/>
          <w:spacing w:val="-6"/>
          <w:szCs w:val="21"/>
        </w:rPr>
        <w:t>）投标人不具备招标文件中规定的资格要求的；</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3</w:t>
      </w:r>
      <w:r>
        <w:rPr>
          <w:rFonts w:hint="eastAsia" w:ascii="宋体" w:hAnsi="宋体" w:eastAsia="宋体" w:cs="Times New Roman"/>
          <w:spacing w:val="-6"/>
          <w:szCs w:val="21"/>
        </w:rPr>
        <w:t>）资格</w:t>
      </w:r>
      <w:r>
        <w:rPr>
          <w:rFonts w:ascii="宋体" w:hAnsi="宋体" w:eastAsia="宋体" w:cs="Times New Roman"/>
          <w:spacing w:val="-6"/>
          <w:szCs w:val="21"/>
        </w:rPr>
        <w:t>文件</w:t>
      </w:r>
      <w:r>
        <w:rPr>
          <w:rFonts w:hint="eastAsia" w:ascii="宋体" w:hAnsi="宋体" w:eastAsia="宋体" w:cs="Times New Roman"/>
          <w:spacing w:val="-6"/>
          <w:szCs w:val="21"/>
        </w:rPr>
        <w:t>未按要求签署、盖章的。</w:t>
      </w:r>
    </w:p>
    <w:p>
      <w:pPr>
        <w:adjustRightInd w:val="0"/>
        <w:snapToGrid w:val="0"/>
        <w:spacing w:line="288" w:lineRule="auto"/>
        <w:ind w:firstLine="398" w:firstLineChars="200"/>
        <w:rPr>
          <w:rFonts w:ascii="宋体" w:hAnsi="宋体" w:eastAsia="宋体" w:cs="Times New Roman"/>
          <w:b/>
          <w:spacing w:val="-6"/>
          <w:szCs w:val="21"/>
        </w:rPr>
      </w:pPr>
      <w:r>
        <w:rPr>
          <w:rFonts w:hint="eastAsia" w:ascii="宋体" w:hAnsi="宋体" w:eastAsia="宋体" w:cs="Times New Roman"/>
          <w:b/>
          <w:spacing w:val="-6"/>
          <w:szCs w:val="21"/>
        </w:rPr>
        <w:t>2</w:t>
      </w:r>
      <w:r>
        <w:rPr>
          <w:rFonts w:ascii="宋体" w:hAnsi="宋体" w:eastAsia="宋体" w:cs="Times New Roman"/>
          <w:b/>
          <w:spacing w:val="-6"/>
          <w:szCs w:val="21"/>
        </w:rPr>
        <w:t>.</w:t>
      </w:r>
      <w:r>
        <w:rPr>
          <w:rFonts w:hint="eastAsia" w:ascii="宋体" w:hAnsi="宋体" w:eastAsia="宋体" w:cs="Times New Roman"/>
          <w:b/>
          <w:spacing w:val="-6"/>
          <w:szCs w:val="21"/>
        </w:rPr>
        <w:t>在符合</w:t>
      </w:r>
      <w:r>
        <w:rPr>
          <w:rFonts w:ascii="宋体" w:hAnsi="宋体" w:eastAsia="宋体" w:cs="Times New Roman"/>
          <w:b/>
          <w:spacing w:val="-6"/>
          <w:szCs w:val="21"/>
        </w:rPr>
        <w:t>性审查、</w:t>
      </w:r>
      <w:r>
        <w:rPr>
          <w:rFonts w:hint="eastAsia" w:ascii="宋体" w:hAnsi="宋体" w:eastAsia="宋体" w:cs="Times New Roman"/>
          <w:b/>
          <w:spacing w:val="-6"/>
          <w:szCs w:val="21"/>
        </w:rPr>
        <w:t>商务</w:t>
      </w:r>
      <w:r>
        <w:rPr>
          <w:rFonts w:ascii="宋体" w:hAnsi="宋体" w:eastAsia="宋体" w:cs="Times New Roman"/>
          <w:b/>
          <w:spacing w:val="-6"/>
          <w:szCs w:val="21"/>
        </w:rPr>
        <w:t>和技术评审</w:t>
      </w:r>
      <w:r>
        <w:rPr>
          <w:rFonts w:hint="eastAsia" w:ascii="宋体" w:hAnsi="宋体" w:eastAsia="宋体" w:cs="Times New Roman"/>
          <w:b/>
          <w:spacing w:val="-6"/>
          <w:szCs w:val="21"/>
        </w:rPr>
        <w:t>时，如发现下列情形之一的，投标文件将被视为无效：</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1）商务和技术文件未按要求签署、盖章的；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2）未提供或未按要求提供投标函</w:t>
      </w:r>
      <w:r>
        <w:rPr>
          <w:rFonts w:ascii="宋体" w:hAnsi="宋体" w:eastAsia="宋体" w:cs="Times New Roman"/>
          <w:spacing w:val="-6"/>
          <w:szCs w:val="21"/>
        </w:rPr>
        <w:t>、法定代表人资格证明书</w:t>
      </w:r>
      <w:r>
        <w:rPr>
          <w:rFonts w:hint="eastAsia" w:ascii="宋体" w:hAnsi="宋体" w:eastAsia="宋体" w:cs="Times New Roman"/>
          <w:spacing w:val="-6"/>
          <w:szCs w:val="21"/>
        </w:rPr>
        <w:t>、法定代表人授权委托书、投标</w:t>
      </w:r>
      <w:r>
        <w:rPr>
          <w:rFonts w:ascii="宋体" w:hAnsi="宋体" w:eastAsia="宋体" w:cs="Times New Roman"/>
          <w:spacing w:val="-6"/>
          <w:szCs w:val="21"/>
        </w:rPr>
        <w:t>声明书</w:t>
      </w:r>
      <w:r>
        <w:rPr>
          <w:rFonts w:hint="eastAsia" w:ascii="宋体" w:hAnsi="宋体" w:eastAsia="宋体" w:cs="Times New Roman"/>
          <w:spacing w:val="-6"/>
          <w:szCs w:val="21"/>
        </w:rPr>
        <w:t>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w:t>
      </w:r>
      <w:r>
        <w:rPr>
          <w:rFonts w:hint="eastAsia" w:ascii="宋体" w:hAnsi="宋体" w:eastAsia="宋体" w:cs="Times New Roman"/>
          <w:bCs/>
          <w:spacing w:val="-6"/>
          <w:szCs w:val="21"/>
        </w:rPr>
        <w:t>法定代表人委托授权代表</w:t>
      </w:r>
      <w:r>
        <w:rPr>
          <w:rFonts w:ascii="宋体" w:hAnsi="宋体" w:eastAsia="宋体" w:cs="Times New Roman"/>
          <w:bCs/>
          <w:spacing w:val="-6"/>
          <w:szCs w:val="21"/>
        </w:rPr>
        <w:t>参加投</w:t>
      </w:r>
      <w:r>
        <w:rPr>
          <w:rFonts w:hint="eastAsia" w:ascii="宋体" w:hAnsi="宋体" w:eastAsia="宋体" w:cs="Times New Roman"/>
          <w:bCs/>
          <w:spacing w:val="-6"/>
          <w:szCs w:val="21"/>
        </w:rPr>
        <w:t>标但未</w:t>
      </w:r>
      <w:r>
        <w:rPr>
          <w:rFonts w:ascii="宋体" w:hAnsi="宋体" w:eastAsia="宋体" w:cs="Times New Roman"/>
          <w:bCs/>
          <w:spacing w:val="-6"/>
          <w:szCs w:val="21"/>
        </w:rPr>
        <w:t>提供</w:t>
      </w:r>
      <w:r>
        <w:rPr>
          <w:rFonts w:hint="eastAsia" w:ascii="宋体" w:hAnsi="宋体" w:eastAsia="宋体" w:cs="Times New Roman"/>
          <w:bCs/>
          <w:spacing w:val="-6"/>
          <w:szCs w:val="21"/>
        </w:rPr>
        <w:t>投标授权代表社保缴纳证明的</w:t>
      </w:r>
      <w:r>
        <w:rPr>
          <w:rFonts w:ascii="宋体" w:hAnsi="宋体" w:eastAsia="宋体" w:cs="Times New Roman"/>
          <w:bCs/>
          <w:spacing w:val="-6"/>
          <w:szCs w:val="21"/>
        </w:rPr>
        <w:t>；</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4）未提供或未如实提供采购需求</w:t>
      </w:r>
      <w:r>
        <w:rPr>
          <w:rFonts w:ascii="宋体" w:hAnsi="宋体" w:eastAsia="宋体" w:cs="Times New Roman"/>
          <w:spacing w:val="-6"/>
          <w:szCs w:val="21"/>
        </w:rPr>
        <w:t>偏离表的；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5）</w:t>
      </w:r>
      <w:r>
        <w:rPr>
          <w:rFonts w:ascii="宋体" w:hAnsi="宋体" w:eastAsia="宋体" w:cs="Times New Roman"/>
          <w:spacing w:val="-6"/>
          <w:szCs w:val="21"/>
        </w:rPr>
        <w:t>明显不符合招标文件</w:t>
      </w:r>
      <w:r>
        <w:rPr>
          <w:rFonts w:hint="eastAsia" w:ascii="宋体" w:hAnsi="宋体" w:eastAsia="宋体" w:cs="Times New Roman"/>
          <w:spacing w:val="-6"/>
          <w:szCs w:val="21"/>
        </w:rPr>
        <w:t>要求，</w:t>
      </w:r>
      <w:r>
        <w:rPr>
          <w:rFonts w:ascii="宋体" w:hAnsi="宋体" w:eastAsia="宋体" w:cs="Times New Roman"/>
          <w:spacing w:val="-6"/>
          <w:szCs w:val="21"/>
        </w:rPr>
        <w:t>或者</w:t>
      </w:r>
      <w:r>
        <w:rPr>
          <w:rFonts w:hint="eastAsia" w:ascii="宋体" w:hAnsi="宋体" w:eastAsia="宋体" w:cs="Times New Roman"/>
          <w:spacing w:val="-6"/>
          <w:szCs w:val="21"/>
        </w:rPr>
        <w:t>与</w:t>
      </w:r>
      <w:r>
        <w:rPr>
          <w:rFonts w:ascii="宋体" w:hAnsi="宋体" w:eastAsia="宋体" w:cs="Times New Roman"/>
          <w:spacing w:val="-6"/>
          <w:szCs w:val="21"/>
        </w:rPr>
        <w:t>招标文件中标“▲”的项目发生实质性偏离的</w:t>
      </w:r>
      <w:r>
        <w:rPr>
          <w:rFonts w:hint="eastAsia" w:ascii="宋体" w:hAnsi="宋体" w:eastAsia="宋体" w:cs="Times New Roman"/>
          <w:spacing w:val="-6"/>
          <w:szCs w:val="21"/>
        </w:rPr>
        <w:t>，或</w:t>
      </w:r>
      <w:r>
        <w:rPr>
          <w:rFonts w:hint="eastAsia" w:ascii="宋体" w:hAnsi="宋体" w:eastAsia="宋体" w:cs="宋体"/>
          <w:szCs w:val="21"/>
        </w:rPr>
        <w:t>负偏离达到规定数目的</w:t>
      </w:r>
      <w:r>
        <w:rPr>
          <w:rFonts w:ascii="宋体" w:hAnsi="宋体" w:eastAsia="宋体" w:cs="Times New Roman"/>
          <w:spacing w:val="-6"/>
          <w:szCs w:val="21"/>
        </w:rPr>
        <w:t>；</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6</w:t>
      </w:r>
      <w:r>
        <w:rPr>
          <w:rFonts w:hint="eastAsia" w:ascii="宋体" w:hAnsi="宋体" w:eastAsia="宋体" w:cs="Times New Roman"/>
          <w:spacing w:val="-6"/>
          <w:szCs w:val="21"/>
        </w:rPr>
        <w:t>）</w:t>
      </w:r>
      <w:r>
        <w:rPr>
          <w:rFonts w:ascii="宋体" w:hAnsi="宋体" w:eastAsia="宋体" w:cs="Times New Roman"/>
          <w:spacing w:val="-6"/>
          <w:szCs w:val="21"/>
        </w:rPr>
        <w:t>投标文件标明的响应或偏离与事实不符或虚假投标的；</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7</w:t>
      </w:r>
      <w:r>
        <w:rPr>
          <w:rFonts w:hint="eastAsia" w:ascii="宋体" w:hAnsi="宋体" w:eastAsia="宋体" w:cs="Times New Roman"/>
          <w:spacing w:val="-6"/>
          <w:szCs w:val="21"/>
        </w:rPr>
        <w:t>）</w:t>
      </w:r>
      <w:r>
        <w:rPr>
          <w:rFonts w:ascii="宋体" w:hAnsi="宋体" w:eastAsia="宋体" w:cs="Times New Roman"/>
          <w:spacing w:val="-6"/>
          <w:szCs w:val="21"/>
        </w:rPr>
        <w:t>投标技术方案不明确，存在一个或一个以上备选（替代）投标方案的；</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8</w:t>
      </w:r>
      <w:r>
        <w:rPr>
          <w:rFonts w:hint="eastAsia" w:ascii="宋体" w:hAnsi="宋体" w:eastAsia="宋体" w:cs="Times New Roman"/>
          <w:spacing w:val="-6"/>
          <w:szCs w:val="21"/>
        </w:rPr>
        <w:t>）投标文件含有采购人不能接受的附加条件的；</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9</w:t>
      </w:r>
      <w:r>
        <w:rPr>
          <w:rFonts w:hint="eastAsia" w:ascii="宋体" w:hAnsi="宋体" w:eastAsia="宋体" w:cs="Times New Roman"/>
          <w:spacing w:val="-6"/>
          <w:szCs w:val="21"/>
        </w:rPr>
        <w:t>）法律、法规和招标文件规定的其他无效情形。</w:t>
      </w:r>
    </w:p>
    <w:p>
      <w:pPr>
        <w:widowControl/>
        <w:adjustRightInd w:val="0"/>
        <w:snapToGrid w:val="0"/>
        <w:spacing w:line="288" w:lineRule="auto"/>
        <w:ind w:firstLine="398" w:firstLineChars="200"/>
        <w:jc w:val="left"/>
        <w:rPr>
          <w:rFonts w:ascii="宋体" w:hAnsi="宋体" w:eastAsia="宋体" w:cs="Times New Roman"/>
          <w:b/>
          <w:spacing w:val="-6"/>
          <w:szCs w:val="21"/>
        </w:rPr>
      </w:pPr>
      <w:r>
        <w:rPr>
          <w:rFonts w:hint="eastAsia" w:ascii="宋体" w:hAnsi="宋体" w:eastAsia="宋体" w:cs="Times New Roman"/>
          <w:b/>
          <w:spacing w:val="-6"/>
          <w:szCs w:val="21"/>
        </w:rPr>
        <w:t>3</w:t>
      </w:r>
      <w:r>
        <w:rPr>
          <w:rFonts w:ascii="宋体" w:hAnsi="宋体" w:eastAsia="宋体" w:cs="Times New Roman"/>
          <w:b/>
          <w:spacing w:val="-6"/>
          <w:szCs w:val="21"/>
        </w:rPr>
        <w:t>.在报价评审时，如发现下列情形之一的，投标文件将被视为无效：</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1）报价</w:t>
      </w:r>
      <w:r>
        <w:rPr>
          <w:rFonts w:ascii="宋体" w:hAnsi="宋体" w:eastAsia="宋体" w:cs="Times New Roman"/>
          <w:spacing w:val="-6"/>
          <w:szCs w:val="21"/>
        </w:rPr>
        <w:t>文件</w:t>
      </w:r>
      <w:r>
        <w:rPr>
          <w:rFonts w:hint="eastAsia" w:ascii="宋体" w:hAnsi="宋体" w:eastAsia="宋体" w:cs="Times New Roman"/>
          <w:spacing w:val="-6"/>
          <w:szCs w:val="21"/>
        </w:rPr>
        <w:t>未按要求签署、盖章的；</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）未按照招标文件标明的币种报价的</w:t>
      </w:r>
      <w:r>
        <w:rPr>
          <w:rFonts w:hint="eastAsia" w:ascii="宋体" w:hAnsi="宋体" w:eastAsia="宋体" w:cs="Times New Roman"/>
          <w:spacing w:val="-6"/>
          <w:szCs w:val="21"/>
        </w:rPr>
        <w:t>；</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报价</w:t>
      </w:r>
      <w:r>
        <w:rPr>
          <w:rFonts w:hint="eastAsia" w:ascii="宋体" w:hAnsi="宋体" w:eastAsia="宋体" w:cs="Times New Roman"/>
          <w:spacing w:val="-6"/>
          <w:szCs w:val="21"/>
        </w:rPr>
        <w:t>明细有</w:t>
      </w:r>
      <w:r>
        <w:rPr>
          <w:rFonts w:ascii="宋体" w:hAnsi="宋体" w:eastAsia="宋体" w:cs="Times New Roman"/>
          <w:spacing w:val="-6"/>
          <w:szCs w:val="21"/>
        </w:rPr>
        <w:t>缺漏项</w:t>
      </w:r>
      <w:r>
        <w:rPr>
          <w:rFonts w:hint="eastAsia" w:ascii="宋体" w:hAnsi="宋体" w:eastAsia="宋体" w:cs="Times New Roman"/>
          <w:spacing w:val="-6"/>
          <w:szCs w:val="21"/>
        </w:rPr>
        <w:t>，或者</w:t>
      </w:r>
      <w:r>
        <w:rPr>
          <w:rFonts w:ascii="宋体" w:hAnsi="宋体" w:eastAsia="宋体" w:cs="Times New Roman"/>
          <w:spacing w:val="-6"/>
          <w:szCs w:val="21"/>
        </w:rPr>
        <w:t>与招标文件要求不一致的</w:t>
      </w:r>
      <w:r>
        <w:rPr>
          <w:rFonts w:hint="eastAsia" w:ascii="宋体" w:hAnsi="宋体" w:eastAsia="宋体" w:cs="Times New Roman"/>
          <w:spacing w:val="-6"/>
          <w:szCs w:val="21"/>
        </w:rPr>
        <w:t>；</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4）报价超过招标文件中规定的预算金额或者最高限价的；</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5）报价具有选择性的；</w:t>
      </w:r>
    </w:p>
    <w:p>
      <w:pPr>
        <w:widowControl/>
        <w:adjustRightInd w:val="0"/>
        <w:snapToGrid w:val="0"/>
        <w:spacing w:line="288" w:lineRule="auto"/>
        <w:ind w:firstLine="398" w:firstLineChars="200"/>
        <w:jc w:val="left"/>
        <w:rPr>
          <w:rFonts w:ascii="宋体" w:hAnsi="宋体" w:eastAsia="宋体" w:cs="Times New Roman"/>
          <w:b/>
          <w:spacing w:val="-6"/>
          <w:szCs w:val="21"/>
        </w:rPr>
      </w:pPr>
      <w:r>
        <w:rPr>
          <w:rFonts w:hint="eastAsia" w:ascii="宋体" w:hAnsi="宋体" w:eastAsia="宋体" w:cs="Times New Roman"/>
          <w:b/>
          <w:spacing w:val="-6"/>
          <w:szCs w:val="21"/>
        </w:rPr>
        <w:t>4</w:t>
      </w:r>
      <w:r>
        <w:rPr>
          <w:rFonts w:ascii="宋体" w:hAnsi="宋体" w:eastAsia="宋体" w:cs="Times New Roman"/>
          <w:b/>
          <w:spacing w:val="-6"/>
          <w:szCs w:val="21"/>
        </w:rPr>
        <w:t>.</w:t>
      </w:r>
      <w:r>
        <w:rPr>
          <w:rFonts w:hint="eastAsia" w:ascii="宋体" w:hAnsi="宋体" w:eastAsia="宋体" w:cs="Times New Roman"/>
          <w:b/>
          <w:spacing w:val="-6"/>
          <w:szCs w:val="21"/>
        </w:rPr>
        <w:t>有下列情形之一的，视为投标人串通投标，其投标无效，由采购人或采购代理机构上报政府采购监督管理部门，视情列入不良行为记录名单，在一至三年内禁止参加政府采购活动：</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1）不同投标人的投标文件由同一单位或者个人编制；</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2）不同投标人委托同一单位或者个人办理投标事宜；</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3）不同投标人的投标文件载明的项目管理成员或者联系人员为同一人；</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4）不同投标人的投标文件异常一致或者投标报价呈规律性差异；</w:t>
      </w:r>
    </w:p>
    <w:p>
      <w:pPr>
        <w:widowControl/>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5）不同投标人的投标文件相互混装。</w:t>
      </w:r>
    </w:p>
    <w:p>
      <w:pPr>
        <w:widowControl/>
        <w:adjustRightInd w:val="0"/>
        <w:snapToGrid w:val="0"/>
        <w:spacing w:line="288" w:lineRule="auto"/>
        <w:jc w:val="left"/>
        <w:rPr>
          <w:rFonts w:ascii="宋体" w:hAnsi="宋体" w:eastAsia="宋体" w:cs="Times New Roman"/>
          <w:spacing w:val="-6"/>
          <w:szCs w:val="21"/>
        </w:rPr>
      </w:pPr>
    </w:p>
    <w:p>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br w:type="page"/>
      </w:r>
      <w:r>
        <w:rPr>
          <w:rFonts w:ascii="宋体" w:hAnsi="宋体" w:eastAsia="宋体" w:cs="Times New Roman"/>
          <w:b/>
          <w:spacing w:val="-6"/>
          <w:szCs w:val="21"/>
        </w:rPr>
        <w:t>四</w:t>
      </w:r>
      <w:r>
        <w:rPr>
          <w:rFonts w:hint="eastAsia" w:ascii="宋体" w:hAnsi="宋体" w:eastAsia="宋体" w:cs="Times New Roman"/>
          <w:b/>
          <w:spacing w:val="-6"/>
          <w:szCs w:val="21"/>
        </w:rPr>
        <w:t>、开  标</w:t>
      </w:r>
    </w:p>
    <w:p>
      <w:pPr>
        <w:adjustRightInd w:val="0"/>
        <w:snapToGrid w:val="0"/>
        <w:spacing w:line="288" w:lineRule="auto"/>
        <w:outlineLvl w:val="2"/>
        <w:rPr>
          <w:rFonts w:ascii="宋体" w:hAnsi="宋体" w:eastAsia="宋体" w:cs="Times New Roman"/>
          <w:b/>
          <w:spacing w:val="-6"/>
          <w:szCs w:val="21"/>
        </w:rPr>
      </w:pPr>
      <w:r>
        <w:rPr>
          <w:rFonts w:hint="eastAsia" w:ascii="宋体" w:hAnsi="宋体" w:eastAsia="宋体" w:cs="Times New Roman"/>
          <w:b/>
          <w:spacing w:val="-6"/>
          <w:szCs w:val="21"/>
        </w:rPr>
        <w:t>（一）开标准备</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制订开标、</w:t>
      </w:r>
      <w:r>
        <w:rPr>
          <w:rFonts w:hint="eastAsia" w:ascii="宋体" w:hAnsi="宋体" w:eastAsia="宋体" w:cs="Times New Roman"/>
          <w:spacing w:val="-6"/>
          <w:szCs w:val="21"/>
        </w:rPr>
        <w:t>评标</w:t>
      </w:r>
      <w:r>
        <w:rPr>
          <w:rFonts w:ascii="宋体" w:hAnsi="宋体" w:eastAsia="宋体" w:cs="Times New Roman"/>
          <w:spacing w:val="-6"/>
          <w:szCs w:val="21"/>
        </w:rPr>
        <w:t>工作的组织方案，落实工作场地、设施，检查录音录像采集设备运行情况。</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通知或邀请相关单位和人员出席开标、</w:t>
      </w:r>
      <w:r>
        <w:rPr>
          <w:rFonts w:hint="eastAsia" w:ascii="宋体" w:hAnsi="宋体" w:eastAsia="宋体" w:cs="Times New Roman"/>
          <w:spacing w:val="-6"/>
          <w:szCs w:val="21"/>
        </w:rPr>
        <w:t>评标</w:t>
      </w:r>
      <w:r>
        <w:rPr>
          <w:rFonts w:ascii="宋体" w:hAnsi="宋体" w:eastAsia="宋体" w:cs="Times New Roman"/>
          <w:spacing w:val="-6"/>
          <w:szCs w:val="21"/>
        </w:rPr>
        <w:t>活动（按规定由相关监管部门或其授权机构随机抽取、通知的政府采购评审专家除外）。</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准备政府采购项目的相关文件资料，如项目政府采购预算确认书（计划）及专家抽取有关凭证、项目书面说明、</w:t>
      </w:r>
      <w:r>
        <w:rPr>
          <w:rFonts w:hint="eastAsia" w:ascii="宋体" w:hAnsi="宋体" w:eastAsia="宋体" w:cs="Times New Roman"/>
          <w:spacing w:val="-6"/>
          <w:szCs w:val="21"/>
        </w:rPr>
        <w:t>招标</w:t>
      </w:r>
      <w:r>
        <w:rPr>
          <w:rFonts w:ascii="宋体" w:hAnsi="宋体" w:eastAsia="宋体" w:cs="Times New Roman"/>
          <w:spacing w:val="-6"/>
          <w:szCs w:val="21"/>
        </w:rPr>
        <w:t>文件、补充文件及质疑答复情况、现场工作所需的相关登记表单、评审工作底稿等。</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w:t>
      </w:r>
      <w:r>
        <w:rPr>
          <w:rFonts w:ascii="宋体" w:hAnsi="宋体" w:eastAsia="宋体" w:cs="Times New Roman"/>
          <w:spacing w:val="-6"/>
          <w:szCs w:val="21"/>
        </w:rPr>
        <w:t>其他应准备的事项。</w:t>
      </w:r>
    </w:p>
    <w:p>
      <w:pPr>
        <w:adjustRightInd w:val="0"/>
        <w:snapToGrid w:val="0"/>
        <w:spacing w:line="288" w:lineRule="auto"/>
        <w:outlineLvl w:val="2"/>
        <w:rPr>
          <w:rFonts w:ascii="宋体" w:hAnsi="宋体" w:eastAsia="宋体" w:cs="Times New Roman"/>
          <w:b/>
          <w:spacing w:val="-6"/>
          <w:szCs w:val="21"/>
        </w:rPr>
      </w:pPr>
      <w:r>
        <w:rPr>
          <w:rFonts w:hint="eastAsia" w:ascii="宋体" w:hAnsi="宋体" w:eastAsia="宋体" w:cs="Times New Roman"/>
          <w:b/>
          <w:spacing w:val="-6"/>
          <w:szCs w:val="21"/>
        </w:rPr>
        <w:t>（二）开标程序</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采购代理机构按照</w:t>
      </w:r>
      <w:r>
        <w:rPr>
          <w:rFonts w:hint="eastAsia" w:ascii="宋体" w:hAnsi="宋体" w:eastAsia="宋体" w:cs="Times New Roman"/>
          <w:spacing w:val="-6"/>
          <w:szCs w:val="21"/>
        </w:rPr>
        <w:t>招标</w:t>
      </w:r>
      <w:r>
        <w:rPr>
          <w:rFonts w:ascii="宋体" w:hAnsi="宋体" w:eastAsia="宋体" w:cs="Times New Roman"/>
          <w:spacing w:val="-6"/>
          <w:szCs w:val="21"/>
        </w:rPr>
        <w:t>文件规定的时间、地点和程序组织开标，开标原则上应采取先</w:t>
      </w:r>
      <w:r>
        <w:rPr>
          <w:rFonts w:hint="eastAsia" w:ascii="宋体" w:hAnsi="宋体" w:eastAsia="宋体" w:cs="Times New Roman"/>
          <w:spacing w:val="-6"/>
          <w:szCs w:val="21"/>
        </w:rPr>
        <w:t>开启资格</w:t>
      </w:r>
      <w:r>
        <w:rPr>
          <w:rFonts w:ascii="宋体" w:hAnsi="宋体" w:eastAsia="宋体" w:cs="Times New Roman"/>
          <w:spacing w:val="-6"/>
          <w:szCs w:val="21"/>
        </w:rPr>
        <w:t>文件</w:t>
      </w:r>
      <w:r>
        <w:rPr>
          <w:rFonts w:hint="eastAsia" w:ascii="宋体" w:hAnsi="宋体" w:eastAsia="宋体" w:cs="Times New Roman"/>
          <w:spacing w:val="-6"/>
          <w:szCs w:val="21"/>
        </w:rPr>
        <w:t>、</w:t>
      </w:r>
      <w:r>
        <w:rPr>
          <w:rFonts w:ascii="宋体" w:hAnsi="宋体" w:eastAsia="宋体" w:cs="Times New Roman"/>
          <w:spacing w:val="-6"/>
          <w:szCs w:val="21"/>
        </w:rPr>
        <w:t>商务和技术文件、后</w:t>
      </w:r>
      <w:r>
        <w:rPr>
          <w:rFonts w:hint="eastAsia" w:ascii="宋体" w:hAnsi="宋体" w:eastAsia="宋体" w:cs="Times New Roman"/>
          <w:spacing w:val="-6"/>
          <w:szCs w:val="21"/>
        </w:rPr>
        <w:t>开启</w:t>
      </w:r>
      <w:r>
        <w:rPr>
          <w:rFonts w:ascii="宋体" w:hAnsi="宋体" w:eastAsia="宋体" w:cs="Times New Roman"/>
          <w:spacing w:val="-6"/>
          <w:szCs w:val="21"/>
        </w:rPr>
        <w:t>报价文件的顺序进行。具体按以下程序进行：</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1.开启开标场地的录音录像采集设备，并确保其正常运行。</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核验出席开标活动现场的</w:t>
      </w:r>
      <w:r>
        <w:rPr>
          <w:rFonts w:hint="eastAsia" w:ascii="宋体" w:hAnsi="宋体" w:eastAsia="宋体" w:cs="Times New Roman"/>
          <w:spacing w:val="-6"/>
          <w:szCs w:val="21"/>
        </w:rPr>
        <w:t>各</w:t>
      </w:r>
      <w:r>
        <w:rPr>
          <w:rFonts w:ascii="宋体" w:hAnsi="宋体" w:eastAsia="宋体" w:cs="Times New Roman"/>
          <w:spacing w:val="-6"/>
          <w:szCs w:val="21"/>
        </w:rPr>
        <w:t>相关单位人员身份，并组织其分别登记、签到，无关人员可拒绝其进入现场</w:t>
      </w:r>
      <w:r>
        <w:rPr>
          <w:rFonts w:hint="eastAsia" w:ascii="宋体" w:hAnsi="宋体" w:eastAsia="宋体" w:cs="Times New Roman"/>
          <w:spacing w:val="-6"/>
          <w:szCs w:val="21"/>
        </w:rPr>
        <w:t>。</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3.政府采购云平台在线进行投标文件签收，并向投标人出具签收回执。</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w:t>
      </w:r>
      <w:r>
        <w:rPr>
          <w:rFonts w:ascii="宋体" w:hAnsi="宋体" w:eastAsia="宋体" w:cs="Times New Roman"/>
          <w:spacing w:val="-6"/>
          <w:szCs w:val="21"/>
        </w:rPr>
        <w:t>主持人宣布开标</w:t>
      </w:r>
      <w:r>
        <w:rPr>
          <w:rFonts w:hint="eastAsia" w:ascii="宋体" w:hAnsi="宋体" w:eastAsia="宋体" w:cs="Times New Roman"/>
          <w:spacing w:val="-6"/>
          <w:szCs w:val="21"/>
        </w:rPr>
        <w:t>，向各投标人发出电子加密投标文件开始解密通知，由投标人在规定时间（不少于30分钟）内自行进行投标文件解密。投标人在规定时间内无法完成已上传的电子加密投标文件解密的，如已按规定递交备份投标文件的，将由采购代理机构按政府采购云平台操作规范将备份投标文件上传至政府采购云平台，上传成功后，电子加密投标文件自动失效，否则视为投标文件撤回。</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5.开启投标文件后，采购人或采购代理机构将依法对投标人的资格进行审查，投标人未按照招标文件要求提供与资格条件相应的有效资格证明材料的，视为投标人不具备招标文件中规定的资格要求，其资格审查不通过。采购人或采购代理机构应按照招标文件要求，以确认承诺、现场查询等方式进行。</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6.</w:t>
      </w:r>
      <w:r>
        <w:rPr>
          <w:rFonts w:ascii="宋体" w:hAnsi="宋体" w:eastAsia="宋体" w:cs="Times New Roman"/>
          <w:spacing w:val="-6"/>
          <w:szCs w:val="21"/>
        </w:rPr>
        <w:t>商务和技术评审结束后，宣告商务和技术评审无效投标人名称及理由</w:t>
      </w:r>
      <w:r>
        <w:rPr>
          <w:rFonts w:hint="eastAsia" w:ascii="宋体" w:hAnsi="宋体" w:eastAsia="宋体" w:cs="Times New Roman"/>
          <w:spacing w:val="-6"/>
          <w:szCs w:val="21"/>
        </w:rPr>
        <w:t>，</w:t>
      </w:r>
      <w:r>
        <w:rPr>
          <w:rFonts w:ascii="宋体" w:hAnsi="宋体" w:eastAsia="宋体" w:cs="Times New Roman"/>
          <w:spacing w:val="-6"/>
          <w:szCs w:val="21"/>
        </w:rPr>
        <w:t>公布经商务和技术评审符合采购需求的投标人名单，采用综合评分法的，公布其商务和技术得分情况。</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7.开启</w:t>
      </w:r>
      <w:r>
        <w:rPr>
          <w:rFonts w:ascii="宋体" w:hAnsi="宋体" w:eastAsia="宋体" w:cs="Times New Roman"/>
          <w:spacing w:val="-6"/>
          <w:szCs w:val="21"/>
        </w:rPr>
        <w:t>投标人报价文件，</w:t>
      </w:r>
      <w:r>
        <w:rPr>
          <w:rFonts w:hint="eastAsia" w:ascii="宋体" w:hAnsi="宋体" w:eastAsia="宋体" w:cs="Times New Roman"/>
          <w:spacing w:val="-6"/>
          <w:szCs w:val="21"/>
        </w:rPr>
        <w:t>公布</w:t>
      </w:r>
      <w:r>
        <w:rPr>
          <w:rFonts w:ascii="宋体" w:hAnsi="宋体" w:eastAsia="宋体" w:cs="Times New Roman"/>
          <w:spacing w:val="-6"/>
          <w:szCs w:val="21"/>
        </w:rPr>
        <w:t>开标一览表有关内容，同时当场制作开标记录表，</w:t>
      </w:r>
      <w:r>
        <w:rPr>
          <w:rFonts w:hint="eastAsia" w:ascii="宋体" w:hAnsi="宋体" w:eastAsia="宋体" w:cs="Times New Roman"/>
          <w:spacing w:val="-6"/>
          <w:szCs w:val="21"/>
        </w:rPr>
        <w:t>投标人在政府采购云平台在线确认（不予确认的应说明理由，否则视为无异议）</w:t>
      </w:r>
      <w:r>
        <w:rPr>
          <w:rFonts w:ascii="宋体" w:hAnsi="宋体" w:eastAsia="宋体" w:cs="Times New Roman"/>
          <w:spacing w:val="-6"/>
          <w:szCs w:val="21"/>
        </w:rPr>
        <w:t>。唱标结束后，由评标委员会对报价的合理性、准确性等进行审查核实。</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8.评标</w:t>
      </w:r>
      <w:r>
        <w:rPr>
          <w:rFonts w:ascii="宋体" w:hAnsi="宋体" w:eastAsia="宋体" w:cs="Times New Roman"/>
          <w:spacing w:val="-6"/>
          <w:szCs w:val="21"/>
        </w:rPr>
        <w:t>结束后，公布中标候选</w:t>
      </w:r>
      <w:r>
        <w:rPr>
          <w:rFonts w:hint="eastAsia" w:ascii="宋体" w:hAnsi="宋体" w:eastAsia="宋体" w:cs="Times New Roman"/>
          <w:spacing w:val="-6"/>
          <w:szCs w:val="21"/>
        </w:rPr>
        <w:t>人</w:t>
      </w:r>
      <w:r>
        <w:rPr>
          <w:rFonts w:ascii="宋体" w:hAnsi="宋体" w:eastAsia="宋体" w:cs="Times New Roman"/>
          <w:spacing w:val="-6"/>
          <w:szCs w:val="21"/>
        </w:rPr>
        <w:t>名单。</w:t>
      </w:r>
    </w:p>
    <w:p>
      <w:pPr>
        <w:adjustRightInd w:val="0"/>
        <w:snapToGrid w:val="0"/>
        <w:spacing w:line="288" w:lineRule="auto"/>
        <w:ind w:firstLine="398" w:firstLineChars="200"/>
        <w:rPr>
          <w:rFonts w:ascii="宋体" w:hAnsi="宋体" w:eastAsia="宋体" w:cs="Times New Roman"/>
          <w:b/>
          <w:bCs/>
          <w:spacing w:val="-6"/>
          <w:szCs w:val="21"/>
        </w:rPr>
      </w:pPr>
      <w:r>
        <w:rPr>
          <w:rFonts w:hint="eastAsia" w:ascii="宋体" w:hAnsi="宋体" w:eastAsia="宋体" w:cs="Times New Roman"/>
          <w:b/>
          <w:bCs/>
          <w:spacing w:val="-6"/>
          <w:szCs w:val="21"/>
        </w:rPr>
        <w:t>特别说明：如遇政府采购云平台电子化开标或评审程序调整的，按调整后程序执行。</w:t>
      </w:r>
    </w:p>
    <w:p>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br w:type="page"/>
      </w:r>
      <w:r>
        <w:rPr>
          <w:rFonts w:hint="eastAsia" w:ascii="宋体" w:hAnsi="宋体" w:eastAsia="宋体" w:cs="Times New Roman"/>
          <w:b/>
          <w:spacing w:val="-6"/>
          <w:szCs w:val="21"/>
        </w:rPr>
        <w:t>五、评  标</w:t>
      </w:r>
    </w:p>
    <w:p>
      <w:pPr>
        <w:adjustRightInd w:val="0"/>
        <w:snapToGrid w:val="0"/>
        <w:spacing w:line="288" w:lineRule="auto"/>
        <w:outlineLvl w:val="2"/>
        <w:rPr>
          <w:rFonts w:ascii="宋体" w:hAnsi="宋体" w:eastAsia="宋体" w:cs="Times New Roman"/>
          <w:b/>
          <w:spacing w:val="-6"/>
          <w:szCs w:val="21"/>
        </w:rPr>
      </w:pPr>
      <w:r>
        <w:rPr>
          <w:rFonts w:hint="eastAsia" w:ascii="宋体" w:hAnsi="宋体" w:eastAsia="宋体" w:cs="Times New Roman"/>
          <w:b/>
          <w:spacing w:val="-6"/>
          <w:szCs w:val="21"/>
        </w:rPr>
        <w:t>（一）组建评标委员会</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本项目评标委员会</w:t>
      </w:r>
      <w:r>
        <w:rPr>
          <w:rFonts w:hint="eastAsia" w:ascii="宋体" w:hAnsi="宋体" w:eastAsia="宋体" w:cs="Times New Roman"/>
          <w:spacing w:val="-6"/>
          <w:szCs w:val="21"/>
        </w:rPr>
        <w:t>依据相关法律法规组建，成员人数为5人</w:t>
      </w:r>
      <w:r>
        <w:rPr>
          <w:rFonts w:ascii="宋体" w:hAnsi="宋体" w:eastAsia="宋体" w:cs="Times New Roman"/>
          <w:spacing w:val="-6"/>
          <w:szCs w:val="21"/>
        </w:rPr>
        <w:t>。</w:t>
      </w:r>
    </w:p>
    <w:p>
      <w:pPr>
        <w:adjustRightInd w:val="0"/>
        <w:snapToGrid w:val="0"/>
        <w:spacing w:line="288" w:lineRule="auto"/>
        <w:outlineLvl w:val="2"/>
        <w:rPr>
          <w:rFonts w:ascii="宋体" w:hAnsi="宋体" w:eastAsia="宋体" w:cs="Times New Roman"/>
          <w:b/>
          <w:spacing w:val="-6"/>
          <w:szCs w:val="21"/>
        </w:rPr>
      </w:pPr>
      <w:r>
        <w:rPr>
          <w:rFonts w:ascii="宋体" w:hAnsi="宋体" w:eastAsia="宋体" w:cs="Times New Roman"/>
          <w:b/>
          <w:spacing w:val="-6"/>
          <w:szCs w:val="21"/>
        </w:rPr>
        <w:t>（二</w:t>
      </w:r>
      <w:r>
        <w:rPr>
          <w:rFonts w:hint="eastAsia" w:ascii="宋体" w:hAnsi="宋体" w:eastAsia="宋体" w:cs="Times New Roman"/>
          <w:b/>
          <w:spacing w:val="-6"/>
          <w:szCs w:val="21"/>
        </w:rPr>
        <w:t>）</w:t>
      </w:r>
      <w:r>
        <w:rPr>
          <w:rFonts w:ascii="宋体" w:hAnsi="宋体" w:eastAsia="宋体" w:cs="Times New Roman"/>
          <w:b/>
          <w:spacing w:val="-6"/>
          <w:szCs w:val="21"/>
        </w:rPr>
        <w:t>评标的方式</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本项目采用不公开方式评标，评标的依据为招标文件和投标文件。</w:t>
      </w:r>
    </w:p>
    <w:p>
      <w:pPr>
        <w:adjustRightInd w:val="0"/>
        <w:snapToGrid w:val="0"/>
        <w:spacing w:line="288" w:lineRule="auto"/>
        <w:outlineLvl w:val="2"/>
        <w:rPr>
          <w:rFonts w:ascii="宋体" w:hAnsi="宋体" w:eastAsia="宋体" w:cs="Times New Roman"/>
          <w:b/>
          <w:spacing w:val="-6"/>
          <w:szCs w:val="21"/>
        </w:rPr>
      </w:pPr>
      <w:r>
        <w:rPr>
          <w:rFonts w:ascii="宋体" w:hAnsi="宋体" w:eastAsia="宋体" w:cs="Times New Roman"/>
          <w:b/>
          <w:spacing w:val="-6"/>
          <w:szCs w:val="21"/>
        </w:rPr>
        <w:t>（三）评标程序</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采购代理机构</w:t>
      </w:r>
      <w:r>
        <w:rPr>
          <w:rFonts w:ascii="宋体" w:hAnsi="宋体" w:eastAsia="宋体" w:cs="Times New Roman"/>
          <w:spacing w:val="-6"/>
          <w:szCs w:val="21"/>
        </w:rPr>
        <w:t>按照</w:t>
      </w:r>
      <w:r>
        <w:rPr>
          <w:rFonts w:hint="eastAsia" w:ascii="宋体" w:hAnsi="宋体" w:eastAsia="宋体" w:cs="Times New Roman"/>
          <w:spacing w:val="-6"/>
          <w:szCs w:val="21"/>
        </w:rPr>
        <w:t>招标</w:t>
      </w:r>
      <w:r>
        <w:rPr>
          <w:rFonts w:ascii="宋体" w:hAnsi="宋体" w:eastAsia="宋体" w:cs="Times New Roman"/>
          <w:spacing w:val="-6"/>
          <w:szCs w:val="21"/>
        </w:rPr>
        <w:t>文件规定的时间、地点及程序组织</w:t>
      </w:r>
      <w:r>
        <w:rPr>
          <w:rFonts w:hint="eastAsia" w:ascii="宋体" w:hAnsi="宋体" w:eastAsia="宋体" w:cs="Times New Roman"/>
          <w:spacing w:val="-6"/>
          <w:szCs w:val="21"/>
        </w:rPr>
        <w:t>评标</w:t>
      </w:r>
      <w:r>
        <w:rPr>
          <w:rFonts w:ascii="宋体" w:hAnsi="宋体" w:eastAsia="宋体" w:cs="Times New Roman"/>
          <w:spacing w:val="-6"/>
          <w:szCs w:val="21"/>
        </w:rPr>
        <w:t>。</w:t>
      </w:r>
      <w:r>
        <w:rPr>
          <w:rFonts w:hint="eastAsia" w:ascii="宋体" w:hAnsi="宋体" w:eastAsia="宋体" w:cs="Times New Roman"/>
          <w:spacing w:val="-6"/>
          <w:szCs w:val="21"/>
        </w:rPr>
        <w:t>评标</w:t>
      </w:r>
      <w:r>
        <w:rPr>
          <w:rFonts w:ascii="宋体" w:hAnsi="宋体" w:eastAsia="宋体" w:cs="Times New Roman"/>
          <w:spacing w:val="-6"/>
          <w:szCs w:val="21"/>
        </w:rPr>
        <w:t>活动一般应按以下程序组织开展：</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开启</w:t>
      </w:r>
      <w:r>
        <w:rPr>
          <w:rFonts w:hint="eastAsia" w:ascii="宋体" w:hAnsi="宋体" w:eastAsia="宋体" w:cs="Times New Roman"/>
          <w:spacing w:val="-6"/>
          <w:szCs w:val="21"/>
        </w:rPr>
        <w:t>评标</w:t>
      </w:r>
      <w:r>
        <w:rPr>
          <w:rFonts w:ascii="宋体" w:hAnsi="宋体" w:eastAsia="宋体" w:cs="Times New Roman"/>
          <w:spacing w:val="-6"/>
          <w:szCs w:val="21"/>
        </w:rPr>
        <w:t>场地的录音录像采集设备，并确保其正常运行</w:t>
      </w:r>
      <w:r>
        <w:rPr>
          <w:rFonts w:hint="eastAsia" w:ascii="宋体" w:hAnsi="宋体" w:eastAsia="宋体" w:cs="Times New Roman"/>
          <w:spacing w:val="-6"/>
          <w:szCs w:val="21"/>
        </w:rPr>
        <w:t>。</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核验出席</w:t>
      </w:r>
      <w:r>
        <w:rPr>
          <w:rFonts w:hint="eastAsia" w:ascii="宋体" w:hAnsi="宋体" w:eastAsia="宋体" w:cs="Times New Roman"/>
          <w:spacing w:val="-6"/>
          <w:szCs w:val="21"/>
        </w:rPr>
        <w:t>评标</w:t>
      </w:r>
      <w:r>
        <w:rPr>
          <w:rFonts w:ascii="宋体" w:hAnsi="宋体" w:eastAsia="宋体" w:cs="Times New Roman"/>
          <w:spacing w:val="-6"/>
          <w:szCs w:val="21"/>
        </w:rPr>
        <w:t>活动现场的</w:t>
      </w:r>
      <w:r>
        <w:rPr>
          <w:rFonts w:hint="eastAsia" w:ascii="宋体" w:hAnsi="宋体" w:eastAsia="宋体" w:cs="Times New Roman"/>
          <w:spacing w:val="-6"/>
          <w:szCs w:val="21"/>
        </w:rPr>
        <w:t>评标委员会</w:t>
      </w:r>
      <w:r>
        <w:rPr>
          <w:rFonts w:ascii="宋体" w:hAnsi="宋体" w:eastAsia="宋体" w:cs="Times New Roman"/>
          <w:spacing w:val="-6"/>
          <w:szCs w:val="21"/>
        </w:rPr>
        <w:t>各成员身份，并要求其分别登记、签到，按规定统一收缴、保存其通讯工具，无关人员一律拒绝其进入</w:t>
      </w:r>
      <w:r>
        <w:rPr>
          <w:rFonts w:hint="eastAsia" w:ascii="宋体" w:hAnsi="宋体" w:eastAsia="宋体" w:cs="Times New Roman"/>
          <w:spacing w:val="-6"/>
          <w:szCs w:val="21"/>
        </w:rPr>
        <w:t>评标</w:t>
      </w:r>
      <w:r>
        <w:rPr>
          <w:rFonts w:ascii="宋体" w:hAnsi="宋体" w:eastAsia="宋体" w:cs="Times New Roman"/>
          <w:spacing w:val="-6"/>
          <w:szCs w:val="21"/>
        </w:rPr>
        <w:t>现场。</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介绍</w:t>
      </w:r>
      <w:r>
        <w:rPr>
          <w:rFonts w:hint="eastAsia" w:ascii="宋体" w:hAnsi="宋体" w:eastAsia="宋体" w:cs="Times New Roman"/>
          <w:spacing w:val="-6"/>
          <w:szCs w:val="21"/>
        </w:rPr>
        <w:t>评标</w:t>
      </w:r>
      <w:r>
        <w:rPr>
          <w:rFonts w:ascii="宋体" w:hAnsi="宋体" w:eastAsia="宋体" w:cs="Times New Roman"/>
          <w:spacing w:val="-6"/>
          <w:szCs w:val="21"/>
        </w:rPr>
        <w:t>现场的人员情况，宣布</w:t>
      </w:r>
      <w:r>
        <w:rPr>
          <w:rFonts w:hint="eastAsia" w:ascii="宋体" w:hAnsi="宋体" w:eastAsia="宋体" w:cs="Times New Roman"/>
          <w:spacing w:val="-6"/>
          <w:szCs w:val="21"/>
        </w:rPr>
        <w:t>评标</w:t>
      </w:r>
      <w:r>
        <w:rPr>
          <w:rFonts w:ascii="宋体" w:hAnsi="宋体" w:eastAsia="宋体" w:cs="Times New Roman"/>
          <w:spacing w:val="-6"/>
          <w:szCs w:val="21"/>
        </w:rPr>
        <w:t>工作纪律，告知</w:t>
      </w:r>
      <w:r>
        <w:rPr>
          <w:rFonts w:hint="eastAsia" w:ascii="宋体" w:hAnsi="宋体" w:eastAsia="宋体" w:cs="Times New Roman"/>
          <w:spacing w:val="-6"/>
          <w:szCs w:val="21"/>
        </w:rPr>
        <w:t>评标委员会</w:t>
      </w:r>
      <w:r>
        <w:rPr>
          <w:rFonts w:ascii="宋体" w:hAnsi="宋体" w:eastAsia="宋体" w:cs="Times New Roman"/>
          <w:spacing w:val="-6"/>
          <w:szCs w:val="21"/>
        </w:rPr>
        <w:t>应当回避情形</w:t>
      </w:r>
      <w:r>
        <w:rPr>
          <w:rFonts w:hint="eastAsia" w:ascii="宋体" w:hAnsi="宋体" w:eastAsia="宋体" w:cs="Times New Roman"/>
          <w:spacing w:val="-6"/>
          <w:szCs w:val="21"/>
        </w:rPr>
        <w:t>，</w:t>
      </w:r>
      <w:r>
        <w:rPr>
          <w:rFonts w:ascii="宋体" w:hAnsi="宋体" w:eastAsia="宋体" w:cs="Times New Roman"/>
          <w:spacing w:val="-6"/>
          <w:szCs w:val="21"/>
        </w:rPr>
        <w:t>组织推选</w:t>
      </w:r>
      <w:r>
        <w:rPr>
          <w:rFonts w:hint="eastAsia" w:ascii="宋体" w:hAnsi="宋体" w:eastAsia="宋体" w:cs="Times New Roman"/>
          <w:spacing w:val="-6"/>
          <w:szCs w:val="21"/>
        </w:rPr>
        <w:t>评标委员会</w:t>
      </w:r>
      <w:r>
        <w:rPr>
          <w:rFonts w:ascii="宋体" w:hAnsi="宋体" w:eastAsia="宋体" w:cs="Times New Roman"/>
          <w:spacing w:val="-6"/>
          <w:szCs w:val="21"/>
        </w:rPr>
        <w:t>组长。</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w:t>
      </w:r>
      <w:r>
        <w:rPr>
          <w:rFonts w:ascii="宋体" w:hAnsi="宋体" w:eastAsia="宋体" w:cs="Times New Roman"/>
          <w:spacing w:val="-6"/>
          <w:szCs w:val="21"/>
        </w:rPr>
        <w:t>通报</w:t>
      </w:r>
      <w:r>
        <w:rPr>
          <w:rFonts w:hint="eastAsia" w:ascii="宋体" w:hAnsi="宋体" w:eastAsia="宋体" w:cs="Times New Roman"/>
          <w:spacing w:val="-6"/>
          <w:szCs w:val="21"/>
        </w:rPr>
        <w:t>依法获取招标文件的投标人</w:t>
      </w:r>
      <w:r>
        <w:rPr>
          <w:rFonts w:ascii="宋体" w:hAnsi="宋体" w:eastAsia="宋体" w:cs="Times New Roman"/>
          <w:spacing w:val="-6"/>
          <w:szCs w:val="21"/>
        </w:rPr>
        <w:t>名单及资格预审情况（如有），宣读最终提交</w:t>
      </w:r>
      <w:r>
        <w:rPr>
          <w:rFonts w:hint="eastAsia" w:ascii="宋体" w:hAnsi="宋体" w:eastAsia="宋体" w:cs="Times New Roman"/>
          <w:spacing w:val="-6"/>
          <w:szCs w:val="21"/>
        </w:rPr>
        <w:t>投标文件且通过</w:t>
      </w:r>
      <w:r>
        <w:rPr>
          <w:rFonts w:ascii="宋体" w:hAnsi="宋体" w:eastAsia="宋体" w:cs="Times New Roman"/>
          <w:spacing w:val="-6"/>
          <w:szCs w:val="21"/>
        </w:rPr>
        <w:t>资格审查的</w:t>
      </w:r>
      <w:r>
        <w:rPr>
          <w:rFonts w:hint="eastAsia" w:ascii="宋体" w:hAnsi="宋体" w:eastAsia="宋体" w:cs="Times New Roman"/>
          <w:spacing w:val="-6"/>
          <w:szCs w:val="21"/>
        </w:rPr>
        <w:t>投标人</w:t>
      </w:r>
      <w:r>
        <w:rPr>
          <w:rFonts w:ascii="宋体" w:hAnsi="宋体" w:eastAsia="宋体" w:cs="Times New Roman"/>
          <w:spacing w:val="-6"/>
          <w:szCs w:val="21"/>
        </w:rPr>
        <w:t>名单，组织</w:t>
      </w:r>
      <w:r>
        <w:rPr>
          <w:rFonts w:hint="eastAsia" w:ascii="宋体" w:hAnsi="宋体" w:eastAsia="宋体" w:cs="Times New Roman"/>
          <w:spacing w:val="-6"/>
          <w:szCs w:val="21"/>
        </w:rPr>
        <w:t>评标委员会</w:t>
      </w:r>
      <w:r>
        <w:rPr>
          <w:rFonts w:ascii="宋体" w:hAnsi="宋体" w:eastAsia="宋体" w:cs="Times New Roman"/>
          <w:spacing w:val="-6"/>
          <w:szCs w:val="21"/>
        </w:rPr>
        <w:t>各位成员签订《政府采购评审人员廉洁自律承诺书》。</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5.</w:t>
      </w:r>
      <w:r>
        <w:rPr>
          <w:rFonts w:ascii="宋体" w:hAnsi="宋体" w:eastAsia="宋体" w:cs="Times New Roman"/>
          <w:spacing w:val="-6"/>
          <w:szCs w:val="21"/>
        </w:rPr>
        <w:t>根据需要简要介绍</w:t>
      </w:r>
      <w:r>
        <w:rPr>
          <w:rFonts w:hint="eastAsia" w:ascii="宋体" w:hAnsi="宋体" w:eastAsia="宋体" w:cs="Times New Roman"/>
          <w:spacing w:val="-6"/>
          <w:szCs w:val="21"/>
        </w:rPr>
        <w:t>招标</w:t>
      </w:r>
      <w:r>
        <w:rPr>
          <w:rFonts w:ascii="宋体" w:hAnsi="宋体" w:eastAsia="宋体" w:cs="Times New Roman"/>
          <w:spacing w:val="-6"/>
          <w:szCs w:val="21"/>
        </w:rPr>
        <w:t>文件（含补充文件）制定及质疑答复情况、按书面陈述项目基本情况及</w:t>
      </w:r>
      <w:r>
        <w:rPr>
          <w:rFonts w:hint="eastAsia" w:ascii="宋体" w:hAnsi="宋体" w:eastAsia="宋体" w:cs="Times New Roman"/>
          <w:spacing w:val="-6"/>
          <w:szCs w:val="21"/>
        </w:rPr>
        <w:t>评标</w:t>
      </w:r>
      <w:r>
        <w:rPr>
          <w:rFonts w:ascii="宋体" w:hAnsi="宋体" w:eastAsia="宋体" w:cs="Times New Roman"/>
          <w:spacing w:val="-6"/>
          <w:szCs w:val="21"/>
        </w:rPr>
        <w:t>工作需注意事项等，让评审专家尽快知悉和了解所评审项目的采购需求、评审依据、评审标准、工作程序等；提醒</w:t>
      </w:r>
      <w:r>
        <w:rPr>
          <w:rFonts w:hint="eastAsia" w:ascii="宋体" w:hAnsi="宋体" w:eastAsia="宋体" w:cs="Times New Roman"/>
          <w:spacing w:val="-6"/>
          <w:szCs w:val="21"/>
        </w:rPr>
        <w:t>评标委员会</w:t>
      </w:r>
      <w:r>
        <w:rPr>
          <w:rFonts w:ascii="宋体" w:hAnsi="宋体" w:eastAsia="宋体" w:cs="Times New Roman"/>
          <w:spacing w:val="-6"/>
          <w:szCs w:val="21"/>
        </w:rPr>
        <w:t>对客观评审项目应统一评审依据和评审标准，对主观评审项目应确定大致的评审要求和评审尺度；对</w:t>
      </w:r>
      <w:r>
        <w:rPr>
          <w:rFonts w:hint="eastAsia" w:ascii="宋体" w:hAnsi="宋体" w:eastAsia="宋体" w:cs="Times New Roman"/>
          <w:spacing w:val="-6"/>
          <w:szCs w:val="21"/>
        </w:rPr>
        <w:t>评标委员会</w:t>
      </w:r>
      <w:r>
        <w:rPr>
          <w:rFonts w:ascii="宋体" w:hAnsi="宋体" w:eastAsia="宋体" w:cs="Times New Roman"/>
          <w:spacing w:val="-6"/>
          <w:szCs w:val="21"/>
        </w:rPr>
        <w:t>提出的有关</w:t>
      </w:r>
      <w:r>
        <w:rPr>
          <w:rFonts w:hint="eastAsia" w:ascii="宋体" w:hAnsi="宋体" w:eastAsia="宋体" w:cs="Times New Roman"/>
          <w:spacing w:val="-6"/>
          <w:szCs w:val="21"/>
        </w:rPr>
        <w:t>招标</w:t>
      </w:r>
      <w:r>
        <w:rPr>
          <w:rFonts w:ascii="宋体" w:hAnsi="宋体" w:eastAsia="宋体" w:cs="Times New Roman"/>
          <w:spacing w:val="-6"/>
          <w:szCs w:val="21"/>
        </w:rPr>
        <w:t>文件、</w:t>
      </w:r>
      <w:r>
        <w:rPr>
          <w:rFonts w:hint="eastAsia" w:ascii="宋体" w:hAnsi="宋体" w:eastAsia="宋体" w:cs="Times New Roman"/>
          <w:spacing w:val="-6"/>
          <w:szCs w:val="21"/>
        </w:rPr>
        <w:t>投标</w:t>
      </w:r>
      <w:r>
        <w:rPr>
          <w:rFonts w:ascii="宋体" w:hAnsi="宋体" w:eastAsia="宋体" w:cs="Times New Roman"/>
          <w:spacing w:val="-6"/>
          <w:szCs w:val="21"/>
        </w:rPr>
        <w:t>文件的问题进行必要的说明、解释或讨论。</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6.评标委员会</w:t>
      </w:r>
      <w:r>
        <w:rPr>
          <w:rFonts w:ascii="宋体" w:hAnsi="宋体" w:eastAsia="宋体" w:cs="Times New Roman"/>
          <w:spacing w:val="-6"/>
          <w:szCs w:val="21"/>
        </w:rPr>
        <w:t>组长组织</w:t>
      </w:r>
      <w:r>
        <w:rPr>
          <w:rFonts w:hint="eastAsia" w:ascii="宋体" w:hAnsi="宋体" w:eastAsia="宋体" w:cs="Times New Roman"/>
          <w:spacing w:val="-6"/>
          <w:szCs w:val="21"/>
        </w:rPr>
        <w:t>评标委员会</w:t>
      </w:r>
      <w:r>
        <w:rPr>
          <w:rFonts w:ascii="宋体" w:hAnsi="宋体" w:eastAsia="宋体" w:cs="Times New Roman"/>
          <w:spacing w:val="-6"/>
          <w:szCs w:val="21"/>
        </w:rPr>
        <w:t>独立评审。评标委员会对拟认定为投标文件无效</w:t>
      </w:r>
      <w:r>
        <w:rPr>
          <w:rFonts w:hint="eastAsia" w:ascii="宋体" w:hAnsi="宋体" w:eastAsia="宋体" w:cs="Times New Roman"/>
          <w:spacing w:val="-6"/>
          <w:szCs w:val="21"/>
        </w:rPr>
        <w:t>的</w:t>
      </w:r>
      <w:r>
        <w:rPr>
          <w:rFonts w:ascii="宋体" w:hAnsi="宋体" w:eastAsia="宋体" w:cs="Times New Roman"/>
          <w:spacing w:val="-6"/>
          <w:szCs w:val="21"/>
        </w:rPr>
        <w:t>，应组织相关</w:t>
      </w:r>
      <w:r>
        <w:rPr>
          <w:rFonts w:hint="eastAsia" w:ascii="宋体" w:hAnsi="宋体" w:eastAsia="宋体" w:cs="Times New Roman"/>
          <w:spacing w:val="-6"/>
          <w:szCs w:val="21"/>
        </w:rPr>
        <w:t>投标人</w:t>
      </w:r>
      <w:r>
        <w:rPr>
          <w:rFonts w:ascii="宋体" w:hAnsi="宋体" w:eastAsia="宋体" w:cs="Times New Roman"/>
          <w:spacing w:val="-6"/>
          <w:szCs w:val="21"/>
        </w:rPr>
        <w:t>代表</w:t>
      </w:r>
      <w:r>
        <w:rPr>
          <w:rFonts w:hint="eastAsia" w:ascii="宋体" w:hAnsi="宋体" w:eastAsia="宋体" w:cs="Times New Roman"/>
          <w:spacing w:val="-6"/>
          <w:szCs w:val="21"/>
        </w:rPr>
        <w:t>通过发送邮件（或通过政府采购云平台在线答复）形式</w:t>
      </w:r>
      <w:r>
        <w:rPr>
          <w:rFonts w:ascii="宋体" w:hAnsi="宋体" w:eastAsia="宋体" w:cs="Times New Roman"/>
          <w:spacing w:val="-6"/>
          <w:szCs w:val="21"/>
        </w:rPr>
        <w:t>进行陈述、澄清或申辩；采购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7.</w:t>
      </w:r>
      <w:r>
        <w:rPr>
          <w:rFonts w:ascii="宋体" w:hAnsi="宋体" w:eastAsia="宋体" w:cs="Times New Roman"/>
          <w:spacing w:val="-6"/>
          <w:szCs w:val="21"/>
        </w:rPr>
        <w:t>做好</w:t>
      </w:r>
      <w:r>
        <w:rPr>
          <w:rFonts w:hint="eastAsia" w:ascii="宋体" w:hAnsi="宋体" w:eastAsia="宋体" w:cs="Times New Roman"/>
          <w:spacing w:val="-6"/>
          <w:szCs w:val="21"/>
        </w:rPr>
        <w:t>评标</w:t>
      </w:r>
      <w:r>
        <w:rPr>
          <w:rFonts w:ascii="宋体" w:hAnsi="宋体" w:eastAsia="宋体" w:cs="Times New Roman"/>
          <w:spacing w:val="-6"/>
          <w:szCs w:val="21"/>
        </w:rPr>
        <w:t>现场相关记录，协助评标委员会组长做好</w:t>
      </w:r>
      <w:r>
        <w:rPr>
          <w:rFonts w:hint="eastAsia" w:ascii="宋体" w:hAnsi="宋体" w:eastAsia="宋体" w:cs="Times New Roman"/>
          <w:spacing w:val="-6"/>
          <w:szCs w:val="21"/>
        </w:rPr>
        <w:t>评标</w:t>
      </w:r>
      <w:r>
        <w:rPr>
          <w:rFonts w:ascii="宋体" w:hAnsi="宋体" w:eastAsia="宋体" w:cs="Times New Roman"/>
          <w:spacing w:val="-6"/>
          <w:szCs w:val="21"/>
        </w:rPr>
        <w:t>报告起草、有关内容电脑文字录入等工作，并要求评标委员会各成员签字确认。</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8.评标</w:t>
      </w:r>
      <w:r>
        <w:rPr>
          <w:rFonts w:ascii="宋体" w:hAnsi="宋体" w:eastAsia="宋体" w:cs="Times New Roman"/>
          <w:spacing w:val="-6"/>
          <w:szCs w:val="21"/>
        </w:rPr>
        <w:t>结束后，</w:t>
      </w:r>
      <w:r>
        <w:rPr>
          <w:rFonts w:hint="eastAsia" w:ascii="宋体" w:hAnsi="宋体" w:eastAsia="宋体" w:cs="Times New Roman"/>
          <w:spacing w:val="-6"/>
          <w:szCs w:val="21"/>
        </w:rPr>
        <w:t>采购代理机构</w:t>
      </w:r>
      <w:r>
        <w:rPr>
          <w:rFonts w:ascii="宋体" w:hAnsi="宋体" w:eastAsia="宋体" w:cs="Times New Roman"/>
          <w:spacing w:val="-6"/>
          <w:szCs w:val="21"/>
        </w:rPr>
        <w:t>交还评审人员及其他现场相关人员的通讯工具。</w:t>
      </w:r>
    </w:p>
    <w:p>
      <w:pPr>
        <w:adjustRightInd w:val="0"/>
        <w:snapToGrid w:val="0"/>
        <w:spacing w:line="288" w:lineRule="auto"/>
        <w:outlineLvl w:val="2"/>
        <w:rPr>
          <w:rFonts w:ascii="宋体" w:hAnsi="宋体" w:eastAsia="宋体" w:cs="Times New Roman"/>
          <w:b/>
          <w:spacing w:val="-6"/>
          <w:szCs w:val="21"/>
        </w:rPr>
      </w:pPr>
      <w:r>
        <w:rPr>
          <w:rFonts w:ascii="宋体" w:hAnsi="宋体" w:eastAsia="宋体" w:cs="Times New Roman"/>
          <w:b/>
          <w:spacing w:val="-6"/>
          <w:szCs w:val="21"/>
        </w:rPr>
        <w:t>（四）澄清问题的形式</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对于投标文件中含义不明确、同类问题表述不一致或者有明显文字和计算错误的内容，评标委员会应当以书面（或通过政府采购云平台在线询标）形式要求投标人作出必要的澄清、说明或者补正。</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投标人的澄清、说明或者补正应当采用书面（或通过政府采购云平台在线答复）形式，采用书面形式的加盖公章（非电子签章）或者由法定代表人或其授权的代表签字。投标人的澄清、说明或者补正不得超出投标文件的范围或者改变投标文件的实质性内容。</w:t>
      </w:r>
    </w:p>
    <w:p>
      <w:pPr>
        <w:adjustRightInd w:val="0"/>
        <w:snapToGrid w:val="0"/>
        <w:spacing w:line="288" w:lineRule="auto"/>
        <w:ind w:firstLine="422" w:firstLineChars="200"/>
        <w:rPr>
          <w:rFonts w:ascii="宋体" w:hAnsi="宋体" w:eastAsia="宋体" w:cs="Times New Roman"/>
          <w:szCs w:val="21"/>
        </w:rPr>
      </w:pPr>
      <w:r>
        <w:rPr>
          <w:rFonts w:hint="eastAsia" w:ascii="宋体" w:hAnsi="宋体" w:eastAsia="宋体" w:cs="宋体"/>
          <w:b/>
          <w:bCs/>
          <w:kern w:val="0"/>
          <w:szCs w:val="21"/>
        </w:rPr>
        <w:t>采用书面形式的澄清、说明或者更正，在规定时间内（不少于半小时）通过指定的电子邮箱（</w:t>
      </w:r>
      <w:r>
        <w:rPr>
          <w:rFonts w:ascii="宋体" w:hAnsi="宋体" w:eastAsia="宋体" w:cs="宋体"/>
          <w:b/>
          <w:bCs/>
          <w:kern w:val="0"/>
          <w:szCs w:val="21"/>
        </w:rPr>
        <w:t>zb05@qszb.net）或传真号码（0571-87666116）提交。</w:t>
      </w:r>
    </w:p>
    <w:p>
      <w:pPr>
        <w:adjustRightInd w:val="0"/>
        <w:snapToGrid w:val="0"/>
        <w:spacing w:line="288" w:lineRule="auto"/>
        <w:outlineLvl w:val="2"/>
        <w:rPr>
          <w:rFonts w:ascii="宋体" w:hAnsi="宋体" w:eastAsia="宋体" w:cs="Times New Roman"/>
          <w:b/>
          <w:spacing w:val="-6"/>
          <w:szCs w:val="21"/>
        </w:rPr>
      </w:pPr>
      <w:r>
        <w:rPr>
          <w:rFonts w:ascii="宋体" w:hAnsi="宋体" w:eastAsia="宋体" w:cs="Times New Roman"/>
          <w:b/>
          <w:spacing w:val="-6"/>
          <w:szCs w:val="21"/>
        </w:rPr>
        <w:t>（五）错误修正</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投标文件报价出现前后不一致的，除招标文件另有规定外，按照下列规定修正：</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（一）投标文件中开标一览表内容与投标文件中相应内容不一致的，以开标一览表为准；</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（二）大写金额和小写金额不一致的，以大写金额为准；</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（三）单价金额小数点或者百分比有明显错位的，以开标一览表的总价为准，并修改单价；</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（四）总价金额与按单价汇总金额不一致的，以单价金额计算结果为准。</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同时出现两种以上不一致的，按照前款规定的顺序修正。修正后的报价按照</w:t>
      </w:r>
      <w:r>
        <w:rPr>
          <w:rFonts w:ascii="宋体" w:hAnsi="宋体" w:eastAsia="宋体" w:cs="Times New Roman"/>
          <w:spacing w:val="-6"/>
          <w:szCs w:val="21"/>
        </w:rPr>
        <w:t>（四）澄清问题的形式</w:t>
      </w:r>
      <w:r>
        <w:rPr>
          <w:rFonts w:hint="eastAsia" w:ascii="宋体" w:hAnsi="宋体" w:eastAsia="宋体" w:cs="Times New Roman"/>
          <w:spacing w:val="-6"/>
          <w:szCs w:val="21"/>
        </w:rPr>
        <w:t>第二款的规定经投标人确认后产生约束力，投标人不确认的，其投标无效。</w:t>
      </w:r>
    </w:p>
    <w:p>
      <w:pPr>
        <w:adjustRightInd w:val="0"/>
        <w:snapToGrid w:val="0"/>
        <w:spacing w:line="288" w:lineRule="auto"/>
        <w:outlineLvl w:val="2"/>
        <w:rPr>
          <w:rFonts w:ascii="宋体" w:hAnsi="宋体" w:eastAsia="宋体" w:cs="Times New Roman"/>
          <w:b/>
          <w:spacing w:val="-6"/>
          <w:szCs w:val="21"/>
        </w:rPr>
      </w:pPr>
      <w:r>
        <w:rPr>
          <w:rFonts w:ascii="宋体" w:hAnsi="宋体" w:eastAsia="宋体" w:cs="Times New Roman"/>
          <w:b/>
          <w:spacing w:val="-6"/>
          <w:szCs w:val="21"/>
        </w:rPr>
        <w:t>（</w:t>
      </w:r>
      <w:r>
        <w:rPr>
          <w:rFonts w:hint="eastAsia" w:ascii="宋体" w:hAnsi="宋体" w:eastAsia="宋体" w:cs="Times New Roman"/>
          <w:b/>
          <w:spacing w:val="-6"/>
          <w:szCs w:val="21"/>
        </w:rPr>
        <w:t>六</w:t>
      </w:r>
      <w:r>
        <w:rPr>
          <w:rFonts w:ascii="宋体" w:hAnsi="宋体" w:eastAsia="宋体" w:cs="Times New Roman"/>
          <w:b/>
          <w:spacing w:val="-6"/>
          <w:szCs w:val="21"/>
        </w:rPr>
        <w:t>）评标原则和评标办法</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w:t>
      </w:r>
      <w:r>
        <w:rPr>
          <w:rFonts w:hint="eastAsia" w:ascii="宋体" w:hAnsi="宋体" w:eastAsia="宋体" w:cs="Times New Roman"/>
          <w:spacing w:val="-6"/>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w:t>
      </w:r>
      <w:r>
        <w:rPr>
          <w:rFonts w:hint="eastAsia" w:ascii="宋体" w:hAnsi="宋体" w:eastAsia="宋体" w:cs="Times New Roman"/>
          <w:spacing w:val="-6"/>
          <w:szCs w:val="21"/>
        </w:rPr>
        <w:t>评标中因评标委员会成员缺席、回避或者健康等特殊原因导致评标委员会组成不符合规定的，依法补足后继续评标。被更换的评标委员会成员所作出的评标意见无效。</w:t>
      </w:r>
    </w:p>
    <w:p>
      <w:pPr>
        <w:adjustRightInd w:val="0"/>
        <w:snapToGrid w:val="0"/>
        <w:spacing w:line="288" w:lineRule="auto"/>
        <w:ind w:firstLine="396" w:firstLineChars="200"/>
        <w:rPr>
          <w:rFonts w:ascii="宋体" w:hAnsi="宋体" w:eastAsia="宋体" w:cs="Times New Roman"/>
          <w:spacing w:val="-6"/>
          <w:szCs w:val="21"/>
        </w:rPr>
      </w:pPr>
      <w:r>
        <w:rPr>
          <w:rFonts w:ascii="宋体" w:hAnsi="宋体" w:eastAsia="宋体" w:cs="Times New Roman"/>
          <w:spacing w:val="-6"/>
          <w:szCs w:val="21"/>
        </w:rPr>
        <w:t>3.</w:t>
      </w:r>
      <w:r>
        <w:rPr>
          <w:rFonts w:hint="eastAsia" w:ascii="宋体" w:hAnsi="宋体" w:eastAsia="宋体" w:cs="Times New Roman"/>
          <w:spacing w:val="-6"/>
          <w:szCs w:val="21"/>
        </w:rPr>
        <w:t>评标委员会成员对需要共同认定的事项存在争议的，应当按照少数服从多数的原则作出结论。持不同意见的评标委员会成员应当在评标报告上签署不同意见及理由，否则视为同意评标报告。</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4.评标办法。本项目评标办法是综合评分法，具体评标内容及评分标准等详见《第四章：评标办法及评分标准》。</w:t>
      </w:r>
    </w:p>
    <w:p>
      <w:pPr>
        <w:adjustRightInd w:val="0"/>
        <w:snapToGrid w:val="0"/>
        <w:spacing w:line="288" w:lineRule="auto"/>
        <w:outlineLvl w:val="2"/>
        <w:rPr>
          <w:rFonts w:ascii="宋体" w:hAnsi="宋体" w:eastAsia="宋体" w:cs="Times New Roman"/>
          <w:b/>
          <w:spacing w:val="-6"/>
          <w:szCs w:val="21"/>
        </w:rPr>
      </w:pPr>
      <w:r>
        <w:rPr>
          <w:rFonts w:hint="eastAsia" w:ascii="宋体" w:hAnsi="宋体" w:eastAsia="宋体" w:cs="Times New Roman"/>
          <w:b/>
          <w:spacing w:val="-6"/>
          <w:szCs w:val="21"/>
        </w:rPr>
        <w:t>（七）定 标</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1.采购代理机构自评标结束之日起2个工作日内将评标报告送交采购人。采购人收到评标报告之日起</w:t>
      </w:r>
      <w:r>
        <w:rPr>
          <w:rFonts w:ascii="宋体" w:hAnsi="宋体" w:eastAsia="宋体" w:cs="Times New Roman"/>
          <w:spacing w:val="-6"/>
          <w:szCs w:val="21"/>
        </w:rPr>
        <w:t>5</w:t>
      </w:r>
      <w:r>
        <w:rPr>
          <w:rFonts w:hint="eastAsia" w:ascii="宋体" w:hAnsi="宋体" w:eastAsia="宋体" w:cs="Times New Roman"/>
          <w:spacing w:val="-6"/>
          <w:szCs w:val="21"/>
        </w:rPr>
        <w:t>个工作日内在评标报告推荐的中标候选人中按顺序确定中标人，也可以书面授权评标委员会直接确定中标人。</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2.采购代理机构自中标人确定之日起</w:t>
      </w:r>
      <w:r>
        <w:rPr>
          <w:rFonts w:ascii="宋体" w:hAnsi="宋体" w:eastAsia="宋体" w:cs="Times New Roman"/>
          <w:spacing w:val="-6"/>
          <w:szCs w:val="21"/>
        </w:rPr>
        <w:t>2</w:t>
      </w:r>
      <w:r>
        <w:rPr>
          <w:rFonts w:hint="eastAsia" w:ascii="宋体" w:hAnsi="宋体" w:eastAsia="宋体" w:cs="Times New Roman"/>
          <w:spacing w:val="-6"/>
          <w:szCs w:val="21"/>
        </w:rPr>
        <w:t>个工作日内，公告中标结果，并发出中标通知书。</w:t>
      </w:r>
    </w:p>
    <w:p>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w:t>
      </w:r>
      <w:r>
        <w:rPr>
          <w:rFonts w:hint="eastAsia" w:ascii="宋体" w:hAnsi="宋体" w:eastAsia="宋体" w:cs="Times New Roman"/>
          <w:szCs w:val="21"/>
        </w:rPr>
        <w:t>评标结果公示媒体：浙江政府采购网（http://zfcg.czt.zj.gov.cn）。</w:t>
      </w:r>
    </w:p>
    <w:p>
      <w:pPr>
        <w:adjustRightInd w:val="0"/>
        <w:snapToGrid w:val="0"/>
        <w:spacing w:line="288" w:lineRule="auto"/>
        <w:outlineLvl w:val="2"/>
        <w:rPr>
          <w:rFonts w:ascii="宋体" w:hAnsi="宋体" w:eastAsia="宋体" w:cs="Times New Roman"/>
          <w:b/>
          <w:spacing w:val="-6"/>
          <w:szCs w:val="21"/>
        </w:rPr>
      </w:pPr>
      <w:r>
        <w:rPr>
          <w:rFonts w:hint="eastAsia" w:ascii="宋体" w:hAnsi="宋体" w:eastAsia="宋体" w:cs="Times New Roman"/>
          <w:b/>
          <w:spacing w:val="-6"/>
          <w:szCs w:val="21"/>
        </w:rPr>
        <w:t>（八）合同授予</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w:t>
      </w:r>
      <w:r>
        <w:rPr>
          <w:rFonts w:hint="eastAsia" w:ascii="宋体" w:hAnsi="宋体" w:eastAsia="宋体" w:cs="Times New Roman"/>
          <w:spacing w:val="-6"/>
          <w:szCs w:val="21"/>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adjustRightInd w:val="0"/>
        <w:snapToGrid w:val="0"/>
        <w:spacing w:line="288" w:lineRule="auto"/>
        <w:ind w:firstLine="420" w:firstLineChars="200"/>
        <w:rPr>
          <w:rFonts w:ascii="宋体" w:hAnsi="宋体" w:eastAsia="宋体" w:cs="Times New Roman"/>
          <w:szCs w:val="21"/>
        </w:rPr>
      </w:pPr>
    </w:p>
    <w:p>
      <w:pPr>
        <w:widowControl/>
        <w:adjustRightInd w:val="0"/>
        <w:snapToGrid w:val="0"/>
        <w:spacing w:line="288" w:lineRule="auto"/>
        <w:jc w:val="left"/>
        <w:rPr>
          <w:rFonts w:ascii="宋体" w:hAnsi="宋体" w:eastAsia="宋体" w:cs="Times New Roman"/>
          <w:b/>
          <w:spacing w:val="-6"/>
          <w:szCs w:val="21"/>
        </w:rPr>
      </w:pPr>
      <w:r>
        <w:rPr>
          <w:rFonts w:ascii="宋体" w:hAnsi="宋体" w:eastAsia="宋体" w:cs="Times New Roman"/>
          <w:b/>
          <w:spacing w:val="-6"/>
          <w:szCs w:val="21"/>
        </w:rPr>
        <w:br w:type="page"/>
      </w:r>
    </w:p>
    <w:p>
      <w:pPr>
        <w:adjustRightInd w:val="0"/>
        <w:snapToGrid w:val="0"/>
        <w:spacing w:line="288" w:lineRule="auto"/>
        <w:ind w:firstLine="398" w:firstLineChars="200"/>
        <w:jc w:val="center"/>
        <w:outlineLvl w:val="1"/>
        <w:rPr>
          <w:rFonts w:ascii="宋体" w:hAnsi="宋体" w:eastAsia="宋体" w:cs="Times New Roman"/>
          <w:szCs w:val="21"/>
        </w:rPr>
      </w:pPr>
      <w:r>
        <w:rPr>
          <w:rFonts w:hint="eastAsia" w:ascii="宋体" w:hAnsi="宋体" w:eastAsia="宋体" w:cs="Times New Roman"/>
          <w:b/>
          <w:spacing w:val="-6"/>
          <w:szCs w:val="21"/>
        </w:rPr>
        <w:t>六、可中止电子交易活动的情形</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采购过程中出现以下情形，导致电子交易平台无法正常运行，或者无法保证电子交易的公平、公正和安全时，采购代理机构可中止电子交易活动：</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1.电子交易平台发生故障而无法登录访问的；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2.电子交易平台应用或数据库出现错误，不能进行正常操作的；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3.电子交易平台发现严重安全漏洞，有潜在泄密危险的；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4.病毒发作导致不能进行正常操作的；</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5.其他无法保证电子交易的公平、公正和安全的情况。</w:t>
      </w:r>
    </w:p>
    <w:p>
      <w:pPr>
        <w:adjustRightInd w:val="0"/>
        <w:snapToGrid w:val="0"/>
        <w:spacing w:line="288" w:lineRule="auto"/>
        <w:ind w:firstLine="396" w:firstLineChars="200"/>
        <w:rPr>
          <w:rFonts w:ascii="宋体" w:hAnsi="宋体" w:eastAsia="宋体"/>
          <w:szCs w:val="21"/>
        </w:rPr>
      </w:pPr>
      <w:r>
        <w:rPr>
          <w:rFonts w:hint="eastAsia" w:ascii="宋体" w:hAnsi="宋体" w:eastAsia="宋体" w:cs="Times New Roman"/>
          <w:spacing w:val="-6"/>
          <w:szCs w:val="21"/>
        </w:rPr>
        <w:t>出现前款规定情形，不影响采购公平、公正性的，采购代理机构可以待上述情形消除后继续组织电子交易活动；影响或可能影响采购公平、公正性的，应当重新采购。</w:t>
      </w:r>
    </w:p>
    <w:p>
      <w:pPr>
        <w:adjustRightInd w:val="0"/>
        <w:snapToGrid w:val="0"/>
        <w:spacing w:line="288" w:lineRule="auto"/>
        <w:ind w:firstLine="420" w:firstLineChars="200"/>
        <w:rPr>
          <w:rFonts w:ascii="宋体" w:hAnsi="宋体" w:eastAsia="宋体" w:cs="Times New Roman"/>
          <w:szCs w:val="21"/>
        </w:rPr>
      </w:pPr>
    </w:p>
    <w:p>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br w:type="page"/>
      </w:r>
    </w:p>
    <w:p>
      <w:pPr>
        <w:adjustRightInd w:val="0"/>
        <w:snapToGrid w:val="0"/>
        <w:spacing w:line="288" w:lineRule="auto"/>
        <w:jc w:val="center"/>
        <w:outlineLvl w:val="0"/>
        <w:rPr>
          <w:rFonts w:ascii="宋体" w:hAnsi="宋体" w:eastAsia="宋体" w:cs="Times New Roman"/>
          <w:b/>
          <w:spacing w:val="-6"/>
          <w:sz w:val="32"/>
          <w:szCs w:val="32"/>
        </w:rPr>
      </w:pPr>
      <w:r>
        <w:rPr>
          <w:rFonts w:hint="eastAsia" w:ascii="宋体" w:hAnsi="宋体" w:eastAsia="宋体" w:cs="Times New Roman"/>
          <w:b/>
          <w:sz w:val="32"/>
          <w:szCs w:val="32"/>
        </w:rPr>
        <w:t>第四章  评标办法及评分标准</w:t>
      </w:r>
    </w:p>
    <w:p>
      <w:pPr>
        <w:adjustRightInd w:val="0"/>
        <w:snapToGrid w:val="0"/>
        <w:spacing w:line="288" w:lineRule="auto"/>
        <w:outlineLvl w:val="1"/>
        <w:rPr>
          <w:rFonts w:ascii="宋体" w:hAnsi="宋体" w:eastAsia="宋体" w:cs="Times New Roman"/>
          <w:b/>
          <w:spacing w:val="-6"/>
          <w:szCs w:val="21"/>
        </w:rPr>
      </w:pPr>
      <w:r>
        <w:rPr>
          <w:rFonts w:hint="eastAsia" w:ascii="宋体" w:hAnsi="宋体" w:eastAsia="宋体" w:cs="Times New Roman"/>
          <w:b/>
          <w:spacing w:val="-6"/>
          <w:szCs w:val="21"/>
        </w:rPr>
        <w:t>一、总则</w:t>
      </w:r>
    </w:p>
    <w:p>
      <w:pPr>
        <w:adjustRightInd w:val="0"/>
        <w:snapToGrid w:val="0"/>
        <w:spacing w:line="288" w:lineRule="auto"/>
        <w:ind w:firstLine="396" w:firstLineChars="200"/>
        <w:rPr>
          <w:rFonts w:ascii="宋体" w:hAnsi="宋体" w:eastAsia="宋体" w:cs="Times New Roman"/>
          <w:bCs/>
          <w:spacing w:val="-6"/>
          <w:szCs w:val="21"/>
        </w:rPr>
      </w:pPr>
      <w:r>
        <w:rPr>
          <w:rFonts w:hint="eastAsia" w:ascii="宋体" w:hAnsi="宋体" w:eastAsia="宋体" w:cs="Times New Roman"/>
          <w:bCs/>
          <w:spacing w:val="-6"/>
          <w:szCs w:val="21"/>
        </w:rPr>
        <w:t>本次评标采用综合评分法，总分为100分。</w:t>
      </w:r>
    </w:p>
    <w:p>
      <w:pPr>
        <w:adjustRightInd w:val="0"/>
        <w:snapToGrid w:val="0"/>
        <w:spacing w:line="288" w:lineRule="auto"/>
        <w:ind w:firstLine="396" w:firstLineChars="200"/>
        <w:rPr>
          <w:rFonts w:ascii="宋体" w:hAnsi="宋体" w:eastAsia="宋体" w:cs="Times New Roman"/>
          <w:bCs/>
          <w:spacing w:val="-6"/>
          <w:szCs w:val="21"/>
        </w:rPr>
      </w:pPr>
      <w:r>
        <w:rPr>
          <w:rFonts w:hint="eastAsia" w:ascii="宋体" w:hAnsi="宋体" w:eastAsia="宋体" w:cs="Times New Roman"/>
          <w:bCs/>
          <w:spacing w:val="-6"/>
          <w:szCs w:val="21"/>
        </w:rPr>
        <w:t>合格投标人的评标得分为各评分项汇总得分。中标候选资格按评标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adjustRightInd w:val="0"/>
        <w:snapToGrid w:val="0"/>
        <w:spacing w:line="288" w:lineRule="auto"/>
        <w:ind w:firstLine="396" w:firstLineChars="200"/>
        <w:rPr>
          <w:rFonts w:ascii="宋体" w:hAnsi="宋体" w:eastAsia="宋体" w:cs="Times New Roman"/>
          <w:bCs/>
          <w:spacing w:val="-6"/>
          <w:szCs w:val="21"/>
        </w:rPr>
      </w:pPr>
      <w:r>
        <w:rPr>
          <w:rFonts w:hint="eastAsia" w:ascii="宋体" w:hAnsi="宋体" w:eastAsia="宋体" w:cs="Times New Roman"/>
          <w:bCs/>
          <w:spacing w:val="-6"/>
          <w:szCs w:val="21"/>
        </w:rPr>
        <w:t>评分过程中采用四舍五入法，并保留小数2位。</w:t>
      </w:r>
    </w:p>
    <w:p>
      <w:pPr>
        <w:adjustRightInd w:val="0"/>
        <w:snapToGrid w:val="0"/>
        <w:spacing w:line="288" w:lineRule="auto"/>
        <w:ind w:firstLine="396" w:firstLineChars="200"/>
        <w:rPr>
          <w:rFonts w:ascii="宋体" w:hAnsi="宋体" w:eastAsia="宋体" w:cs="Times New Roman"/>
          <w:bCs/>
          <w:spacing w:val="-6"/>
          <w:szCs w:val="21"/>
        </w:rPr>
      </w:pPr>
      <w:r>
        <w:rPr>
          <w:rFonts w:hint="eastAsia" w:ascii="宋体" w:hAnsi="宋体" w:eastAsia="宋体" w:cs="Times New Roman"/>
          <w:spacing w:val="-6"/>
          <w:szCs w:val="21"/>
        </w:rPr>
        <w:t>投标人评标</w:t>
      </w:r>
      <w:r>
        <w:rPr>
          <w:rFonts w:hint="eastAsia" w:ascii="宋体" w:hAnsi="宋体" w:eastAsia="宋体" w:cs="Times New Roman"/>
          <w:bCs/>
          <w:spacing w:val="-6"/>
          <w:szCs w:val="21"/>
        </w:rPr>
        <w:t>综合得分=商务分+技术分+价格分</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bCs/>
          <w:spacing w:val="-6"/>
          <w:szCs w:val="21"/>
        </w:rPr>
        <w:t>商务和技术分按照评标委员会成员的独立评分结果的算术平均分计算，计算公式为：商务分</w:t>
      </w:r>
      <w:r>
        <w:rPr>
          <w:rFonts w:ascii="宋体" w:hAnsi="宋体" w:eastAsia="宋体" w:cs="Times New Roman"/>
          <w:bCs/>
          <w:spacing w:val="-6"/>
          <w:szCs w:val="21"/>
        </w:rPr>
        <w:t>、</w:t>
      </w:r>
      <w:r>
        <w:rPr>
          <w:rFonts w:hint="eastAsia" w:ascii="宋体" w:hAnsi="宋体" w:eastAsia="宋体" w:cs="Times New Roman"/>
          <w:bCs/>
          <w:spacing w:val="-6"/>
          <w:szCs w:val="21"/>
        </w:rPr>
        <w:t>技术分=评标委员会所有成员评分合计数</w:t>
      </w:r>
      <w:r>
        <w:rPr>
          <w:rFonts w:ascii="宋体" w:hAnsi="宋体" w:eastAsia="宋体" w:cs="Times New Roman"/>
          <w:bCs/>
          <w:spacing w:val="-6"/>
          <w:szCs w:val="21"/>
        </w:rPr>
        <w:t>/</w:t>
      </w:r>
      <w:r>
        <w:rPr>
          <w:rFonts w:hint="eastAsia" w:ascii="宋体" w:hAnsi="宋体" w:eastAsia="宋体" w:cs="Times New Roman"/>
          <w:bCs/>
          <w:spacing w:val="-6"/>
          <w:szCs w:val="21"/>
        </w:rPr>
        <w:t>评标委员会组成人员数</w:t>
      </w:r>
    </w:p>
    <w:p>
      <w:pPr>
        <w:numPr>
          <w:ilvl w:val="0"/>
          <w:numId w:val="12"/>
        </w:numPr>
        <w:adjustRightInd w:val="0"/>
        <w:snapToGrid w:val="0"/>
        <w:spacing w:line="288" w:lineRule="auto"/>
        <w:outlineLvl w:val="1"/>
        <w:rPr>
          <w:rFonts w:ascii="宋体" w:hAnsi="宋体" w:eastAsia="宋体" w:cs="Times New Roman"/>
          <w:b/>
          <w:spacing w:val="-6"/>
          <w:szCs w:val="21"/>
        </w:rPr>
      </w:pPr>
      <w:r>
        <w:rPr>
          <w:rFonts w:hint="eastAsia" w:ascii="宋体" w:hAnsi="宋体" w:eastAsia="宋体" w:cs="Times New Roman"/>
          <w:b/>
          <w:spacing w:val="-6"/>
          <w:szCs w:val="21"/>
        </w:rPr>
        <w:t>评标内容及标准</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pPr>
              <w:adjustRightInd w:val="0"/>
              <w:snapToGrid w:val="0"/>
              <w:spacing w:line="288" w:lineRule="auto"/>
              <w:jc w:val="center"/>
              <w:rPr>
                <w:rFonts w:ascii="宋体" w:hAnsi="宋体" w:eastAsia="宋体" w:cs="Times New Roman"/>
                <w:b/>
                <w:bCs/>
                <w:szCs w:val="21"/>
              </w:rPr>
            </w:pPr>
            <w:r>
              <w:rPr>
                <w:rFonts w:hint="eastAsia" w:ascii="宋体" w:hAnsi="宋体" w:eastAsia="宋体" w:cs="Times New Roman"/>
                <w:b/>
                <w:bCs/>
                <w:szCs w:val="21"/>
              </w:rPr>
              <w:t>评审因素</w:t>
            </w:r>
          </w:p>
        </w:tc>
        <w:tc>
          <w:tcPr>
            <w:tcW w:w="654" w:type="dxa"/>
            <w:vAlign w:val="center"/>
          </w:tcPr>
          <w:p>
            <w:pPr>
              <w:adjustRightInd w:val="0"/>
              <w:snapToGrid w:val="0"/>
              <w:spacing w:line="288" w:lineRule="auto"/>
              <w:jc w:val="center"/>
              <w:rPr>
                <w:rFonts w:ascii="宋体" w:hAnsi="宋体" w:eastAsia="宋体" w:cs="Times New Roman"/>
                <w:b/>
                <w:bCs/>
                <w:szCs w:val="21"/>
              </w:rPr>
            </w:pPr>
            <w:r>
              <w:rPr>
                <w:rFonts w:hint="eastAsia" w:ascii="宋体" w:hAnsi="宋体" w:eastAsia="宋体" w:cs="Times New Roman"/>
                <w:b/>
                <w:bCs/>
                <w:szCs w:val="21"/>
              </w:rPr>
              <w:t>分值</w:t>
            </w:r>
          </w:p>
        </w:tc>
        <w:tc>
          <w:tcPr>
            <w:tcW w:w="7207" w:type="dxa"/>
            <w:vAlign w:val="center"/>
          </w:tcPr>
          <w:p>
            <w:pPr>
              <w:adjustRightInd w:val="0"/>
              <w:snapToGrid w:val="0"/>
              <w:spacing w:line="288" w:lineRule="auto"/>
              <w:jc w:val="center"/>
              <w:rPr>
                <w:rFonts w:ascii="宋体" w:hAnsi="宋体" w:eastAsia="宋体" w:cs="Times New Roman"/>
                <w:b/>
                <w:bCs/>
                <w:szCs w:val="21"/>
              </w:rPr>
            </w:pPr>
            <w:r>
              <w:rPr>
                <w:rFonts w:ascii="宋体" w:hAnsi="宋体" w:eastAsia="宋体" w:cs="Times New Roman"/>
                <w:b/>
                <w:bCs/>
                <w:szCs w:val="21"/>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28" w:type="dxa"/>
            <w:gridSpan w:val="3"/>
            <w:vAlign w:val="center"/>
          </w:tcPr>
          <w:p>
            <w:pPr>
              <w:adjustRightInd w:val="0"/>
              <w:snapToGrid w:val="0"/>
              <w:spacing w:line="288" w:lineRule="auto"/>
              <w:jc w:val="left"/>
              <w:rPr>
                <w:rFonts w:ascii="宋体" w:hAnsi="宋体" w:eastAsia="宋体" w:cs="Times New Roman"/>
                <w:b/>
                <w:bCs/>
                <w:szCs w:val="21"/>
              </w:rPr>
            </w:pPr>
            <w:r>
              <w:rPr>
                <w:rFonts w:ascii="宋体" w:hAnsi="宋体" w:eastAsia="宋体" w:cs="Times New Roman"/>
                <w:b/>
                <w:bCs/>
                <w:szCs w:val="21"/>
              </w:rPr>
              <w:t>价格</w:t>
            </w:r>
            <w:r>
              <w:rPr>
                <w:rFonts w:hint="eastAsia" w:ascii="宋体" w:hAnsi="宋体" w:eastAsia="宋体" w:cs="Times New Roman"/>
                <w:b/>
                <w:bCs/>
                <w:szCs w:val="21"/>
              </w:rPr>
              <w:t>分（</w:t>
            </w:r>
            <w:r>
              <w:rPr>
                <w:rFonts w:ascii="宋体" w:hAnsi="宋体" w:eastAsia="宋体" w:cs="Times New Roman"/>
                <w:b/>
                <w:bCs/>
                <w:szCs w:val="21"/>
              </w:rPr>
              <w:t>10</w:t>
            </w:r>
            <w:r>
              <w:rPr>
                <w:rFonts w:hint="eastAsia" w:ascii="宋体" w:hAnsi="宋体" w:eastAsia="宋体" w:cs="Times New Roman"/>
                <w:b/>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投标报价</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szCs w:val="21"/>
              </w:rPr>
            </w:pPr>
            <w:r>
              <w:rPr>
                <w:rFonts w:ascii="宋体" w:hAnsi="宋体" w:eastAsia="宋体" w:cs="宋体"/>
                <w:b/>
                <w:bCs/>
                <w:szCs w:val="21"/>
              </w:rPr>
              <w:t>1</w:t>
            </w:r>
            <w:r>
              <w:rPr>
                <w:rFonts w:hint="eastAsia" w:ascii="宋体" w:hAnsi="宋体" w:eastAsia="宋体" w:cs="宋体"/>
                <w:b/>
                <w:bCs/>
                <w:szCs w:val="21"/>
              </w:rPr>
              <w:t>0</w:t>
            </w:r>
          </w:p>
        </w:tc>
        <w:tc>
          <w:tcPr>
            <w:tcW w:w="72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价格分采用低价优先法计算，即满足招标文件要求且投标价格最低的投标报价为评标基准价，其他投标人的价格分按照下列公式计算：</w:t>
            </w:r>
          </w:p>
          <w:p>
            <w:pPr>
              <w:adjustRightInd w:val="0"/>
              <w:snapToGrid w:val="0"/>
              <w:spacing w:line="288" w:lineRule="auto"/>
              <w:rPr>
                <w:rFonts w:ascii="宋体" w:hAnsi="宋体" w:eastAsia="宋体" w:cs="宋体"/>
                <w:szCs w:val="21"/>
              </w:rPr>
            </w:pPr>
            <w:r>
              <w:rPr>
                <w:rFonts w:hint="eastAsia" w:ascii="宋体" w:hAnsi="宋体" w:eastAsia="宋体" w:cs="宋体"/>
                <w:szCs w:val="21"/>
              </w:rPr>
              <w:t>价格分=（评标基准价/投标报价）×</w:t>
            </w:r>
            <w:r>
              <w:rPr>
                <w:rFonts w:ascii="宋体" w:hAnsi="宋体" w:eastAsia="宋体" w:cs="宋体"/>
                <w:szCs w:val="21"/>
              </w:rPr>
              <w:t>1</w:t>
            </w:r>
            <w:r>
              <w:rPr>
                <w:rFonts w:hint="eastAsia" w:ascii="宋体" w:hAnsi="宋体" w:eastAsia="宋体" w:cs="宋体"/>
                <w:szCs w:val="21"/>
              </w:rPr>
              <w:t>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28" w:type="dxa"/>
            <w:gridSpan w:val="3"/>
            <w:vAlign w:val="center"/>
          </w:tcPr>
          <w:p>
            <w:pPr>
              <w:adjustRightInd w:val="0"/>
              <w:snapToGrid w:val="0"/>
              <w:spacing w:line="288" w:lineRule="auto"/>
              <w:jc w:val="left"/>
              <w:rPr>
                <w:rFonts w:ascii="宋体" w:hAnsi="宋体" w:eastAsia="宋体" w:cs="Times New Roman"/>
                <w:b/>
                <w:bCs/>
                <w:szCs w:val="21"/>
              </w:rPr>
            </w:pPr>
            <w:r>
              <w:rPr>
                <w:rFonts w:ascii="宋体" w:hAnsi="宋体" w:eastAsia="宋体" w:cs="Times New Roman"/>
                <w:b/>
                <w:bCs/>
                <w:szCs w:val="21"/>
              </w:rPr>
              <w:t>商务分</w:t>
            </w:r>
            <w:r>
              <w:rPr>
                <w:rFonts w:hint="eastAsia" w:ascii="宋体" w:hAnsi="宋体" w:eastAsia="宋体" w:cs="Times New Roman"/>
                <w:b/>
                <w:bCs/>
                <w:szCs w:val="21"/>
              </w:rPr>
              <w:t>（</w:t>
            </w:r>
            <w:r>
              <w:rPr>
                <w:rFonts w:ascii="宋体" w:hAnsi="宋体" w:eastAsia="宋体" w:cs="Times New Roman"/>
                <w:b/>
                <w:bCs/>
                <w:szCs w:val="21"/>
              </w:rPr>
              <w:t>13</w:t>
            </w:r>
            <w:r>
              <w:rPr>
                <w:rFonts w:hint="eastAsia" w:ascii="宋体" w:hAnsi="宋体" w:eastAsia="宋体" w:cs="Times New Roman"/>
                <w:b/>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业绩</w:t>
            </w:r>
          </w:p>
        </w:tc>
        <w:tc>
          <w:tcPr>
            <w:tcW w:w="654" w:type="dxa"/>
            <w:vAlign w:val="center"/>
          </w:tcPr>
          <w:p>
            <w:pPr>
              <w:adjustRightInd w:val="0"/>
              <w:snapToGrid w:val="0"/>
              <w:spacing w:line="288" w:lineRule="auto"/>
              <w:jc w:val="center"/>
              <w:rPr>
                <w:rFonts w:ascii="宋体" w:hAnsi="宋体" w:eastAsia="宋体" w:cs="宋体"/>
                <w:b/>
                <w:bCs/>
                <w:szCs w:val="21"/>
              </w:rPr>
            </w:pPr>
            <w:r>
              <w:rPr>
                <w:rFonts w:ascii="宋体" w:hAnsi="宋体" w:eastAsia="宋体" w:cs="宋体"/>
                <w:b/>
                <w:bCs/>
                <w:szCs w:val="21"/>
              </w:rPr>
              <w:t>5</w:t>
            </w:r>
          </w:p>
        </w:tc>
        <w:tc>
          <w:tcPr>
            <w:tcW w:w="7207" w:type="dxa"/>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投标人自201</w:t>
            </w:r>
            <w:r>
              <w:rPr>
                <w:rFonts w:ascii="宋体" w:hAnsi="宋体" w:eastAsia="宋体" w:cs="宋体"/>
                <w:szCs w:val="21"/>
              </w:rPr>
              <w:t>8</w:t>
            </w:r>
            <w:r>
              <w:rPr>
                <w:rFonts w:hint="eastAsia" w:ascii="宋体" w:hAnsi="宋体" w:eastAsia="宋体" w:cs="宋体"/>
                <w:szCs w:val="21"/>
              </w:rPr>
              <w:t>年1月1日以来（以合同签订时间为准）同类项目业绩（以提供的合同扫描件为准）：每提供1份合同业绩得1分，最高得</w:t>
            </w:r>
            <w:r>
              <w:rPr>
                <w:rFonts w:ascii="宋体" w:hAnsi="宋体" w:eastAsia="宋体" w:cs="宋体"/>
                <w:szCs w:val="21"/>
              </w:rPr>
              <w:t>5</w:t>
            </w:r>
            <w:r>
              <w:rPr>
                <w:rFonts w:hint="eastAsia" w:ascii="宋体" w:hAnsi="宋体" w:eastAsia="宋体" w:cs="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质保期</w:t>
            </w:r>
          </w:p>
        </w:tc>
        <w:tc>
          <w:tcPr>
            <w:tcW w:w="654"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2</w:t>
            </w:r>
          </w:p>
        </w:tc>
        <w:tc>
          <w:tcPr>
            <w:tcW w:w="7207" w:type="dxa"/>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质保期在满足招标文件要求的基础上每延长一年加</w:t>
            </w:r>
            <w:r>
              <w:rPr>
                <w:rFonts w:ascii="宋体" w:hAnsi="宋体" w:eastAsia="宋体" w:cs="宋体"/>
                <w:szCs w:val="21"/>
              </w:rPr>
              <w:t>1</w:t>
            </w:r>
            <w:r>
              <w:rPr>
                <w:rFonts w:hint="eastAsia" w:ascii="宋体" w:hAnsi="宋体" w:eastAsia="宋体" w:cs="宋体"/>
                <w:szCs w:val="21"/>
              </w:rPr>
              <w:t>分，最多加</w:t>
            </w:r>
            <w:r>
              <w:rPr>
                <w:rFonts w:ascii="宋体" w:hAnsi="宋体" w:eastAsia="宋体" w:cs="宋体"/>
                <w:szCs w:val="21"/>
              </w:rPr>
              <w:t>2</w:t>
            </w:r>
            <w:r>
              <w:rPr>
                <w:rFonts w:hint="eastAsia" w:ascii="宋体" w:hAnsi="宋体" w:eastAsia="宋体" w:cs="宋体"/>
                <w:szCs w:val="21"/>
              </w:rPr>
              <w:t>分，延长时间不足一年的不计入加分，质保期不满足招标文件要求的响应无效。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软件著作权</w:t>
            </w:r>
          </w:p>
        </w:tc>
        <w:tc>
          <w:tcPr>
            <w:tcW w:w="654"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2</w:t>
            </w:r>
          </w:p>
        </w:tc>
        <w:tc>
          <w:tcPr>
            <w:tcW w:w="7207" w:type="dxa"/>
            <w:vAlign w:val="center"/>
          </w:tcPr>
          <w:p>
            <w:pPr>
              <w:adjustRightInd w:val="0"/>
              <w:snapToGrid w:val="0"/>
              <w:spacing w:line="288" w:lineRule="auto"/>
              <w:rPr>
                <w:rFonts w:ascii="宋体" w:hAnsi="宋体" w:eastAsia="宋体" w:cs="宋体"/>
                <w:kern w:val="0"/>
                <w:szCs w:val="21"/>
              </w:rPr>
            </w:pPr>
            <w:r>
              <w:rPr>
                <w:rFonts w:hint="eastAsia" w:ascii="宋体" w:hAnsi="宋体" w:eastAsia="宋体" w:cs="宋体"/>
                <w:kern w:val="0"/>
                <w:szCs w:val="21"/>
              </w:rPr>
              <w:t>投标人拟投入的产品具有项目相关的软件著作权证书的，每提供1份证书得1分，最高得2分。未提供的不得分。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认证证书</w:t>
            </w:r>
          </w:p>
        </w:tc>
        <w:tc>
          <w:tcPr>
            <w:tcW w:w="654" w:type="dxa"/>
            <w:vAlign w:val="center"/>
          </w:tcPr>
          <w:p>
            <w:pPr>
              <w:adjustRightInd w:val="0"/>
              <w:snapToGrid w:val="0"/>
              <w:spacing w:line="288" w:lineRule="auto"/>
              <w:jc w:val="center"/>
              <w:rPr>
                <w:rFonts w:ascii="宋体" w:hAnsi="宋体" w:eastAsia="宋体" w:cs="宋体"/>
                <w:b/>
                <w:bCs/>
                <w:szCs w:val="21"/>
              </w:rPr>
            </w:pPr>
            <w:r>
              <w:rPr>
                <w:rFonts w:ascii="宋体" w:hAnsi="宋体" w:eastAsia="宋体" w:cs="宋体"/>
                <w:b/>
                <w:bCs/>
                <w:szCs w:val="21"/>
              </w:rPr>
              <w:t>3</w:t>
            </w:r>
          </w:p>
        </w:tc>
        <w:tc>
          <w:tcPr>
            <w:tcW w:w="7207" w:type="dxa"/>
            <w:vAlign w:val="center"/>
          </w:tcPr>
          <w:p>
            <w:pPr>
              <w:adjustRightInd w:val="0"/>
              <w:snapToGrid w:val="0"/>
              <w:spacing w:line="288" w:lineRule="auto"/>
              <w:rPr>
                <w:rFonts w:ascii="宋体" w:hAnsi="宋体" w:eastAsia="宋体" w:cs="宋体"/>
                <w:kern w:val="0"/>
                <w:szCs w:val="21"/>
              </w:rPr>
            </w:pPr>
            <w:r>
              <w:rPr>
                <w:rFonts w:hint="eastAsia" w:ascii="宋体" w:hAnsi="宋体" w:eastAsia="宋体" w:cs="宋体"/>
                <w:kern w:val="0"/>
                <w:szCs w:val="21"/>
              </w:rPr>
              <w:t>投标人具有有效期内的ISO9001质量管理体系认证、</w:t>
            </w:r>
            <w:r>
              <w:rPr>
                <w:rFonts w:ascii="宋体" w:hAnsi="宋体" w:eastAsia="宋体" w:cs="宋体"/>
                <w:kern w:val="0"/>
                <w:szCs w:val="21"/>
              </w:rPr>
              <w:t>ISO20000信息技术服务管理体系认证</w:t>
            </w:r>
            <w:r>
              <w:rPr>
                <w:rFonts w:hint="eastAsia" w:ascii="宋体" w:hAnsi="宋体" w:eastAsia="宋体" w:cs="宋体"/>
                <w:kern w:val="0"/>
                <w:szCs w:val="21"/>
              </w:rPr>
              <w:t>证书、</w:t>
            </w:r>
            <w:r>
              <w:rPr>
                <w:rFonts w:ascii="宋体" w:hAnsi="宋体" w:eastAsia="宋体" w:cs="宋体"/>
                <w:kern w:val="0"/>
                <w:szCs w:val="21"/>
              </w:rPr>
              <w:t>ISO27001信息安全管理体系认证证书</w:t>
            </w:r>
            <w:r>
              <w:rPr>
                <w:rFonts w:hint="eastAsia" w:ascii="宋体" w:hAnsi="宋体" w:eastAsia="宋体" w:cs="宋体"/>
                <w:kern w:val="0"/>
                <w:szCs w:val="21"/>
              </w:rPr>
              <w:t>，每提供1份证书扫描件得1分，最高得</w:t>
            </w:r>
            <w:r>
              <w:rPr>
                <w:rFonts w:ascii="宋体" w:hAnsi="宋体" w:eastAsia="宋体" w:cs="宋体"/>
                <w:kern w:val="0"/>
                <w:szCs w:val="21"/>
              </w:rPr>
              <w:t>3</w:t>
            </w:r>
            <w:r>
              <w:rPr>
                <w:rFonts w:hint="eastAsia" w:ascii="宋体" w:hAnsi="宋体" w:eastAsia="宋体" w:cs="宋体"/>
                <w:kern w:val="0"/>
                <w:szCs w:val="21"/>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vAlign w:val="center"/>
          </w:tcPr>
          <w:p>
            <w:pPr>
              <w:adjustRightInd w:val="0"/>
              <w:snapToGrid w:val="0"/>
              <w:spacing w:line="288" w:lineRule="auto"/>
              <w:jc w:val="right"/>
              <w:rPr>
                <w:rFonts w:ascii="宋体" w:hAnsi="宋体" w:eastAsia="宋体" w:cs="宋体"/>
                <w:b/>
                <w:bCs/>
                <w:szCs w:val="21"/>
              </w:rPr>
            </w:pPr>
          </w:p>
        </w:tc>
        <w:tc>
          <w:tcPr>
            <w:tcW w:w="654"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1</w:t>
            </w:r>
          </w:p>
        </w:tc>
        <w:tc>
          <w:tcPr>
            <w:tcW w:w="7207" w:type="dxa"/>
            <w:vAlign w:val="center"/>
          </w:tcPr>
          <w:p>
            <w:pPr>
              <w:adjustRightInd w:val="0"/>
              <w:snapToGrid w:val="0"/>
              <w:spacing w:line="288" w:lineRule="auto"/>
              <w:rPr>
                <w:rFonts w:ascii="宋体" w:hAnsi="宋体" w:eastAsia="宋体" w:cs="宋体"/>
                <w:kern w:val="0"/>
                <w:szCs w:val="21"/>
              </w:rPr>
            </w:pPr>
            <w:r>
              <w:rPr>
                <w:rFonts w:hint="eastAsia" w:ascii="宋体" w:hAnsi="宋体" w:eastAsia="宋体" w:cs="宋体"/>
                <w:kern w:val="0"/>
                <w:szCs w:val="21"/>
              </w:rPr>
              <w:t>投标人具有有效的CMMI3 或以上认证证书的得1分。提供证书扫描件，未提供的不得分。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28" w:type="dxa"/>
            <w:gridSpan w:val="3"/>
            <w:vAlign w:val="center"/>
          </w:tcPr>
          <w:p>
            <w:pPr>
              <w:adjustRightInd w:val="0"/>
              <w:snapToGrid w:val="0"/>
              <w:spacing w:line="288" w:lineRule="auto"/>
              <w:jc w:val="left"/>
              <w:rPr>
                <w:rFonts w:ascii="宋体" w:hAnsi="宋体" w:eastAsia="宋体" w:cs="Times New Roman"/>
                <w:b/>
                <w:bCs/>
                <w:szCs w:val="21"/>
              </w:rPr>
            </w:pPr>
            <w:r>
              <w:rPr>
                <w:rFonts w:hint="eastAsia" w:ascii="宋体" w:hAnsi="宋体" w:eastAsia="宋体" w:cs="Times New Roman"/>
                <w:b/>
                <w:bCs/>
                <w:szCs w:val="21"/>
              </w:rPr>
              <w:t>技术</w:t>
            </w:r>
            <w:r>
              <w:rPr>
                <w:rFonts w:ascii="宋体" w:hAnsi="宋体" w:eastAsia="宋体" w:cs="Times New Roman"/>
                <w:b/>
                <w:bCs/>
                <w:szCs w:val="21"/>
              </w:rPr>
              <w:t>分</w:t>
            </w:r>
            <w:r>
              <w:rPr>
                <w:rFonts w:hint="eastAsia" w:ascii="宋体" w:hAnsi="宋体" w:eastAsia="宋体" w:cs="Times New Roman"/>
                <w:b/>
                <w:bCs/>
                <w:szCs w:val="21"/>
              </w:rPr>
              <w:t>（</w:t>
            </w:r>
            <w:r>
              <w:rPr>
                <w:rFonts w:ascii="宋体" w:hAnsi="宋体" w:eastAsia="宋体" w:cs="Times New Roman"/>
                <w:b/>
                <w:bCs/>
                <w:szCs w:val="21"/>
              </w:rPr>
              <w:t>77</w:t>
            </w:r>
            <w:r>
              <w:rPr>
                <w:rFonts w:hint="eastAsia" w:ascii="宋体" w:hAnsi="宋体" w:eastAsia="宋体" w:cs="Times New Roman"/>
                <w:b/>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响应程度</w:t>
            </w:r>
          </w:p>
        </w:tc>
        <w:tc>
          <w:tcPr>
            <w:tcW w:w="654" w:type="dxa"/>
            <w:vAlign w:val="center"/>
          </w:tcPr>
          <w:p>
            <w:pPr>
              <w:adjustRightInd w:val="0"/>
              <w:snapToGrid w:val="0"/>
              <w:spacing w:line="288" w:lineRule="auto"/>
              <w:jc w:val="center"/>
              <w:rPr>
                <w:rFonts w:ascii="宋体" w:hAnsi="宋体" w:eastAsia="宋体" w:cs="宋体"/>
                <w:b/>
                <w:bCs/>
                <w:szCs w:val="21"/>
              </w:rPr>
            </w:pPr>
            <w:r>
              <w:rPr>
                <w:rFonts w:ascii="宋体" w:hAnsi="宋体" w:eastAsia="宋体" w:cs="宋体"/>
                <w:b/>
                <w:bCs/>
                <w:szCs w:val="21"/>
              </w:rPr>
              <w:t>15</w:t>
            </w:r>
          </w:p>
        </w:tc>
        <w:tc>
          <w:tcPr>
            <w:tcW w:w="7207" w:type="dxa"/>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不符合（负偏离）技术要求中标注“▲”条款（不可偏离）的投标无效；</w:t>
            </w:r>
          </w:p>
          <w:p>
            <w:pPr>
              <w:adjustRightInd w:val="0"/>
              <w:snapToGrid w:val="0"/>
              <w:spacing w:line="288" w:lineRule="auto"/>
              <w:rPr>
                <w:rFonts w:ascii="宋体" w:hAnsi="宋体" w:eastAsia="宋体" w:cs="宋体"/>
                <w:szCs w:val="21"/>
              </w:rPr>
            </w:pPr>
            <w:r>
              <w:rPr>
                <w:rFonts w:hint="eastAsia" w:ascii="宋体" w:hAnsi="宋体" w:eastAsia="宋体" w:cs="宋体"/>
                <w:szCs w:val="21"/>
              </w:rPr>
              <w:t>满足招标文件明确的全部技术条款要求的</w:t>
            </w:r>
            <w:r>
              <w:rPr>
                <w:rFonts w:hint="eastAsia" w:ascii="宋体" w:hAnsi="宋体" w:eastAsia="宋体" w:cs="Times New Roman"/>
                <w:szCs w:val="21"/>
              </w:rPr>
              <w:t>该项得满分</w:t>
            </w:r>
            <w:r>
              <w:rPr>
                <w:rFonts w:hint="eastAsia" w:ascii="宋体" w:hAnsi="宋体" w:eastAsia="宋体" w:cs="宋体"/>
                <w:szCs w:val="21"/>
              </w:rPr>
              <w:t>；</w:t>
            </w:r>
          </w:p>
          <w:p>
            <w:pPr>
              <w:adjustRightInd w:val="0"/>
              <w:snapToGrid w:val="0"/>
              <w:spacing w:line="288" w:lineRule="auto"/>
              <w:rPr>
                <w:rFonts w:ascii="宋体" w:hAnsi="宋体" w:eastAsia="宋体" w:cs="宋体"/>
                <w:szCs w:val="21"/>
              </w:rPr>
            </w:pPr>
            <w:r>
              <w:rPr>
                <w:rFonts w:hint="eastAsia" w:ascii="宋体" w:hAnsi="宋体" w:eastAsia="宋体" w:cs="宋体"/>
                <w:szCs w:val="21"/>
              </w:rPr>
              <w:t>技术条款低于技术要求（负偏离）的每项扣</w:t>
            </w:r>
            <w:r>
              <w:rPr>
                <w:rFonts w:ascii="宋体" w:hAnsi="宋体" w:eastAsia="宋体" w:cs="宋体"/>
                <w:szCs w:val="21"/>
              </w:rPr>
              <w:t>1.5</w:t>
            </w:r>
            <w:r>
              <w:rPr>
                <w:rFonts w:hint="eastAsia" w:ascii="宋体" w:hAnsi="宋体" w:eastAsia="宋体" w:cs="宋体"/>
                <w:szCs w:val="21"/>
              </w:rPr>
              <w:t>分；</w:t>
            </w:r>
          </w:p>
          <w:p>
            <w:pPr>
              <w:adjustRightInd w:val="0"/>
              <w:snapToGrid w:val="0"/>
              <w:spacing w:line="288" w:lineRule="auto"/>
              <w:rPr>
                <w:rFonts w:ascii="宋体" w:hAnsi="宋体" w:eastAsia="宋体" w:cs="宋体"/>
                <w:szCs w:val="21"/>
              </w:rPr>
            </w:pPr>
            <w:r>
              <w:rPr>
                <w:rFonts w:hint="eastAsia" w:ascii="宋体" w:hAnsi="宋体" w:eastAsia="宋体" w:cs="宋体"/>
                <w:szCs w:val="21"/>
              </w:rPr>
              <w:t>负偏离1</w:t>
            </w:r>
            <w:r>
              <w:rPr>
                <w:rFonts w:ascii="宋体" w:hAnsi="宋体" w:eastAsia="宋体" w:cs="宋体"/>
                <w:szCs w:val="21"/>
              </w:rPr>
              <w:t>0</w:t>
            </w:r>
            <w:r>
              <w:rPr>
                <w:rFonts w:hint="eastAsia" w:ascii="宋体" w:hAnsi="宋体" w:eastAsia="宋体" w:cs="宋体"/>
                <w:szCs w:val="21"/>
              </w:rPr>
              <w:t>项及以上的投标无效。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szCs w:val="21"/>
              </w:rPr>
            </w:pPr>
            <w:r>
              <w:rPr>
                <w:rFonts w:hint="eastAsia" w:ascii="宋体" w:hAnsi="宋体" w:eastAsia="宋体"/>
                <w:b/>
                <w:bCs/>
                <w:szCs w:val="21"/>
              </w:rPr>
              <w:t>产品安全</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szCs w:val="21"/>
              </w:rPr>
            </w:pPr>
            <w:r>
              <w:rPr>
                <w:rFonts w:hint="eastAsia" w:ascii="宋体" w:hAnsi="宋体" w:eastAsia="宋体" w:cs="宋体"/>
                <w:szCs w:val="21"/>
              </w:rPr>
              <w:t>投标人所投软件产品通过国家级或国家认可的第三方网络安全评测机构的网络安全等级保护测评，安全保护等级不低于三级，等级测评结论不低于良，综合得分不低于80分，以上条件同时满足得2分，否则不得分。</w:t>
            </w:r>
            <w:r>
              <w:rPr>
                <w:rFonts w:hint="eastAsia" w:ascii="宋体" w:hAnsi="宋体" w:eastAsia="宋体" w:cs="宋体"/>
                <w:kern w:val="0"/>
                <w:szCs w:val="21"/>
              </w:rPr>
              <w:t>（提供安全等级保护评测结果</w:t>
            </w:r>
            <w:r>
              <w:rPr>
                <w:rFonts w:hint="eastAsia" w:ascii="宋体" w:hAnsi="宋体" w:eastAsia="宋体"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b/>
                <w:bCs/>
                <w:szCs w:val="21"/>
              </w:rPr>
              <w:t>项目理解</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szCs w:val="21"/>
              </w:rPr>
            </w:pPr>
            <w:r>
              <w:rPr>
                <w:rFonts w:hint="eastAsia" w:ascii="宋体" w:hAnsi="宋体" w:eastAsia="宋体"/>
                <w:b/>
                <w:bCs/>
                <w:szCs w:val="21"/>
              </w:rPr>
              <w:t>5</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cs="宋体"/>
                <w:szCs w:val="21"/>
              </w:rPr>
            </w:pPr>
            <w:r>
              <w:rPr>
                <w:rFonts w:hint="eastAsia" w:ascii="宋体" w:hAnsi="宋体" w:eastAsia="宋体"/>
                <w:szCs w:val="21"/>
              </w:rPr>
              <w:t>投标人对本项目建设整体架构的理解、描述是否详细完整，对采购人建设内容是否理解准确。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项目实施方案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ascii="宋体" w:hAnsi="宋体" w:eastAsia="宋体"/>
                <w:b/>
                <w:bCs/>
                <w:szCs w:val="21"/>
              </w:rPr>
              <w:t>3</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cs="宋体"/>
                <w:szCs w:val="21"/>
              </w:rPr>
            </w:pPr>
            <w:r>
              <w:rPr>
                <w:rFonts w:hint="eastAsia" w:ascii="宋体" w:hAnsi="宋体" w:eastAsia="宋体"/>
                <w:szCs w:val="21"/>
              </w:rPr>
              <w:t>投标人提供的总体建设方案，是否详细阐述平台的体系架构、功能模块、实现思路和关键技术，以及对功能设计和实施计划的建议。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szCs w:val="21"/>
              </w:rPr>
            </w:pPr>
            <w:r>
              <w:rPr>
                <w:rFonts w:hint="eastAsia" w:ascii="宋体" w:hAnsi="宋体" w:eastAsia="宋体"/>
                <w:szCs w:val="21"/>
              </w:rPr>
              <w:t>投标人提供进度计划，进度阶段的划分以及工作量及工期安排的合理性，是否符合采购需求。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szCs w:val="21"/>
              </w:rPr>
            </w:pPr>
            <w:r>
              <w:rPr>
                <w:rFonts w:hint="eastAsia" w:ascii="宋体" w:hAnsi="宋体" w:eastAsia="宋体"/>
                <w:szCs w:val="21"/>
              </w:rPr>
              <w:t>投标人提供的数据安全及保密措施方案，对平台安全设计和数据安全保密工作措施是否详细完整。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szCs w:val="21"/>
              </w:rPr>
            </w:pPr>
            <w:r>
              <w:rPr>
                <w:rFonts w:hint="eastAsia" w:ascii="宋体" w:hAnsi="宋体" w:eastAsia="宋体"/>
                <w:szCs w:val="21"/>
              </w:rPr>
              <w:t>投标人提供的项目管理方案，包含项目管理规范和手段、项目管理控制、风险管理、质量管理、软件项目的开发管理等内容，是否详细完整。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szCs w:val="21"/>
              </w:rPr>
            </w:pPr>
            <w:r>
              <w:rPr>
                <w:rFonts w:hint="eastAsia" w:ascii="宋体" w:hAnsi="宋体" w:eastAsia="宋体"/>
                <w:szCs w:val="21"/>
              </w:rPr>
              <w:t>投标人确保项目按时交付、正常运行的措施情况。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项目团队</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ascii="宋体" w:hAnsi="宋体" w:eastAsia="宋体"/>
                <w:b/>
                <w:bCs/>
                <w:szCs w:val="21"/>
              </w:rPr>
              <w:t>4</w:t>
            </w:r>
          </w:p>
        </w:tc>
        <w:tc>
          <w:tcPr>
            <w:tcW w:w="72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hint="eastAsia" w:ascii="宋体" w:hAnsi="宋体" w:eastAsia="宋体"/>
                <w:szCs w:val="21"/>
              </w:rPr>
              <w:t>拟投入的项目团队数量及工作经验等内容，须提供详细的人员分工表并注明驻场人员。（团队需包括项目经理、技术负责人、开发人员、测试人员、QA人员、售后人员等）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pPr>
              <w:adjustRightInd w:val="0"/>
              <w:snapToGrid w:val="0"/>
              <w:spacing w:line="288" w:lineRule="auto"/>
              <w:jc w:val="right"/>
              <w:rPr>
                <w:rFonts w:ascii="宋体" w:hAnsi="宋体" w:eastAsia="宋体"/>
                <w:b/>
                <w:bCs/>
                <w:szCs w:val="21"/>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ascii="宋体" w:hAnsi="宋体" w:eastAsia="宋体"/>
                <w:b/>
                <w:bCs/>
                <w:szCs w:val="21"/>
              </w:rPr>
              <w:t>3</w:t>
            </w:r>
          </w:p>
        </w:tc>
        <w:tc>
          <w:tcPr>
            <w:tcW w:w="72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实施人员中至少有</w:t>
            </w:r>
            <w:r>
              <w:rPr>
                <w:rFonts w:ascii="宋体" w:hAnsi="宋体" w:eastAsia="宋体" w:cs="宋体"/>
                <w:szCs w:val="21"/>
              </w:rPr>
              <w:t>3人具有中级或高级软件设计师或软件评测师证书或系统分析师的资质证书，满足得3分，不满足则0分。</w:t>
            </w:r>
            <w:r>
              <w:rPr>
                <w:rFonts w:ascii="宋体" w:hAnsi="宋体" w:eastAsia="宋体"/>
                <w:szCs w:val="21"/>
              </w:rPr>
              <w:t>提供</w:t>
            </w:r>
            <w:r>
              <w:rPr>
                <w:rFonts w:hint="eastAsia" w:ascii="宋体" w:hAnsi="宋体" w:eastAsia="宋体"/>
                <w:szCs w:val="21"/>
              </w:rPr>
              <w:t>证书扫描件</w:t>
            </w:r>
            <w:r>
              <w:rPr>
                <w:rFonts w:ascii="宋体" w:hAnsi="宋体" w:eastAsia="宋体"/>
                <w:szCs w:val="21"/>
              </w:rPr>
              <w:t>及</w:t>
            </w:r>
            <w:r>
              <w:rPr>
                <w:rFonts w:hint="eastAsia" w:ascii="宋体" w:hAnsi="宋体" w:eastAsia="宋体"/>
                <w:szCs w:val="21"/>
              </w:rPr>
              <w:t>投标人为该人员缴纳的近6个月的社保证明。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bottom w:val="single" w:color="auto" w:sz="4" w:space="0"/>
              <w:right w:val="single" w:color="auto" w:sz="4" w:space="0"/>
            </w:tcBorders>
            <w:vAlign w:val="center"/>
          </w:tcPr>
          <w:p>
            <w:pPr>
              <w:adjustRightInd w:val="0"/>
              <w:snapToGrid w:val="0"/>
              <w:spacing w:line="288" w:lineRule="auto"/>
              <w:jc w:val="right"/>
              <w:rPr>
                <w:rFonts w:ascii="宋体" w:hAnsi="宋体" w:eastAsia="宋体"/>
                <w:b/>
                <w:bCs/>
                <w:szCs w:val="21"/>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szCs w:val="21"/>
              </w:rPr>
            </w:pPr>
            <w:r>
              <w:rPr>
                <w:rFonts w:hint="eastAsia" w:ascii="宋体" w:hAnsi="宋体" w:eastAsia="宋体" w:cs="宋体"/>
                <w:szCs w:val="21"/>
              </w:rPr>
              <w:t>承诺项目实施期间驻场服务人员不少于2人，其中常驻项目现场的人员必须包含项目经理，及其它至少一个项目组实施人员，满足得2分，不满足则0分。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验收方案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cs="宋体"/>
                <w:szCs w:val="21"/>
              </w:rPr>
            </w:pPr>
            <w:r>
              <w:rPr>
                <w:rFonts w:hint="eastAsia" w:ascii="宋体" w:hAnsi="宋体" w:eastAsia="宋体"/>
                <w:szCs w:val="21"/>
              </w:rPr>
              <w:t>项目安装、调试、验收方法或方案的详细完整度、合理可行性。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维护服务方案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3</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cs="宋体"/>
                <w:szCs w:val="21"/>
              </w:rPr>
            </w:pPr>
            <w:r>
              <w:rPr>
                <w:rFonts w:hint="eastAsia" w:ascii="宋体" w:hAnsi="宋体" w:eastAsia="宋体"/>
                <w:szCs w:val="21"/>
              </w:rPr>
              <w:t>投标人提供的维护服务方案是否合理详细，且具有完整具体的保障措施。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故障应急处理方案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3</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cs="宋体"/>
                <w:szCs w:val="21"/>
              </w:rPr>
            </w:pPr>
            <w:r>
              <w:rPr>
                <w:rFonts w:hint="eastAsia" w:ascii="宋体" w:hAnsi="宋体" w:eastAsia="宋体"/>
                <w:szCs w:val="21"/>
              </w:rPr>
              <w:t>平台运行环境出现故障或意外情况导致平台不能正常运行时，投标人针对不同故障级别的响应时间和响应内容。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项目培训</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szCs w:val="21"/>
              </w:rPr>
            </w:pPr>
            <w:r>
              <w:rPr>
                <w:rFonts w:hint="eastAsia" w:ascii="宋体" w:hAnsi="宋体" w:eastAsia="宋体"/>
                <w:szCs w:val="21"/>
              </w:rPr>
              <w:t>投标人提供详细完整的项目培训方案（明确培训计划、培训流程、培训课程、授课人员、培训对象与人数、培训保障等），是否详细完整，合理性及可行性高。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演示</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b/>
                <w:bCs/>
                <w:szCs w:val="21"/>
              </w:rPr>
            </w:pPr>
            <w:r>
              <w:rPr>
                <w:rFonts w:hint="eastAsia" w:ascii="宋体" w:hAnsi="宋体" w:eastAsia="宋体"/>
                <w:b/>
                <w:bCs/>
                <w:szCs w:val="21"/>
              </w:rPr>
              <w:t>2</w:t>
            </w:r>
            <w:r>
              <w:rPr>
                <w:rFonts w:ascii="宋体" w:hAnsi="宋体" w:eastAsia="宋体"/>
                <w:b/>
                <w:bCs/>
                <w:szCs w:val="21"/>
              </w:rPr>
              <w:t>5</w:t>
            </w:r>
          </w:p>
        </w:tc>
        <w:tc>
          <w:tcPr>
            <w:tcW w:w="720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szCs w:val="21"/>
              </w:rPr>
            </w:pPr>
            <w:r>
              <w:rPr>
                <w:rFonts w:hint="eastAsia" w:ascii="宋体" w:hAnsi="宋体" w:eastAsia="宋体"/>
                <w:szCs w:val="21"/>
              </w:rPr>
              <w:t>投标人需提供以往承建的与本项目类似的其他业主单位的实际环境（作必要的脱敏处理）进行演示，每一项完全满足功能要求的得</w:t>
            </w:r>
            <w:r>
              <w:rPr>
                <w:rFonts w:ascii="宋体" w:hAnsi="宋体" w:eastAsia="宋体"/>
                <w:szCs w:val="21"/>
              </w:rPr>
              <w:t>分；每一项若无法满足功能要求的，则本项不得分，满分25分。</w:t>
            </w:r>
          </w:p>
          <w:p>
            <w:pPr>
              <w:adjustRightInd w:val="0"/>
              <w:snapToGrid w:val="0"/>
              <w:spacing w:line="288" w:lineRule="auto"/>
              <w:rPr>
                <w:rFonts w:ascii="宋体" w:hAnsi="宋体" w:eastAsia="宋体"/>
                <w:szCs w:val="21"/>
              </w:rPr>
            </w:pPr>
            <w:r>
              <w:rPr>
                <w:rFonts w:hint="eastAsia" w:ascii="宋体" w:hAnsi="宋体" w:eastAsia="宋体"/>
                <w:szCs w:val="21"/>
              </w:rPr>
              <w:t>具体演示如下：</w:t>
            </w:r>
          </w:p>
          <w:p>
            <w:pPr>
              <w:adjustRightInd w:val="0"/>
              <w:snapToGrid w:val="0"/>
              <w:spacing w:line="288" w:lineRule="auto"/>
              <w:rPr>
                <w:rFonts w:ascii="宋体" w:hAnsi="宋体" w:eastAsia="宋体"/>
                <w:szCs w:val="21"/>
              </w:rPr>
            </w:pPr>
            <w:r>
              <w:rPr>
                <w:rFonts w:hint="eastAsia" w:ascii="宋体" w:hAnsi="宋体" w:eastAsia="宋体"/>
                <w:szCs w:val="21"/>
              </w:rPr>
              <w:t>1</w:t>
            </w:r>
            <w:r>
              <w:rPr>
                <w:rFonts w:ascii="宋体" w:hAnsi="宋体" w:eastAsia="宋体"/>
                <w:szCs w:val="21"/>
              </w:rPr>
              <w:t>.</w:t>
            </w:r>
            <w:r>
              <w:rPr>
                <w:rFonts w:hint="eastAsia" w:ascii="宋体" w:hAnsi="宋体" w:eastAsia="宋体"/>
                <w:szCs w:val="21"/>
              </w:rPr>
              <w:t xml:space="preserve"> 使用表格式设计器设计报表，与WPS/Excel具有良好兼容性，能直接使用其文件作为模板。业务人员能够自己在设计器中完成报表开发，允许直接在设计器中刷新数据（</w:t>
            </w:r>
            <w:r>
              <w:rPr>
                <w:rFonts w:ascii="宋体" w:hAnsi="宋体" w:eastAsia="宋体"/>
                <w:szCs w:val="21"/>
              </w:rPr>
              <w:t>2</w:t>
            </w:r>
            <w:r>
              <w:rPr>
                <w:rFonts w:hint="eastAsia" w:ascii="宋体" w:hAnsi="宋体" w:eastAsia="宋体"/>
                <w:szCs w:val="21"/>
              </w:rPr>
              <w:t>分）</w:t>
            </w:r>
          </w:p>
          <w:p>
            <w:pPr>
              <w:adjustRightInd w:val="0"/>
              <w:snapToGrid w:val="0"/>
              <w:spacing w:line="288" w:lineRule="auto"/>
              <w:rPr>
                <w:rFonts w:ascii="宋体" w:hAnsi="宋体" w:eastAsia="宋体"/>
                <w:szCs w:val="21"/>
              </w:rPr>
            </w:pPr>
            <w:r>
              <w:rPr>
                <w:rFonts w:ascii="宋体" w:hAnsi="宋体" w:eastAsia="宋体"/>
                <w:szCs w:val="21"/>
              </w:rPr>
              <w:t>2.充分支持WPS/Excel函数，支持数学函数、三角函数；支持在表格设计器中添加图表（2分）</w:t>
            </w:r>
            <w:r>
              <w:rPr>
                <w:rFonts w:ascii="宋体" w:hAnsi="宋体" w:eastAsia="宋体"/>
                <w:szCs w:val="21"/>
              </w:rPr>
              <w:tab/>
            </w:r>
          </w:p>
          <w:p>
            <w:pPr>
              <w:adjustRightInd w:val="0"/>
              <w:snapToGrid w:val="0"/>
              <w:spacing w:line="288" w:lineRule="auto"/>
              <w:rPr>
                <w:rFonts w:ascii="宋体" w:hAnsi="宋体" w:eastAsia="宋体"/>
                <w:szCs w:val="21"/>
              </w:rPr>
            </w:pPr>
            <w:r>
              <w:rPr>
                <w:rFonts w:ascii="宋体" w:hAnsi="宋体" w:eastAsia="宋体"/>
                <w:szCs w:val="21"/>
              </w:rPr>
              <w:t>3.支持不规则行列头、多区域组合等复杂报表格式，支持复杂公式计算，允许进行跨sheet运算（1分）</w:t>
            </w:r>
          </w:p>
          <w:p>
            <w:pPr>
              <w:adjustRightInd w:val="0"/>
              <w:snapToGrid w:val="0"/>
              <w:spacing w:line="288" w:lineRule="auto"/>
              <w:rPr>
                <w:rFonts w:ascii="宋体" w:hAnsi="宋体" w:eastAsia="宋体"/>
                <w:szCs w:val="21"/>
              </w:rPr>
            </w:pPr>
            <w:r>
              <w:rPr>
                <w:rFonts w:hint="eastAsia" w:ascii="宋体" w:hAnsi="宋体" w:eastAsia="宋体"/>
                <w:szCs w:val="21"/>
              </w:rPr>
              <w:t>4</w:t>
            </w:r>
            <w:r>
              <w:rPr>
                <w:rFonts w:ascii="宋体" w:hAnsi="宋体" w:eastAsia="宋体"/>
                <w:szCs w:val="21"/>
              </w:rPr>
              <w:t>.分析过程中可以选择任意输出字段也可以将任意字段作为筛选条件，并灵活更改查询运算符，还能根据字段类型智能显示参数控件类型；查询条件间的AND、OR关系可灵活配置 （2分）</w:t>
            </w:r>
            <w:r>
              <w:rPr>
                <w:rFonts w:ascii="宋体" w:hAnsi="宋体" w:eastAsia="宋体"/>
                <w:szCs w:val="21"/>
              </w:rPr>
              <w:tab/>
            </w:r>
          </w:p>
          <w:p>
            <w:pPr>
              <w:adjustRightInd w:val="0"/>
              <w:snapToGrid w:val="0"/>
              <w:spacing w:line="288" w:lineRule="auto"/>
              <w:rPr>
                <w:rFonts w:ascii="宋体" w:hAnsi="宋体" w:eastAsia="宋体"/>
                <w:szCs w:val="21"/>
              </w:rPr>
            </w:pPr>
            <w:r>
              <w:rPr>
                <w:rFonts w:ascii="宋体" w:hAnsi="宋体" w:eastAsia="宋体"/>
                <w:szCs w:val="21"/>
              </w:rPr>
              <w:t>5.支持多维度分析，如聚合、钻取、切片、交叉、行列互换、焦点项等分析方式，支持直接在浏览界面上进行同比、环比、期初、期末等计算。 能够使用日期字段生成时间分析维度（年月日）（2分）</w:t>
            </w:r>
            <w:r>
              <w:rPr>
                <w:rFonts w:ascii="宋体" w:hAnsi="宋体" w:eastAsia="宋体"/>
                <w:szCs w:val="21"/>
              </w:rPr>
              <w:tab/>
            </w:r>
            <w:r>
              <w:rPr>
                <w:rFonts w:ascii="宋体" w:hAnsi="宋体" w:eastAsia="宋体"/>
                <w:szCs w:val="21"/>
              </w:rPr>
              <w:t xml:space="preserve"> </w:t>
            </w:r>
          </w:p>
          <w:p>
            <w:pPr>
              <w:adjustRightInd w:val="0"/>
              <w:snapToGrid w:val="0"/>
              <w:spacing w:line="288" w:lineRule="auto"/>
              <w:rPr>
                <w:rFonts w:ascii="宋体" w:hAnsi="宋体" w:eastAsia="宋体"/>
                <w:szCs w:val="21"/>
              </w:rPr>
            </w:pPr>
            <w:r>
              <w:rPr>
                <w:rFonts w:ascii="宋体" w:hAnsi="宋体" w:eastAsia="宋体"/>
                <w:szCs w:val="21"/>
              </w:rPr>
              <w:t>6.支持在分析界面上增加分组字段和计算字段（1分）</w:t>
            </w:r>
          </w:p>
          <w:p>
            <w:pPr>
              <w:adjustRightInd w:val="0"/>
              <w:snapToGrid w:val="0"/>
              <w:spacing w:line="288" w:lineRule="auto"/>
              <w:rPr>
                <w:rFonts w:ascii="宋体" w:hAnsi="宋体" w:eastAsia="宋体"/>
                <w:szCs w:val="21"/>
              </w:rPr>
            </w:pPr>
            <w:r>
              <w:rPr>
                <w:rFonts w:hint="eastAsia" w:ascii="宋体" w:hAnsi="宋体" w:eastAsia="宋体"/>
                <w:szCs w:val="21"/>
              </w:rPr>
              <w:t>7</w:t>
            </w:r>
            <w:r>
              <w:rPr>
                <w:rFonts w:ascii="宋体" w:hAnsi="宋体" w:eastAsia="宋体"/>
                <w:szCs w:val="21"/>
              </w:rPr>
              <w:t>.能够直接在常用办公软件中进行分析报告的模板设计；支持动态刷新，并能够直接在模板中更改条件刷新数据，也可以发布到WEB端进行浏览查询  （3分）</w:t>
            </w:r>
            <w:r>
              <w:rPr>
                <w:rFonts w:ascii="宋体" w:hAnsi="宋体" w:eastAsia="宋体"/>
                <w:szCs w:val="21"/>
              </w:rPr>
              <w:tab/>
            </w:r>
          </w:p>
          <w:p>
            <w:pPr>
              <w:adjustRightInd w:val="0"/>
              <w:snapToGrid w:val="0"/>
              <w:spacing w:line="288" w:lineRule="auto"/>
              <w:rPr>
                <w:rFonts w:ascii="宋体" w:hAnsi="宋体" w:eastAsia="宋体"/>
                <w:szCs w:val="21"/>
              </w:rPr>
            </w:pPr>
            <w:r>
              <w:rPr>
                <w:rFonts w:ascii="宋体" w:hAnsi="宋体" w:eastAsia="宋体"/>
                <w:szCs w:val="21"/>
              </w:rPr>
              <w:t>8.除了动态报告，分析报告还可以一键转为静态数据报告，方便转发与分享；可结合计划任务，实现分析报告的定期分发与推送 （2分）</w:t>
            </w:r>
          </w:p>
          <w:p>
            <w:pPr>
              <w:adjustRightInd w:val="0"/>
              <w:snapToGrid w:val="0"/>
              <w:spacing w:line="288" w:lineRule="auto"/>
              <w:rPr>
                <w:rFonts w:ascii="宋体" w:hAnsi="宋体" w:eastAsia="宋体"/>
                <w:szCs w:val="21"/>
              </w:rPr>
            </w:pPr>
            <w:r>
              <w:rPr>
                <w:rFonts w:hint="eastAsia" w:ascii="宋体" w:hAnsi="宋体" w:eastAsia="宋体"/>
                <w:szCs w:val="21"/>
              </w:rPr>
              <w:t>9</w:t>
            </w:r>
            <w:r>
              <w:rPr>
                <w:rFonts w:ascii="宋体" w:hAnsi="宋体" w:eastAsia="宋体"/>
                <w:szCs w:val="21"/>
              </w:rPr>
              <w:t>.支持BS结构拖拽式设计器，含有丰富的图形组件及控件组件，如Tab页组件、URL链接、文本组件（2分）</w:t>
            </w:r>
          </w:p>
          <w:p>
            <w:pPr>
              <w:adjustRightInd w:val="0"/>
              <w:snapToGrid w:val="0"/>
              <w:spacing w:line="288" w:lineRule="auto"/>
              <w:rPr>
                <w:rFonts w:ascii="宋体" w:hAnsi="宋体" w:eastAsia="宋体"/>
                <w:szCs w:val="21"/>
              </w:rPr>
            </w:pPr>
            <w:r>
              <w:rPr>
                <w:rFonts w:ascii="宋体" w:hAnsi="宋体" w:eastAsia="宋体"/>
                <w:szCs w:val="21"/>
              </w:rPr>
              <w:t>10.支持直接使用ECharts图形库进行展示；</w:t>
            </w:r>
            <w:r>
              <w:rPr>
                <w:rFonts w:hint="eastAsia" w:ascii="宋体" w:hAnsi="宋体" w:eastAsia="宋体"/>
                <w:szCs w:val="21"/>
              </w:rPr>
              <w:t>支持地图展现，支持地图钻取及回退（</w:t>
            </w:r>
            <w:r>
              <w:rPr>
                <w:rFonts w:ascii="宋体" w:hAnsi="宋体" w:eastAsia="宋体"/>
                <w:szCs w:val="21"/>
              </w:rPr>
              <w:t>2分）</w:t>
            </w:r>
          </w:p>
          <w:p>
            <w:pPr>
              <w:adjustRightInd w:val="0"/>
              <w:snapToGrid w:val="0"/>
              <w:spacing w:line="288" w:lineRule="auto"/>
              <w:rPr>
                <w:rFonts w:ascii="宋体" w:hAnsi="宋体" w:eastAsia="宋体"/>
                <w:szCs w:val="21"/>
              </w:rPr>
            </w:pPr>
            <w:r>
              <w:rPr>
                <w:rFonts w:ascii="宋体" w:hAnsi="宋体" w:eastAsia="宋体"/>
                <w:szCs w:val="21"/>
              </w:rPr>
              <w:t>11.支持单个组件最大化；支持设置仪表盘内联动效果（1分）</w:t>
            </w:r>
          </w:p>
          <w:p>
            <w:pPr>
              <w:adjustRightInd w:val="0"/>
              <w:snapToGrid w:val="0"/>
              <w:spacing w:line="288" w:lineRule="auto"/>
              <w:rPr>
                <w:rFonts w:ascii="宋体" w:hAnsi="宋体" w:eastAsia="宋体"/>
                <w:szCs w:val="21"/>
              </w:rPr>
            </w:pPr>
            <w:r>
              <w:rPr>
                <w:rFonts w:hint="eastAsia" w:ascii="宋体" w:hAnsi="宋体" w:eastAsia="宋体"/>
                <w:szCs w:val="21"/>
              </w:rPr>
              <w:t>1</w:t>
            </w:r>
            <w:r>
              <w:rPr>
                <w:rFonts w:ascii="宋体" w:hAnsi="宋体" w:eastAsia="宋体"/>
                <w:szCs w:val="21"/>
              </w:rPr>
              <w:t>2.支持直观的流式建模、拖拽式操作和可视化的建模界面；模型统一界面管理；支持预测、聚类等成熟机器学习算法。（3分）</w:t>
            </w:r>
          </w:p>
          <w:p>
            <w:pPr>
              <w:adjustRightInd w:val="0"/>
              <w:snapToGrid w:val="0"/>
              <w:spacing w:line="288" w:lineRule="auto"/>
              <w:rPr>
                <w:rFonts w:ascii="宋体" w:hAnsi="宋体" w:eastAsia="宋体"/>
                <w:szCs w:val="21"/>
              </w:rPr>
            </w:pPr>
            <w:r>
              <w:rPr>
                <w:rFonts w:ascii="宋体" w:hAnsi="宋体" w:eastAsia="宋体"/>
                <w:szCs w:val="21"/>
              </w:rPr>
              <w:t>13.支持python代码扩展；支持模型中每一步结果查看（2分）</w:t>
            </w:r>
          </w:p>
        </w:tc>
      </w:tr>
    </w:tbl>
    <w:p>
      <w:pPr>
        <w:adjustRightInd w:val="0"/>
        <w:snapToGrid w:val="0"/>
        <w:spacing w:line="288" w:lineRule="auto"/>
        <w:jc w:val="left"/>
        <w:rPr>
          <w:rFonts w:ascii="宋体" w:hAnsi="宋体" w:eastAsia="宋体" w:cs="Times New Roman"/>
          <w:b/>
          <w:szCs w:val="21"/>
        </w:rPr>
      </w:pPr>
      <w:r>
        <w:rPr>
          <w:rFonts w:hint="eastAsia" w:ascii="宋体" w:hAnsi="宋体" w:eastAsia="宋体" w:cs="Times New Roman"/>
          <w:b/>
          <w:szCs w:val="21"/>
        </w:rPr>
        <w:t>说明</w:t>
      </w:r>
      <w:r>
        <w:rPr>
          <w:rFonts w:ascii="宋体" w:hAnsi="宋体" w:eastAsia="宋体" w:cs="Times New Roman"/>
          <w:b/>
          <w:szCs w:val="21"/>
        </w:rPr>
        <w:t>：</w:t>
      </w:r>
    </w:p>
    <w:p>
      <w:pPr>
        <w:adjustRightInd w:val="0"/>
        <w:snapToGrid w:val="0"/>
        <w:spacing w:line="288" w:lineRule="auto"/>
        <w:jc w:val="left"/>
        <w:rPr>
          <w:rFonts w:ascii="宋体" w:hAnsi="宋体" w:eastAsia="宋体" w:cs="Times New Roman"/>
          <w:b/>
          <w:szCs w:val="21"/>
        </w:rPr>
      </w:pPr>
      <w:r>
        <w:rPr>
          <w:rFonts w:ascii="宋体" w:hAnsi="宋体" w:eastAsia="宋体" w:cs="Times New Roman"/>
          <w:b/>
          <w:szCs w:val="21"/>
        </w:rPr>
        <w:t>1.</w:t>
      </w:r>
      <w:r>
        <w:rPr>
          <w:rFonts w:hint="eastAsia" w:ascii="宋体" w:hAnsi="宋体" w:eastAsia="宋体" w:cs="Times New Roman"/>
          <w:b/>
          <w:szCs w:val="21"/>
        </w:rPr>
        <w:t>根据《政府采购促进中小企业发展管理办法》（财库〔2020〕46号）的规定，对符合规定的小微企业报价给予</w:t>
      </w:r>
      <w:r>
        <w:rPr>
          <w:rFonts w:ascii="宋体" w:hAnsi="宋体" w:eastAsia="宋体" w:cs="Times New Roman"/>
          <w:b/>
          <w:szCs w:val="21"/>
        </w:rPr>
        <w:t>6</w:t>
      </w:r>
      <w:r>
        <w:rPr>
          <w:rFonts w:hint="eastAsia" w:ascii="宋体" w:hAnsi="宋体" w:eastAsia="宋体" w:cs="Times New Roman"/>
          <w:b/>
          <w:szCs w:val="21"/>
        </w:rPr>
        <w:t>%的扣除后计算价格得分。</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2</w:t>
      </w:r>
      <w:r>
        <w:rPr>
          <w:rFonts w:ascii="宋体" w:hAnsi="宋体" w:eastAsia="宋体" w:cs="Times New Roman"/>
          <w:b/>
          <w:bCs/>
          <w:spacing w:val="-6"/>
          <w:szCs w:val="21"/>
        </w:rPr>
        <w:t>.</w:t>
      </w:r>
      <w:r>
        <w:rPr>
          <w:rFonts w:hint="eastAsia" w:ascii="宋体" w:hAnsi="宋体" w:eastAsia="宋体" w:cs="Times New Roman"/>
          <w:b/>
          <w:bCs/>
          <w:spacing w:val="-6"/>
          <w:szCs w:val="21"/>
        </w:rPr>
        <w:t>根据《</w:t>
      </w:r>
      <w:r>
        <w:rPr>
          <w:rFonts w:ascii="宋体" w:hAnsi="宋体" w:eastAsia="宋体" w:cs="Times New Roman"/>
          <w:b/>
          <w:bCs/>
          <w:spacing w:val="-6"/>
          <w:szCs w:val="21"/>
        </w:rPr>
        <w:t>关于政府采购支持监狱企业发展有关问题的通知</w:t>
      </w:r>
      <w:r>
        <w:rPr>
          <w:rFonts w:hint="eastAsia" w:ascii="宋体" w:hAnsi="宋体" w:eastAsia="宋体" w:cs="Times New Roman"/>
          <w:b/>
          <w:bCs/>
          <w:spacing w:val="-6"/>
          <w:szCs w:val="21"/>
        </w:rPr>
        <w:t>》（</w:t>
      </w:r>
      <w:r>
        <w:rPr>
          <w:rFonts w:ascii="宋体" w:hAnsi="宋体" w:eastAsia="宋体" w:cs="Times New Roman"/>
          <w:b/>
          <w:bCs/>
          <w:spacing w:val="-6"/>
          <w:szCs w:val="21"/>
        </w:rPr>
        <w:t>财库[2014]68号</w:t>
      </w:r>
      <w:r>
        <w:rPr>
          <w:rFonts w:hint="eastAsia" w:ascii="宋体" w:hAnsi="宋体" w:eastAsia="宋体" w:cs="Times New Roman"/>
          <w:b/>
          <w:bCs/>
          <w:spacing w:val="-6"/>
          <w:szCs w:val="21"/>
        </w:rPr>
        <w:t>）的规定，提供服务为监狱企业承接，并提交相关证明材料的，视同小型、微型企业；</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3</w:t>
      </w:r>
      <w:r>
        <w:rPr>
          <w:rFonts w:ascii="宋体" w:hAnsi="宋体" w:eastAsia="宋体" w:cs="Times New Roman"/>
          <w:b/>
          <w:bCs/>
          <w:spacing w:val="-6"/>
          <w:szCs w:val="21"/>
        </w:rPr>
        <w:t>.</w:t>
      </w:r>
      <w:r>
        <w:rPr>
          <w:rFonts w:hint="eastAsia" w:ascii="宋体" w:hAnsi="宋体" w:eastAsia="宋体" w:cs="Times New Roman"/>
          <w:b/>
          <w:bCs/>
          <w:spacing w:val="-6"/>
          <w:szCs w:val="21"/>
        </w:rPr>
        <w:t>根据《关于促进残疾人就业政府采购政策的通知》（财库[2017]141号）的规定，提供服务为残疾人福利性单位承接，并提交《残疾人福利性单位声明函》的，视同小型、微型企业；</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4</w:t>
      </w:r>
      <w:r>
        <w:rPr>
          <w:rFonts w:ascii="宋体" w:hAnsi="宋体" w:eastAsia="宋体" w:cs="Times New Roman"/>
          <w:b/>
          <w:bCs/>
          <w:spacing w:val="-6"/>
          <w:szCs w:val="21"/>
        </w:rPr>
        <w:t>.残疾人福利性单位属于小型、微型企业的，不重复享受政策。</w:t>
      </w:r>
    </w:p>
    <w:p>
      <w:pPr>
        <w:widowControl/>
        <w:jc w:val="left"/>
        <w:rPr>
          <w:rFonts w:ascii="宋体" w:hAnsi="宋体" w:eastAsia="宋体" w:cs="Times New Roman"/>
          <w:b/>
          <w:bCs/>
          <w:spacing w:val="-6"/>
          <w:szCs w:val="21"/>
        </w:rPr>
      </w:pPr>
      <w:r>
        <w:rPr>
          <w:rFonts w:ascii="宋体" w:hAnsi="宋体" w:eastAsia="宋体" w:cs="Times New Roman"/>
          <w:b/>
          <w:bCs/>
          <w:spacing w:val="-6"/>
          <w:szCs w:val="21"/>
        </w:rPr>
        <w:br w:type="page"/>
      </w:r>
    </w:p>
    <w:p>
      <w:pPr>
        <w:adjustRightInd w:val="0"/>
        <w:snapToGrid w:val="0"/>
        <w:spacing w:line="288" w:lineRule="auto"/>
        <w:jc w:val="center"/>
        <w:outlineLvl w:val="0"/>
        <w:rPr>
          <w:rFonts w:ascii="宋体" w:hAnsi="宋体" w:eastAsia="宋体" w:cs="宋体"/>
          <w:b/>
          <w:bCs/>
          <w:spacing w:val="-6"/>
          <w:sz w:val="32"/>
          <w:szCs w:val="32"/>
        </w:rPr>
      </w:pPr>
      <w:r>
        <w:rPr>
          <w:rFonts w:hint="eastAsia" w:ascii="宋体" w:hAnsi="宋体" w:eastAsia="宋体" w:cs="宋体"/>
          <w:b/>
          <w:sz w:val="32"/>
          <w:szCs w:val="32"/>
        </w:rPr>
        <w:t>第五章  拟签订的合同文本</w:t>
      </w:r>
    </w:p>
    <w:p>
      <w:pPr>
        <w:adjustRightInd w:val="0"/>
        <w:snapToGrid w:val="0"/>
        <w:spacing w:line="288" w:lineRule="auto"/>
        <w:ind w:firstLine="398" w:firstLineChars="200"/>
        <w:jc w:val="center"/>
        <w:outlineLvl w:val="1"/>
        <w:rPr>
          <w:rFonts w:ascii="宋体" w:hAnsi="宋体" w:eastAsia="宋体" w:cs="宋体"/>
          <w:spacing w:val="-6"/>
          <w:szCs w:val="21"/>
        </w:rPr>
      </w:pPr>
      <w:r>
        <w:rPr>
          <w:rFonts w:hint="eastAsia" w:ascii="宋体" w:hAnsi="宋体" w:eastAsia="宋体" w:cs="宋体"/>
          <w:b/>
          <w:spacing w:val="-6"/>
          <w:szCs w:val="21"/>
        </w:rPr>
        <w:t>浙江财经大学采购合同</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项目名称：</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项目编号：</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采购计划书：</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甲方（需方）：浙江财经大学</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乙方（供方）：</w:t>
      </w:r>
    </w:p>
    <w:p>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采购代理机构：浙江求是招标代理有限公司</w:t>
      </w:r>
    </w:p>
    <w:p>
      <w:pPr>
        <w:adjustRightInd w:val="0"/>
        <w:snapToGrid w:val="0"/>
        <w:spacing w:line="288" w:lineRule="auto"/>
        <w:rPr>
          <w:rFonts w:ascii="宋体" w:hAnsi="宋体" w:eastAsia="宋体" w:cs="Times New Roman"/>
          <w:spacing w:val="-6"/>
          <w:szCs w:val="21"/>
        </w:rPr>
      </w:pPr>
    </w:p>
    <w:p>
      <w:pPr>
        <w:adjustRightInd w:val="0"/>
        <w:snapToGrid w:val="0"/>
        <w:spacing w:line="288" w:lineRule="auto"/>
        <w:ind w:firstLine="396" w:firstLineChars="200"/>
        <w:rPr>
          <w:rFonts w:ascii="宋体" w:hAnsi="宋体" w:eastAsia="宋体" w:cs="宋体"/>
          <w:spacing w:val="-6"/>
          <w:szCs w:val="21"/>
        </w:rPr>
      </w:pPr>
      <w:r>
        <w:rPr>
          <w:rFonts w:hint="eastAsia" w:ascii="宋体" w:hAnsi="宋体" w:eastAsia="宋体" w:cs="宋体"/>
          <w:spacing w:val="-6"/>
          <w:szCs w:val="21"/>
        </w:rPr>
        <w:t>根据《中华人民共和国政府采购法》等法律法规规定，浙江求是招标代理有限公司受</w:t>
      </w:r>
      <w:r>
        <w:rPr>
          <w:rFonts w:hint="eastAsia" w:ascii="宋体" w:hAnsi="宋体" w:eastAsia="宋体" w:cs="宋体"/>
          <w:spacing w:val="-6"/>
          <w:szCs w:val="21"/>
          <w:u w:val="single"/>
        </w:rPr>
        <w:t>浙江财经大学</w:t>
      </w:r>
      <w:r>
        <w:rPr>
          <w:rFonts w:hint="eastAsia" w:ascii="宋体" w:hAnsi="宋体" w:eastAsia="宋体" w:cs="宋体"/>
          <w:spacing w:val="-6"/>
          <w:szCs w:val="21"/>
        </w:rPr>
        <w:t>委托，经</w:t>
      </w:r>
      <w:r>
        <w:rPr>
          <w:rFonts w:hint="eastAsia" w:ascii="宋体" w:hAnsi="宋体" w:eastAsia="宋体" w:cs="宋体"/>
          <w:spacing w:val="-6"/>
          <w:szCs w:val="21"/>
          <w:u w:val="single"/>
        </w:rPr>
        <w:t>公开招标</w:t>
      </w:r>
      <w:r>
        <w:rPr>
          <w:rFonts w:hint="eastAsia" w:ascii="宋体" w:hAnsi="宋体" w:eastAsia="宋体" w:cs="宋体"/>
          <w:spacing w:val="-6"/>
          <w:szCs w:val="21"/>
        </w:rPr>
        <w:t>，确定</w:t>
      </w:r>
      <w:r>
        <w:rPr>
          <w:rFonts w:hint="eastAsia" w:ascii="宋体" w:hAnsi="宋体" w:eastAsia="宋体" w:cs="宋体"/>
          <w:spacing w:val="-6"/>
          <w:szCs w:val="21"/>
          <w:u w:val="single"/>
        </w:rPr>
        <w:t xml:space="preserve">              </w:t>
      </w:r>
      <w:r>
        <w:rPr>
          <w:rFonts w:hint="eastAsia" w:ascii="宋体" w:hAnsi="宋体" w:eastAsia="宋体" w:cs="宋体"/>
          <w:spacing w:val="-6"/>
          <w:szCs w:val="21"/>
        </w:rPr>
        <w:t>为</w:t>
      </w:r>
      <w:r>
        <w:rPr>
          <w:rFonts w:hint="eastAsia" w:ascii="宋体" w:hAnsi="宋体" w:eastAsia="宋体" w:cs="宋体"/>
          <w:spacing w:val="-6"/>
          <w:szCs w:val="21"/>
          <w:u w:val="single"/>
        </w:rPr>
        <w:t xml:space="preserve">              </w:t>
      </w:r>
      <w:r>
        <w:rPr>
          <w:rFonts w:hint="eastAsia" w:ascii="宋体" w:hAnsi="宋体" w:eastAsia="宋体" w:cs="宋体"/>
          <w:spacing w:val="-6"/>
          <w:szCs w:val="21"/>
        </w:rPr>
        <w:t>项目编号</w:t>
      </w:r>
      <w:r>
        <w:rPr>
          <w:rFonts w:hint="eastAsia" w:ascii="宋体" w:hAnsi="宋体" w:eastAsia="宋体" w:cs="宋体"/>
          <w:spacing w:val="-6"/>
          <w:szCs w:val="21"/>
          <w:u w:val="single"/>
        </w:rPr>
        <w:t>（）</w:t>
      </w:r>
      <w:r>
        <w:rPr>
          <w:rFonts w:hint="eastAsia" w:ascii="宋体" w:hAnsi="宋体" w:eastAsia="宋体" w:cs="宋体"/>
          <w:spacing w:val="-6"/>
          <w:szCs w:val="21"/>
        </w:rPr>
        <w:t>的中标人。根据《中华人民共和国民法典》规定，签署本合同。</w:t>
      </w:r>
    </w:p>
    <w:p>
      <w:pPr>
        <w:adjustRightInd w:val="0"/>
        <w:snapToGrid w:val="0"/>
        <w:spacing w:line="288" w:lineRule="auto"/>
        <w:rPr>
          <w:rFonts w:ascii="宋体" w:hAnsi="宋体" w:eastAsia="宋体"/>
          <w:b/>
          <w:spacing w:val="-6"/>
          <w:szCs w:val="21"/>
        </w:rPr>
      </w:pPr>
      <w:r>
        <w:rPr>
          <w:rFonts w:hint="eastAsia" w:ascii="宋体" w:hAnsi="宋体" w:eastAsia="宋体"/>
          <w:b/>
          <w:spacing w:val="-6"/>
          <w:szCs w:val="21"/>
        </w:rPr>
        <w:t>第一条：采购项目及合同价格</w:t>
      </w:r>
    </w:p>
    <w:tbl>
      <w:tblPr>
        <w:tblStyle w:val="23"/>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539"/>
        <w:gridCol w:w="3208"/>
        <w:gridCol w:w="1465"/>
        <w:gridCol w:w="1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2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序号</w:t>
            </w:r>
          </w:p>
        </w:tc>
        <w:tc>
          <w:tcPr>
            <w:tcW w:w="25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名称</w:t>
            </w:r>
          </w:p>
        </w:tc>
        <w:tc>
          <w:tcPr>
            <w:tcW w:w="320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描述</w:t>
            </w:r>
          </w:p>
        </w:tc>
        <w:tc>
          <w:tcPr>
            <w:tcW w:w="146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单价</w:t>
            </w:r>
          </w:p>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（人民币元）</w:t>
            </w:r>
          </w:p>
        </w:tc>
        <w:tc>
          <w:tcPr>
            <w:tcW w:w="170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合计</w:t>
            </w:r>
          </w:p>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（人民币元）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2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r>
              <w:rPr>
                <w:rFonts w:hint="eastAsia" w:ascii="宋体" w:hAnsi="宋体" w:eastAsia="宋体"/>
                <w:spacing w:val="-6"/>
                <w:szCs w:val="21"/>
              </w:rPr>
              <w:t>1</w:t>
            </w:r>
          </w:p>
        </w:tc>
        <w:tc>
          <w:tcPr>
            <w:tcW w:w="25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ind w:left="178" w:leftChars="85"/>
              <w:jc w:val="center"/>
              <w:rPr>
                <w:rFonts w:ascii="宋体" w:hAnsi="宋体" w:eastAsia="宋体"/>
                <w:spacing w:val="-6"/>
                <w:szCs w:val="21"/>
              </w:rPr>
            </w:pPr>
          </w:p>
        </w:tc>
        <w:tc>
          <w:tcPr>
            <w:tcW w:w="320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p>
        </w:tc>
        <w:tc>
          <w:tcPr>
            <w:tcW w:w="146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spacing w:val="-6"/>
                <w:szCs w:val="21"/>
              </w:rPr>
            </w:pPr>
          </w:p>
        </w:tc>
        <w:tc>
          <w:tcPr>
            <w:tcW w:w="170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640" w:type="dxa"/>
            <w:gridSpan w:val="5"/>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spacing w:val="-6"/>
                <w:szCs w:val="21"/>
              </w:rPr>
            </w:pPr>
          </w:p>
          <w:p>
            <w:pPr>
              <w:adjustRightInd w:val="0"/>
              <w:snapToGrid w:val="0"/>
              <w:spacing w:line="288" w:lineRule="auto"/>
              <w:rPr>
                <w:rFonts w:ascii="宋体" w:hAnsi="宋体" w:eastAsia="宋体"/>
                <w:spacing w:val="-6"/>
                <w:szCs w:val="21"/>
              </w:rPr>
            </w:pPr>
            <w:r>
              <w:rPr>
                <w:rFonts w:hint="eastAsia" w:ascii="宋体" w:hAnsi="宋体" w:eastAsia="宋体"/>
                <w:spacing w:val="-6"/>
                <w:szCs w:val="21"/>
              </w:rPr>
              <w:t>合同总价（人民币元）：</w:t>
            </w:r>
          </w:p>
          <w:p>
            <w:pPr>
              <w:adjustRightInd w:val="0"/>
              <w:snapToGrid w:val="0"/>
              <w:spacing w:line="288" w:lineRule="auto"/>
              <w:rPr>
                <w:rFonts w:ascii="宋体" w:hAnsi="宋体" w:eastAsia="宋体"/>
                <w:spacing w:val="-6"/>
                <w:szCs w:val="21"/>
              </w:rPr>
            </w:pPr>
          </w:p>
          <w:p>
            <w:pPr>
              <w:adjustRightInd w:val="0"/>
              <w:snapToGrid w:val="0"/>
              <w:spacing w:line="288" w:lineRule="auto"/>
              <w:rPr>
                <w:rFonts w:ascii="宋体" w:hAnsi="宋体" w:eastAsia="宋体"/>
                <w:spacing w:val="-6"/>
                <w:szCs w:val="21"/>
              </w:rPr>
            </w:pPr>
            <w:r>
              <w:rPr>
                <w:rFonts w:hint="eastAsia" w:ascii="宋体" w:hAnsi="宋体" w:eastAsia="宋体"/>
                <w:spacing w:val="-6"/>
                <w:szCs w:val="21"/>
              </w:rPr>
              <w:t>注：1.以上合同总价包括履行本项目服务所需的等一切费用。</w:t>
            </w:r>
          </w:p>
        </w:tc>
      </w:tr>
    </w:tbl>
    <w:p>
      <w:pPr>
        <w:adjustRightInd w:val="0"/>
        <w:snapToGrid w:val="0"/>
        <w:spacing w:line="288" w:lineRule="auto"/>
        <w:rPr>
          <w:rFonts w:ascii="宋体" w:hAnsi="宋体" w:eastAsia="宋体"/>
          <w:b/>
          <w:spacing w:val="-6"/>
          <w:szCs w:val="21"/>
        </w:rPr>
      </w:pPr>
    </w:p>
    <w:p>
      <w:pPr>
        <w:adjustRightInd w:val="0"/>
        <w:snapToGrid w:val="0"/>
        <w:spacing w:line="288" w:lineRule="auto"/>
        <w:rPr>
          <w:rFonts w:ascii="宋体" w:hAnsi="宋体" w:eastAsia="宋体"/>
          <w:b/>
          <w:spacing w:val="-6"/>
          <w:szCs w:val="21"/>
        </w:rPr>
      </w:pPr>
      <w:r>
        <w:rPr>
          <w:rFonts w:hint="eastAsia" w:ascii="宋体" w:hAnsi="宋体" w:eastAsia="宋体"/>
          <w:b/>
          <w:spacing w:val="-6"/>
          <w:szCs w:val="21"/>
        </w:rPr>
        <w:t>第二条：服务时间</w:t>
      </w:r>
    </w:p>
    <w:p>
      <w:pPr>
        <w:adjustRightInd w:val="0"/>
        <w:snapToGrid w:val="0"/>
        <w:spacing w:line="288" w:lineRule="auto"/>
        <w:ind w:right="-514" w:rightChars="-245" w:firstLine="396" w:firstLineChars="200"/>
        <w:rPr>
          <w:rFonts w:ascii="宋体" w:hAnsi="宋体" w:eastAsia="宋体"/>
          <w:spacing w:val="-6"/>
          <w:szCs w:val="21"/>
        </w:rPr>
      </w:pPr>
    </w:p>
    <w:p>
      <w:pPr>
        <w:adjustRightInd w:val="0"/>
        <w:snapToGrid w:val="0"/>
        <w:spacing w:line="288" w:lineRule="auto"/>
        <w:rPr>
          <w:rFonts w:ascii="宋体" w:hAnsi="宋体" w:eastAsia="宋体"/>
          <w:b/>
          <w:spacing w:val="-6"/>
          <w:szCs w:val="21"/>
        </w:rPr>
      </w:pPr>
      <w:r>
        <w:rPr>
          <w:rFonts w:hint="eastAsia" w:ascii="宋体" w:hAnsi="宋体" w:eastAsia="宋体"/>
          <w:b/>
          <w:spacing w:val="-6"/>
          <w:szCs w:val="21"/>
        </w:rPr>
        <w:t>第三条：履约保证金和付款方式</w:t>
      </w:r>
    </w:p>
    <w:p>
      <w:pPr>
        <w:autoSpaceDE w:val="0"/>
        <w:autoSpaceDN w:val="0"/>
        <w:adjustRightInd w:val="0"/>
        <w:snapToGrid w:val="0"/>
        <w:spacing w:line="288" w:lineRule="auto"/>
        <w:ind w:firstLine="370"/>
        <w:jc w:val="left"/>
        <w:rPr>
          <w:rFonts w:ascii="宋体" w:hAnsi="宋体" w:eastAsia="宋体" w:cs="Arial"/>
          <w:spacing w:val="-6"/>
          <w:kern w:val="0"/>
          <w:szCs w:val="21"/>
        </w:rPr>
      </w:pPr>
    </w:p>
    <w:p>
      <w:pPr>
        <w:adjustRightInd w:val="0"/>
        <w:snapToGrid w:val="0"/>
        <w:spacing w:line="288" w:lineRule="auto"/>
        <w:rPr>
          <w:rFonts w:ascii="宋体" w:hAnsi="宋体" w:eastAsia="宋体"/>
          <w:b/>
          <w:spacing w:val="-6"/>
          <w:szCs w:val="21"/>
        </w:rPr>
      </w:pPr>
      <w:r>
        <w:rPr>
          <w:rFonts w:hint="eastAsia" w:ascii="宋体" w:hAnsi="宋体" w:eastAsia="宋体"/>
          <w:b/>
          <w:spacing w:val="-6"/>
          <w:szCs w:val="21"/>
        </w:rPr>
        <w:t>第四条：服务内容（具体细则根据招标文件、投标文件编写）</w:t>
      </w:r>
    </w:p>
    <w:p>
      <w:pPr>
        <w:adjustRightInd w:val="0"/>
        <w:snapToGrid w:val="0"/>
        <w:spacing w:line="288" w:lineRule="auto"/>
        <w:ind w:firstLine="396" w:firstLineChars="200"/>
        <w:rPr>
          <w:rFonts w:ascii="宋体" w:hAnsi="宋体" w:eastAsia="宋体"/>
          <w:spacing w:val="-6"/>
          <w:szCs w:val="21"/>
        </w:rPr>
      </w:pPr>
    </w:p>
    <w:p>
      <w:pPr>
        <w:adjustRightInd w:val="0"/>
        <w:snapToGrid w:val="0"/>
        <w:spacing w:line="288" w:lineRule="auto"/>
        <w:rPr>
          <w:rFonts w:ascii="宋体" w:hAnsi="宋体" w:eastAsia="宋体"/>
          <w:b/>
          <w:spacing w:val="-6"/>
          <w:szCs w:val="21"/>
        </w:rPr>
      </w:pPr>
      <w:r>
        <w:rPr>
          <w:rFonts w:hint="eastAsia" w:ascii="宋体" w:hAnsi="宋体" w:eastAsia="宋体"/>
          <w:b/>
          <w:spacing w:val="-6"/>
          <w:szCs w:val="21"/>
        </w:rPr>
        <w:t>第五条：技术资料</w:t>
      </w:r>
    </w:p>
    <w:p>
      <w:pPr>
        <w:adjustRightInd w:val="0"/>
        <w:snapToGrid w:val="0"/>
        <w:spacing w:line="288" w:lineRule="auto"/>
        <w:ind w:firstLine="396" w:firstLineChars="200"/>
        <w:rPr>
          <w:rFonts w:ascii="宋体" w:hAnsi="宋体" w:eastAsia="宋体"/>
          <w:spacing w:val="-6"/>
          <w:szCs w:val="21"/>
        </w:rPr>
      </w:pPr>
      <w:r>
        <w:rPr>
          <w:rFonts w:hint="eastAsia" w:ascii="宋体" w:hAnsi="宋体" w:eastAsia="宋体"/>
          <w:spacing w:val="-6"/>
          <w:szCs w:val="21"/>
        </w:rPr>
        <w:t>1.乙方应按招标文件规定的时间向甲方提供有关技术资料。</w:t>
      </w:r>
    </w:p>
    <w:p>
      <w:pPr>
        <w:adjustRightInd w:val="0"/>
        <w:snapToGrid w:val="0"/>
        <w:spacing w:line="288" w:lineRule="auto"/>
        <w:ind w:firstLine="396" w:firstLineChars="200"/>
        <w:rPr>
          <w:rFonts w:ascii="宋体" w:hAnsi="宋体" w:eastAsia="宋体"/>
          <w:spacing w:val="-6"/>
          <w:szCs w:val="21"/>
        </w:rPr>
      </w:pPr>
      <w:r>
        <w:rPr>
          <w:rFonts w:hint="eastAsia" w:ascii="宋体" w:hAnsi="宋体" w:eastAsia="宋体"/>
          <w:spacing w:val="-6"/>
          <w:szCs w:val="21"/>
        </w:rPr>
        <w:t>2.没有甲方事先书面同意，乙方不得将由甲方提供的有关合同或任何合同条文、规格、计划、图纸或资料提供给与履行本合同无关的任何其他人。即使向履行本合同有关的人员提供，也应注意保密并限于履行合同的必需范围。</w:t>
      </w:r>
    </w:p>
    <w:p>
      <w:pPr>
        <w:adjustRightInd w:val="0"/>
        <w:snapToGrid w:val="0"/>
        <w:spacing w:line="288" w:lineRule="auto"/>
        <w:ind w:left="340" w:hanging="340" w:hangingChars="171"/>
        <w:rPr>
          <w:rFonts w:ascii="宋体" w:hAnsi="宋体" w:eastAsia="宋体"/>
          <w:b/>
          <w:spacing w:val="-6"/>
          <w:szCs w:val="21"/>
        </w:rPr>
      </w:pPr>
      <w:r>
        <w:rPr>
          <w:rFonts w:hint="eastAsia" w:ascii="宋体" w:hAnsi="宋体" w:eastAsia="宋体"/>
          <w:b/>
          <w:spacing w:val="-6"/>
          <w:szCs w:val="21"/>
        </w:rPr>
        <w:t>第六条：知识产权及第三方权利保障</w:t>
      </w:r>
    </w:p>
    <w:p>
      <w:pPr>
        <w:adjustRightInd w:val="0"/>
        <w:snapToGrid w:val="0"/>
        <w:spacing w:line="288" w:lineRule="auto"/>
        <w:ind w:firstLine="396" w:firstLineChars="200"/>
        <w:rPr>
          <w:rFonts w:ascii="宋体" w:hAnsi="宋体" w:eastAsia="宋体"/>
          <w:spacing w:val="-6"/>
          <w:szCs w:val="21"/>
        </w:rPr>
      </w:pPr>
      <w:r>
        <w:rPr>
          <w:rFonts w:hint="eastAsia" w:ascii="宋体" w:hAnsi="宋体" w:eastAsia="宋体"/>
          <w:spacing w:val="-6"/>
          <w:szCs w:val="21"/>
        </w:rPr>
        <w:t>乙方应保证乙方及乙方员工所提供的本协议之服务内容不会侵犯任何第三方的知识产权、肖像权及其他权利。</w:t>
      </w:r>
    </w:p>
    <w:p>
      <w:pPr>
        <w:adjustRightInd w:val="0"/>
        <w:snapToGrid w:val="0"/>
        <w:spacing w:line="288" w:lineRule="auto"/>
        <w:rPr>
          <w:rFonts w:ascii="宋体" w:hAnsi="宋体" w:eastAsia="宋体"/>
          <w:b/>
          <w:spacing w:val="-6"/>
          <w:szCs w:val="21"/>
        </w:rPr>
      </w:pPr>
      <w:r>
        <w:rPr>
          <w:rFonts w:hint="eastAsia" w:ascii="宋体" w:hAnsi="宋体" w:eastAsia="宋体"/>
          <w:b/>
          <w:spacing w:val="-6"/>
          <w:szCs w:val="21"/>
        </w:rPr>
        <w:t>第七条：验收</w:t>
      </w:r>
    </w:p>
    <w:p>
      <w:pPr>
        <w:adjustRightInd w:val="0"/>
        <w:snapToGrid w:val="0"/>
        <w:spacing w:line="288" w:lineRule="auto"/>
        <w:ind w:right="23" w:rightChars="11" w:firstLine="396" w:firstLineChars="200"/>
        <w:rPr>
          <w:rFonts w:ascii="宋体" w:hAnsi="宋体" w:eastAsia="宋体"/>
          <w:spacing w:val="-6"/>
          <w:szCs w:val="21"/>
        </w:rPr>
      </w:pPr>
      <w:r>
        <w:rPr>
          <w:rFonts w:hint="eastAsia" w:ascii="宋体" w:hAnsi="宋体" w:eastAsia="宋体"/>
          <w:spacing w:val="-6"/>
          <w:szCs w:val="21"/>
        </w:rPr>
        <w:t>1.乙方服务期满后应对服务内容作出全面检查和对验收文件进行整理，并列出清单，作为甲方验收和使用的技术条件依据，检验的结果应交甲方。</w:t>
      </w:r>
    </w:p>
    <w:p>
      <w:pPr>
        <w:adjustRightInd w:val="0"/>
        <w:snapToGrid w:val="0"/>
        <w:spacing w:line="288" w:lineRule="auto"/>
        <w:ind w:right="23" w:rightChars="11" w:firstLine="396" w:firstLineChars="200"/>
        <w:rPr>
          <w:rFonts w:ascii="宋体" w:hAnsi="宋体" w:eastAsia="宋体"/>
          <w:spacing w:val="-6"/>
          <w:szCs w:val="21"/>
        </w:rPr>
      </w:pPr>
      <w:r>
        <w:rPr>
          <w:rFonts w:hint="eastAsia" w:ascii="宋体" w:hAnsi="宋体" w:eastAsia="宋体"/>
          <w:spacing w:val="-6"/>
          <w:szCs w:val="21"/>
        </w:rPr>
        <w:t>2.甲方对乙方提交的服务依据招标文件上的技术要求进行验收，乙方需负责安排专门人员向甲方做服务项目总结和汇报，并协助甲方一起检验资料，直到符合技术要求，甲方做最终验收。</w:t>
      </w:r>
    </w:p>
    <w:p>
      <w:pPr>
        <w:adjustRightInd w:val="0"/>
        <w:snapToGrid w:val="0"/>
        <w:spacing w:line="288" w:lineRule="auto"/>
        <w:ind w:right="23" w:rightChars="11" w:firstLine="396" w:firstLineChars="200"/>
        <w:rPr>
          <w:rFonts w:ascii="宋体" w:hAnsi="宋体" w:eastAsia="宋体"/>
          <w:spacing w:val="-6"/>
          <w:szCs w:val="21"/>
        </w:rPr>
      </w:pPr>
      <w:r>
        <w:rPr>
          <w:rFonts w:hint="eastAsia" w:ascii="宋体" w:hAnsi="宋体" w:eastAsia="宋体"/>
          <w:spacing w:val="-6"/>
          <w:szCs w:val="21"/>
        </w:rPr>
        <w:t>3.乙方负责对照采购文件、响应文件及本合同制作完整的验收报告，甲方负责组织专家验收，验收时间：</w:t>
      </w:r>
      <w:r>
        <w:rPr>
          <w:rFonts w:ascii="宋体" w:hAnsi="宋体" w:eastAsia="宋体"/>
          <w:spacing w:val="-6"/>
          <w:szCs w:val="21"/>
        </w:rPr>
        <w:t>____________________</w:t>
      </w:r>
      <w:r>
        <w:rPr>
          <w:rFonts w:hint="eastAsia" w:ascii="宋体" w:hAnsi="宋体" w:eastAsia="宋体"/>
          <w:spacing w:val="-6"/>
          <w:szCs w:val="21"/>
        </w:rPr>
        <w:t>。</w:t>
      </w:r>
    </w:p>
    <w:p>
      <w:pPr>
        <w:adjustRightInd w:val="0"/>
        <w:snapToGrid w:val="0"/>
        <w:spacing w:line="288" w:lineRule="auto"/>
        <w:ind w:right="-514" w:rightChars="-245"/>
        <w:rPr>
          <w:rFonts w:ascii="宋体" w:hAnsi="宋体" w:eastAsia="宋体"/>
          <w:b/>
          <w:spacing w:val="-6"/>
          <w:szCs w:val="21"/>
        </w:rPr>
      </w:pPr>
      <w:r>
        <w:rPr>
          <w:rFonts w:hint="eastAsia" w:ascii="宋体" w:hAnsi="宋体" w:eastAsia="宋体"/>
          <w:b/>
          <w:spacing w:val="-6"/>
          <w:szCs w:val="21"/>
        </w:rPr>
        <w:t>第八条：违约责任</w:t>
      </w:r>
    </w:p>
    <w:p>
      <w:pPr>
        <w:autoSpaceDE w:val="0"/>
        <w:autoSpaceDN w:val="0"/>
        <w:adjustRightInd w:val="0"/>
        <w:snapToGrid w:val="0"/>
        <w:spacing w:line="288" w:lineRule="auto"/>
        <w:ind w:firstLine="420" w:firstLineChars="200"/>
        <w:jc w:val="left"/>
        <w:rPr>
          <w:rFonts w:ascii="宋体" w:hAnsi="宋体" w:eastAsia="宋体" w:cs="Songti SC Regular"/>
          <w:kern w:val="0"/>
          <w:szCs w:val="21"/>
        </w:rPr>
      </w:pPr>
      <w:r>
        <w:rPr>
          <w:rFonts w:hint="eastAsia" w:ascii="宋体" w:hAnsi="宋体" w:eastAsia="宋体" w:cs="Songti SC Regular"/>
          <w:kern w:val="0"/>
          <w:szCs w:val="21"/>
        </w:rPr>
        <w:t>1.乙方逾期履行合同的，自逾期之日起，向甲方每日偿付合同总价千分之一的违约金。</w:t>
      </w:r>
    </w:p>
    <w:p>
      <w:pPr>
        <w:autoSpaceDE w:val="0"/>
        <w:autoSpaceDN w:val="0"/>
        <w:adjustRightInd w:val="0"/>
        <w:snapToGrid w:val="0"/>
        <w:spacing w:line="288" w:lineRule="auto"/>
        <w:ind w:firstLine="420" w:firstLineChars="200"/>
        <w:jc w:val="left"/>
        <w:rPr>
          <w:rFonts w:ascii="宋体" w:hAnsi="宋体" w:eastAsia="宋体" w:cs="Songti SC Regular"/>
          <w:kern w:val="0"/>
          <w:szCs w:val="21"/>
        </w:rPr>
      </w:pPr>
      <w:r>
        <w:rPr>
          <w:rFonts w:hint="eastAsia" w:ascii="宋体" w:hAnsi="宋体" w:eastAsia="宋体" w:cs="Songti SC Regular"/>
          <w:kern w:val="0"/>
          <w:szCs w:val="21"/>
        </w:rPr>
        <w:t>2.乙方应严格按照本合同提供服务并保证质量。因乙方违反“服务内容”之任一内容的，甲方有权要求乙方立即予以整改，乙方存在不予整改、整改后不符合甲方要求、合同期内累计出现整改情形超过三次的，甲方有权单方解除本合同，乙方应按本合同总额的10%向甲方支付违约金。违约金不足以弥补损失的，乙方还应承担赔偿责任。</w:t>
      </w:r>
    </w:p>
    <w:p>
      <w:pPr>
        <w:autoSpaceDE w:val="0"/>
        <w:autoSpaceDN w:val="0"/>
        <w:adjustRightInd w:val="0"/>
        <w:snapToGrid w:val="0"/>
        <w:spacing w:line="288" w:lineRule="auto"/>
        <w:ind w:firstLine="420" w:firstLineChars="200"/>
        <w:jc w:val="left"/>
        <w:rPr>
          <w:rFonts w:ascii="宋体" w:hAnsi="宋体" w:eastAsia="宋体" w:cs="Songti SC Regular"/>
          <w:kern w:val="0"/>
          <w:szCs w:val="21"/>
        </w:rPr>
      </w:pPr>
      <w:r>
        <w:rPr>
          <w:rFonts w:hint="eastAsia" w:ascii="宋体" w:hAnsi="宋体" w:eastAsia="宋体" w:cs="Songti SC Regular"/>
          <w:kern w:val="0"/>
          <w:szCs w:val="21"/>
        </w:rPr>
        <w:t>3.乙方违反本合同第六条之规定的，乙方应消除影响并承担由此产生的一切法律责任，甲方有权视情况决定单方解除本合同，并要求乙方赔偿由此产生的损失。</w:t>
      </w:r>
    </w:p>
    <w:p>
      <w:pPr>
        <w:autoSpaceDE w:val="0"/>
        <w:autoSpaceDN w:val="0"/>
        <w:adjustRightInd w:val="0"/>
        <w:snapToGrid w:val="0"/>
        <w:spacing w:line="288" w:lineRule="auto"/>
        <w:ind w:firstLine="420" w:firstLineChars="200"/>
        <w:jc w:val="left"/>
        <w:rPr>
          <w:rFonts w:ascii="宋体" w:hAnsi="宋体" w:eastAsia="宋体" w:cs="Songti SC Regular"/>
          <w:kern w:val="0"/>
          <w:szCs w:val="21"/>
        </w:rPr>
      </w:pPr>
      <w:r>
        <w:rPr>
          <w:rFonts w:hint="eastAsia" w:ascii="宋体" w:hAnsi="宋体" w:eastAsia="宋体" w:cs="Songti SC Regular"/>
          <w:kern w:val="0"/>
          <w:szCs w:val="21"/>
        </w:rPr>
        <w:t>4.甲方损失包括直接经济损失和维权成本（公证费、律师费、保全费、诉讼费等）。</w:t>
      </w:r>
    </w:p>
    <w:p>
      <w:pPr>
        <w:adjustRightInd w:val="0"/>
        <w:snapToGrid w:val="0"/>
        <w:spacing w:line="288" w:lineRule="auto"/>
        <w:rPr>
          <w:rFonts w:ascii="宋体" w:hAnsi="宋体" w:eastAsia="宋体" w:cs="Times New Roman"/>
          <w:b/>
          <w:spacing w:val="-6"/>
          <w:szCs w:val="21"/>
        </w:rPr>
      </w:pPr>
      <w:r>
        <w:rPr>
          <w:rFonts w:ascii="宋体" w:hAnsi="宋体" w:eastAsia="宋体" w:cs="Times New Roman"/>
          <w:b/>
          <w:spacing w:val="-6"/>
          <w:szCs w:val="21"/>
        </w:rPr>
        <w:t>第</w:t>
      </w:r>
      <w:r>
        <w:rPr>
          <w:rFonts w:hint="eastAsia" w:ascii="宋体" w:hAnsi="宋体" w:eastAsia="宋体" w:cs="Times New Roman"/>
          <w:b/>
          <w:spacing w:val="-6"/>
          <w:szCs w:val="21"/>
        </w:rPr>
        <w:t>九</w:t>
      </w:r>
      <w:r>
        <w:rPr>
          <w:rFonts w:ascii="宋体" w:hAnsi="宋体" w:eastAsia="宋体" w:cs="Times New Roman"/>
          <w:b/>
          <w:spacing w:val="-6"/>
          <w:szCs w:val="21"/>
        </w:rPr>
        <w:t>条：不可抗力事件处理</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1.在合同有效期内，任何一方因不可抗力事件导致不能履行合同，则合同履行期可延长，其延长期与不可抗力影响期相同。</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2.不可抗力事件发生后，应立即通知对方，并寄送有关权威机构出具的证明。</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3.不可抗力事件延续120天以上，双方应通过友好协商，确定是否继续履行合同。</w:t>
      </w:r>
    </w:p>
    <w:p>
      <w:pPr>
        <w:adjustRightInd w:val="0"/>
        <w:snapToGrid w:val="0"/>
        <w:spacing w:line="288" w:lineRule="auto"/>
        <w:ind w:right="-514" w:rightChars="-245"/>
        <w:rPr>
          <w:rFonts w:ascii="宋体" w:hAnsi="宋体" w:eastAsia="宋体" w:cs="Times New Roman"/>
          <w:b/>
          <w:spacing w:val="-6"/>
          <w:szCs w:val="21"/>
        </w:rPr>
      </w:pPr>
      <w:r>
        <w:rPr>
          <w:rFonts w:hint="eastAsia" w:ascii="宋体" w:hAnsi="宋体" w:eastAsia="宋体" w:cs="Times New Roman"/>
          <w:b/>
          <w:spacing w:val="-6"/>
          <w:szCs w:val="21"/>
        </w:rPr>
        <w:t>第十条：争议解决</w:t>
      </w:r>
    </w:p>
    <w:p>
      <w:pPr>
        <w:adjustRightInd w:val="0"/>
        <w:snapToGrid w:val="0"/>
        <w:spacing w:line="288" w:lineRule="auto"/>
        <w:ind w:right="23" w:rightChars="11" w:firstLine="396" w:firstLineChars="200"/>
        <w:rPr>
          <w:rFonts w:ascii="宋体" w:hAnsi="宋体" w:eastAsia="宋体" w:cs="Times New Roman"/>
          <w:spacing w:val="-6"/>
          <w:szCs w:val="21"/>
        </w:rPr>
      </w:pPr>
      <w:r>
        <w:rPr>
          <w:rFonts w:hint="eastAsia" w:ascii="Times New Roman" w:hAnsi="Times New Roman" w:eastAsia="宋体" w:cs="Times New Roman"/>
          <w:spacing w:val="-6"/>
          <w:szCs w:val="21"/>
        </w:rPr>
        <w:t>因本合同发生纠纷，甲乙双方应当及时协商，协商不成时，任何一方可向甲方所在地人民法院起诉。</w:t>
      </w:r>
    </w:p>
    <w:p>
      <w:pPr>
        <w:adjustRightInd w:val="0"/>
        <w:snapToGrid w:val="0"/>
        <w:spacing w:line="288" w:lineRule="auto"/>
        <w:ind w:right="-514" w:rightChars="-245"/>
        <w:rPr>
          <w:rFonts w:ascii="宋体" w:hAnsi="宋体" w:eastAsia="宋体" w:cs="Times New Roman"/>
          <w:b/>
          <w:spacing w:val="-6"/>
          <w:szCs w:val="21"/>
        </w:rPr>
      </w:pPr>
      <w:r>
        <w:rPr>
          <w:rFonts w:hint="eastAsia" w:ascii="宋体" w:hAnsi="宋体" w:eastAsia="宋体" w:cs="Times New Roman"/>
          <w:b/>
          <w:spacing w:val="-6"/>
          <w:szCs w:val="21"/>
        </w:rPr>
        <w:t>第十一条：合同生效</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w:t>
      </w:r>
      <w:r>
        <w:rPr>
          <w:rFonts w:hint="eastAsia" w:ascii="宋体" w:hAnsi="宋体" w:eastAsia="宋体" w:cs="Times New Roman"/>
          <w:spacing w:val="-6"/>
          <w:szCs w:val="21"/>
        </w:rPr>
        <w:t>合同经甲、乙双方法定代表人或授权代表签字并加盖单位公章后生效。</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w:t>
      </w:r>
      <w:r>
        <w:rPr>
          <w:rFonts w:hint="eastAsia" w:ascii="宋体" w:hAnsi="宋体" w:eastAsia="宋体" w:cs="Times New Roman"/>
          <w:spacing w:val="-6"/>
          <w:szCs w:val="21"/>
        </w:rPr>
        <w:t>本合同附件、招标文件、投标文件、询标澄清、中标通知书均为合同的组成部分，与本合同具有同等法律效力。</w:t>
      </w:r>
    </w:p>
    <w:p>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第十二条：合同份数</w:t>
      </w:r>
    </w:p>
    <w:p>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本合同一式五份，甲方执三份，乙方执一份，采购代理机构执一份。</w:t>
      </w:r>
    </w:p>
    <w:tbl>
      <w:tblPr>
        <w:tblStyle w:val="23"/>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甲方（需方）：（公章）</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乙方（供方）：（公章）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甲方代表：</w:t>
            </w:r>
          </w:p>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（签字）</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乙方代表：</w:t>
            </w:r>
          </w:p>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地址：</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电话：</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开户银行：</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帐号：</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签字日期：      年    月    日</w:t>
            </w:r>
          </w:p>
        </w:tc>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签字日期：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合同鉴证方：浙江求是招标代理有限公司（公章）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采购代理机构代表：</w:t>
            </w:r>
          </w:p>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ascii="宋体" w:hAnsi="宋体" w:eastAsia="宋体" w:cs="Times New Roman"/>
                <w:spacing w:val="-6"/>
                <w:szCs w:val="21"/>
              </w:rPr>
            </w:pPr>
            <w:r>
              <w:rPr>
                <w:rFonts w:hint="eastAsia" w:ascii="宋体" w:hAnsi="宋体" w:eastAsia="宋体" w:cs="宋体"/>
                <w:szCs w:val="21"/>
              </w:rPr>
              <w:t>地址：杭州市玉古路173号中田大厦11楼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ascii="宋体" w:hAnsi="宋体" w:eastAsia="宋体" w:cs="Times New Roman"/>
                <w:spacing w:val="-6"/>
                <w:szCs w:val="21"/>
              </w:rPr>
            </w:pPr>
            <w:r>
              <w:rPr>
                <w:rFonts w:hint="eastAsia" w:ascii="宋体" w:hAnsi="宋体" w:eastAsia="宋体" w:cs="宋体"/>
                <w:szCs w:val="21"/>
              </w:rPr>
              <w:t>电话：0571-8766611</w:t>
            </w:r>
            <w:r>
              <w:rPr>
                <w:rFonts w:ascii="宋体" w:hAnsi="宋体" w:eastAsia="宋体" w:cs="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鉴证日期：      年    月    日</w:t>
            </w:r>
          </w:p>
        </w:tc>
      </w:tr>
    </w:tbl>
    <w:p>
      <w:pPr>
        <w:autoSpaceDE w:val="0"/>
        <w:autoSpaceDN w:val="0"/>
        <w:adjustRightInd w:val="0"/>
        <w:jc w:val="left"/>
        <w:rPr>
          <w:rFonts w:ascii="宋体" w:hAnsi="宋体" w:eastAsia="宋体" w:cs="Arial"/>
          <w:kern w:val="0"/>
          <w:sz w:val="24"/>
          <w:szCs w:val="24"/>
        </w:rPr>
      </w:pPr>
    </w:p>
    <w:p>
      <w:pPr>
        <w:spacing w:line="288" w:lineRule="auto"/>
        <w:ind w:firstLine="420" w:firstLineChars="200"/>
        <w:jc w:val="center"/>
        <w:rPr>
          <w:rFonts w:ascii="宋体" w:hAnsi="宋体" w:eastAsia="宋体" w:cs="Times New Roman"/>
          <w:b/>
          <w:sz w:val="32"/>
          <w:szCs w:val="32"/>
        </w:rPr>
      </w:pPr>
      <w:r>
        <w:rPr>
          <w:rFonts w:ascii="宋体" w:hAnsi="宋体" w:eastAsia="宋体" w:cs="宋体"/>
          <w:szCs w:val="21"/>
          <w:lang w:val="zh-CN"/>
        </w:rPr>
        <w:br w:type="page"/>
      </w:r>
    </w:p>
    <w:p>
      <w:pPr>
        <w:spacing w:line="288" w:lineRule="auto"/>
        <w:jc w:val="center"/>
        <w:outlineLvl w:val="0"/>
        <w:rPr>
          <w:rFonts w:ascii="宋体" w:hAnsi="宋体" w:eastAsia="宋体" w:cs="Times New Roman"/>
          <w:sz w:val="28"/>
          <w:szCs w:val="24"/>
        </w:rPr>
      </w:pPr>
      <w:r>
        <w:rPr>
          <w:rFonts w:ascii="宋体" w:hAnsi="宋体" w:eastAsia="宋体" w:cs="Times New Roman"/>
          <w:b/>
          <w:sz w:val="32"/>
          <w:szCs w:val="32"/>
        </w:rPr>
        <w:t>第六章</w:t>
      </w:r>
      <w:r>
        <w:rPr>
          <w:rFonts w:hint="eastAsia" w:ascii="宋体" w:hAnsi="宋体" w:eastAsia="宋体" w:cs="Times New Roman"/>
          <w:b/>
          <w:sz w:val="32"/>
          <w:szCs w:val="32"/>
        </w:rPr>
        <w:t xml:space="preserve">  </w:t>
      </w:r>
      <w:r>
        <w:rPr>
          <w:rFonts w:ascii="宋体" w:hAnsi="宋体" w:eastAsia="宋体" w:cs="Times New Roman"/>
          <w:b/>
          <w:sz w:val="32"/>
          <w:szCs w:val="32"/>
        </w:rPr>
        <w:t>投标文件格式</w:t>
      </w:r>
    </w:p>
    <w:p>
      <w:pPr>
        <w:spacing w:line="360" w:lineRule="auto"/>
        <w:rPr>
          <w:rFonts w:ascii="宋体" w:hAnsi="宋体" w:eastAsia="宋体" w:cs="Times New Roman"/>
          <w:b/>
          <w:bCs/>
          <w:spacing w:val="-6"/>
          <w:sz w:val="24"/>
          <w:szCs w:val="24"/>
        </w:rPr>
      </w:pPr>
    </w:p>
    <w:p>
      <w:pPr>
        <w:spacing w:line="360" w:lineRule="auto"/>
        <w:ind w:firstLine="398" w:firstLineChars="200"/>
        <w:jc w:val="center"/>
        <w:rPr>
          <w:rFonts w:ascii="宋体" w:hAnsi="宋体" w:eastAsia="宋体" w:cs="Times New Roman"/>
          <w:bCs/>
          <w:spacing w:val="-6"/>
          <w:sz w:val="24"/>
          <w:szCs w:val="24"/>
        </w:rPr>
      </w:pPr>
      <w:r>
        <w:rPr>
          <w:rFonts w:hint="eastAsia" w:ascii="宋体" w:hAnsi="宋体" w:eastAsia="宋体" w:cs="Times New Roman"/>
          <w:b/>
          <w:bCs/>
          <w:spacing w:val="-6"/>
          <w:szCs w:val="21"/>
        </w:rPr>
        <w:t>投标文件的编制应按照本项目：“第三章  投标人须知”</w:t>
      </w:r>
      <w:r>
        <w:rPr>
          <w:rFonts w:ascii="宋体" w:hAnsi="宋体" w:eastAsia="宋体" w:cs="Times New Roman"/>
          <w:b/>
          <w:spacing w:val="-6"/>
          <w:szCs w:val="21"/>
        </w:rPr>
        <w:t>三</w:t>
      </w:r>
      <w:r>
        <w:rPr>
          <w:rFonts w:hint="eastAsia" w:ascii="宋体" w:hAnsi="宋体" w:eastAsia="宋体" w:cs="Times New Roman"/>
          <w:b/>
          <w:spacing w:val="-6"/>
          <w:szCs w:val="21"/>
        </w:rPr>
        <w:t>、</w:t>
      </w:r>
      <w:r>
        <w:rPr>
          <w:rFonts w:ascii="宋体" w:hAnsi="宋体" w:eastAsia="宋体" w:cs="Times New Roman"/>
          <w:b/>
          <w:spacing w:val="-6"/>
          <w:szCs w:val="21"/>
        </w:rPr>
        <w:t>投标文件的编制</w:t>
      </w:r>
      <w:r>
        <w:rPr>
          <w:rFonts w:hint="eastAsia" w:ascii="宋体" w:hAnsi="宋体" w:eastAsia="宋体" w:cs="Times New Roman"/>
          <w:b/>
          <w:spacing w:val="-6"/>
          <w:szCs w:val="21"/>
        </w:rPr>
        <w:t>的要求编制。</w:t>
      </w:r>
    </w:p>
    <w:p>
      <w:pPr>
        <w:spacing w:line="360" w:lineRule="auto"/>
        <w:jc w:val="center"/>
        <w:outlineLvl w:val="1"/>
        <w:rPr>
          <w:rFonts w:ascii="宋体" w:hAnsi="宋体" w:eastAsia="宋体" w:cs="Times New Roman"/>
          <w:spacing w:val="-6"/>
          <w:sz w:val="24"/>
          <w:szCs w:val="24"/>
        </w:rPr>
      </w:pPr>
      <w:r>
        <w:rPr>
          <w:rFonts w:ascii="宋体" w:hAnsi="宋体" w:eastAsia="宋体" w:cs="Times New Roman"/>
          <w:bCs/>
          <w:spacing w:val="-6"/>
          <w:sz w:val="24"/>
          <w:szCs w:val="24"/>
        </w:rPr>
        <w:br w:type="page"/>
      </w:r>
      <w:r>
        <w:rPr>
          <w:rFonts w:hint="eastAsia" w:ascii="宋体" w:hAnsi="宋体" w:eastAsia="宋体" w:cs="Times New Roman"/>
          <w:bCs/>
          <w:spacing w:val="-6"/>
          <w:sz w:val="24"/>
          <w:szCs w:val="24"/>
        </w:rPr>
        <w:t>投标</w:t>
      </w:r>
      <w:r>
        <w:rPr>
          <w:rFonts w:ascii="宋体" w:hAnsi="宋体" w:eastAsia="宋体" w:cs="Times New Roman"/>
          <w:bCs/>
          <w:spacing w:val="-6"/>
          <w:sz w:val="24"/>
          <w:szCs w:val="24"/>
        </w:rPr>
        <w:t>文件</w:t>
      </w:r>
      <w:r>
        <w:rPr>
          <w:rFonts w:hint="eastAsia" w:ascii="宋体" w:hAnsi="宋体" w:eastAsia="宋体" w:cs="Times New Roman"/>
          <w:spacing w:val="-6"/>
          <w:sz w:val="24"/>
          <w:szCs w:val="24"/>
        </w:rPr>
        <w:t>封面</w:t>
      </w:r>
    </w:p>
    <w:p>
      <w:pPr>
        <w:adjustRightInd w:val="0"/>
        <w:snapToGrid w:val="0"/>
        <w:spacing w:line="360" w:lineRule="auto"/>
        <w:rPr>
          <w:rFonts w:ascii="宋体" w:hAnsi="宋体" w:eastAsia="宋体" w:cs="Times New Roman"/>
          <w:spacing w:val="-6"/>
          <w:sz w:val="24"/>
          <w:szCs w:val="24"/>
        </w:rPr>
      </w:pPr>
    </w:p>
    <w:p>
      <w:pPr>
        <w:autoSpaceDE w:val="0"/>
        <w:autoSpaceDN w:val="0"/>
        <w:adjustRightInd w:val="0"/>
        <w:jc w:val="left"/>
        <w:rPr>
          <w:rFonts w:ascii="宋体" w:hAnsi="宋体" w:eastAsia="宋体" w:cs="Arial"/>
          <w:color w:val="000000"/>
          <w:kern w:val="0"/>
          <w:sz w:val="24"/>
          <w:szCs w:val="24"/>
        </w:rPr>
      </w:pPr>
    </w:p>
    <w:p>
      <w:pPr>
        <w:adjustRightInd w:val="0"/>
        <w:snapToGrid w:val="0"/>
        <w:spacing w:line="360" w:lineRule="auto"/>
        <w:jc w:val="center"/>
        <w:rPr>
          <w:rFonts w:ascii="宋体" w:hAnsi="宋体" w:eastAsia="宋体" w:cs="Times New Roman"/>
          <w:bCs/>
          <w:spacing w:val="-6"/>
          <w:sz w:val="24"/>
          <w:szCs w:val="24"/>
        </w:rPr>
      </w:pPr>
      <w:r>
        <w:rPr>
          <w:rFonts w:hint="eastAsia" w:ascii="宋体" w:hAnsi="宋体" w:eastAsia="宋体" w:cs="Times New Roman"/>
          <w:bCs/>
          <w:spacing w:val="-6"/>
          <w:sz w:val="24"/>
          <w:szCs w:val="24"/>
          <w:u w:val="single"/>
        </w:rPr>
        <w:t xml:space="preserve">                    </w:t>
      </w:r>
      <w:r>
        <w:rPr>
          <w:rFonts w:hint="eastAsia" w:ascii="宋体" w:hAnsi="宋体" w:eastAsia="宋体" w:cs="Times New Roman"/>
          <w:bCs/>
          <w:spacing w:val="-6"/>
          <w:sz w:val="24"/>
          <w:szCs w:val="24"/>
        </w:rPr>
        <w:t>（投标人名称）</w:t>
      </w:r>
    </w:p>
    <w:p>
      <w:pPr>
        <w:adjustRightInd w:val="0"/>
        <w:snapToGrid w:val="0"/>
        <w:spacing w:line="360" w:lineRule="auto"/>
        <w:rPr>
          <w:rFonts w:ascii="宋体" w:hAnsi="宋体" w:eastAsia="宋体" w:cs="Times New Roman"/>
          <w:sz w:val="24"/>
          <w:szCs w:val="24"/>
        </w:rPr>
      </w:pPr>
    </w:p>
    <w:p>
      <w:pPr>
        <w:autoSpaceDE w:val="0"/>
        <w:autoSpaceDN w:val="0"/>
        <w:adjustRightInd w:val="0"/>
        <w:snapToGrid w:val="0"/>
        <w:spacing w:line="360" w:lineRule="auto"/>
        <w:jc w:val="left"/>
        <w:rPr>
          <w:rFonts w:ascii="宋体" w:hAnsi="宋体" w:eastAsia="宋体" w:cs="Arial"/>
          <w:color w:val="000000"/>
          <w:kern w:val="0"/>
          <w:sz w:val="24"/>
          <w:szCs w:val="24"/>
        </w:rPr>
      </w:pPr>
    </w:p>
    <w:p>
      <w:pPr>
        <w:autoSpaceDE w:val="0"/>
        <w:autoSpaceDN w:val="0"/>
        <w:adjustRightInd w:val="0"/>
        <w:snapToGrid w:val="0"/>
        <w:spacing w:line="360" w:lineRule="auto"/>
        <w:jc w:val="center"/>
        <w:rPr>
          <w:rFonts w:ascii="宋体" w:hAnsi="宋体" w:eastAsia="宋体" w:cs="Arial"/>
          <w:b/>
          <w:bCs/>
          <w:color w:val="000000"/>
          <w:kern w:val="0"/>
          <w:sz w:val="44"/>
          <w:szCs w:val="44"/>
        </w:rPr>
      </w:pPr>
      <w:r>
        <w:rPr>
          <w:rFonts w:hint="eastAsia" w:ascii="宋体" w:hAnsi="宋体" w:eastAsia="宋体" w:cs="Arial"/>
          <w:b/>
          <w:bCs/>
          <w:color w:val="000000"/>
          <w:kern w:val="0"/>
          <w:sz w:val="44"/>
          <w:szCs w:val="44"/>
        </w:rPr>
        <w:t>投标文件</w:t>
      </w:r>
    </w:p>
    <w:p>
      <w:pPr>
        <w:autoSpaceDE w:val="0"/>
        <w:autoSpaceDN w:val="0"/>
        <w:adjustRightInd w:val="0"/>
        <w:snapToGrid w:val="0"/>
        <w:spacing w:line="360" w:lineRule="auto"/>
        <w:jc w:val="left"/>
        <w:rPr>
          <w:rFonts w:ascii="宋体" w:hAnsi="宋体" w:eastAsia="宋体" w:cs="Arial"/>
          <w:color w:val="000000"/>
          <w:kern w:val="0"/>
          <w:sz w:val="24"/>
          <w:szCs w:val="24"/>
        </w:rPr>
      </w:pPr>
    </w:p>
    <w:p>
      <w:pPr>
        <w:autoSpaceDE w:val="0"/>
        <w:autoSpaceDN w:val="0"/>
        <w:adjustRightInd w:val="0"/>
        <w:snapToGrid w:val="0"/>
        <w:spacing w:line="360" w:lineRule="auto"/>
        <w:jc w:val="left"/>
        <w:rPr>
          <w:rFonts w:ascii="宋体" w:hAnsi="宋体" w:eastAsia="宋体" w:cs="Arial"/>
          <w:color w:val="000000"/>
          <w:kern w:val="0"/>
          <w:sz w:val="24"/>
          <w:szCs w:val="24"/>
        </w:rPr>
      </w:pPr>
    </w:p>
    <w:p>
      <w:pPr>
        <w:adjustRightInd w:val="0"/>
        <w:snapToGrid w:val="0"/>
        <w:spacing w:line="360" w:lineRule="auto"/>
        <w:jc w:val="center"/>
        <w:rPr>
          <w:rFonts w:ascii="宋体" w:hAnsi="宋体" w:eastAsia="宋体" w:cs="Times New Roman"/>
          <w:b/>
          <w:bCs/>
          <w:spacing w:val="-6"/>
          <w:sz w:val="24"/>
          <w:szCs w:val="24"/>
        </w:rPr>
      </w:pPr>
      <w:r>
        <w:rPr>
          <w:rFonts w:hint="eastAsia" w:ascii="宋体" w:hAnsi="宋体" w:eastAsia="宋体" w:cs="Times New Roman"/>
          <w:b/>
          <w:bCs/>
          <w:spacing w:val="-6"/>
          <w:sz w:val="24"/>
          <w:szCs w:val="24"/>
        </w:rPr>
        <w:t>（报价文件/资格文件/商务和技术文件）</w:t>
      </w:r>
    </w:p>
    <w:p>
      <w:pPr>
        <w:adjustRightInd w:val="0"/>
        <w:snapToGrid w:val="0"/>
        <w:spacing w:line="360" w:lineRule="auto"/>
        <w:rPr>
          <w:rFonts w:ascii="宋体" w:hAnsi="宋体" w:eastAsia="宋体" w:cs="Times New Roman"/>
          <w:bCs/>
          <w:spacing w:val="-6"/>
          <w:sz w:val="24"/>
          <w:szCs w:val="24"/>
        </w:rPr>
      </w:pPr>
    </w:p>
    <w:p>
      <w:pPr>
        <w:autoSpaceDE w:val="0"/>
        <w:autoSpaceDN w:val="0"/>
        <w:adjustRightInd w:val="0"/>
        <w:snapToGrid w:val="0"/>
        <w:spacing w:line="360" w:lineRule="auto"/>
        <w:jc w:val="left"/>
        <w:rPr>
          <w:rFonts w:ascii="宋体" w:hAnsi="宋体" w:eastAsia="宋体" w:cs="Arial"/>
          <w:color w:val="000000"/>
          <w:kern w:val="0"/>
          <w:sz w:val="24"/>
          <w:szCs w:val="24"/>
        </w:rPr>
      </w:pPr>
    </w:p>
    <w:p>
      <w:pPr>
        <w:adjustRightInd w:val="0"/>
        <w:snapToGrid w:val="0"/>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采 购 人：浙江财经大学</w:t>
      </w:r>
    </w:p>
    <w:p>
      <w:pPr>
        <w:adjustRightInd w:val="0"/>
        <w:snapToGrid w:val="0"/>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项目名称：数据分析平台项目</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项目编号：QSZB-Z(F)-E21109(GK)LL</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标    项：</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投标人名称（盖章）：</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投标人地址：</w:t>
      </w:r>
    </w:p>
    <w:p>
      <w:pPr>
        <w:spacing w:line="360" w:lineRule="auto"/>
        <w:rPr>
          <w:rFonts w:ascii="宋体" w:hAnsi="宋体" w:eastAsia="宋体" w:cs="Times New Roman"/>
          <w:bCs/>
          <w:spacing w:val="-6"/>
          <w:sz w:val="24"/>
          <w:szCs w:val="24"/>
        </w:rPr>
      </w:pP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投标人代表签字：</w:t>
      </w:r>
    </w:p>
    <w:p>
      <w:pPr>
        <w:spacing w:line="360" w:lineRule="auto"/>
        <w:rPr>
          <w:rFonts w:ascii="宋体" w:hAnsi="宋体" w:eastAsia="宋体" w:cs="Times New Roman"/>
          <w:spacing w:val="-6"/>
          <w:szCs w:val="21"/>
        </w:rPr>
      </w:pPr>
      <w:r>
        <w:rPr>
          <w:rFonts w:hint="eastAsia" w:ascii="宋体" w:hAnsi="宋体" w:eastAsia="宋体" w:cs="Times New Roman"/>
          <w:bCs/>
          <w:spacing w:val="-6"/>
          <w:sz w:val="24"/>
          <w:szCs w:val="24"/>
        </w:rPr>
        <w:t>日期：     年   月   日</w:t>
      </w:r>
    </w:p>
    <w:p>
      <w:pPr>
        <w:widowControl/>
        <w:jc w:val="left"/>
        <w:rPr>
          <w:rFonts w:ascii="宋体" w:hAnsi="宋体" w:eastAsia="宋体" w:cs="Times New Roman"/>
          <w:b/>
          <w:spacing w:val="-6"/>
          <w:sz w:val="24"/>
          <w:szCs w:val="20"/>
        </w:rPr>
      </w:pPr>
      <w:r>
        <w:rPr>
          <w:rFonts w:ascii="宋体" w:hAnsi="宋体" w:eastAsia="宋体" w:cs="Times New Roman"/>
          <w:b/>
          <w:spacing w:val="-6"/>
          <w:sz w:val="24"/>
          <w:szCs w:val="20"/>
        </w:rPr>
        <w:br w:type="page"/>
      </w: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overflowPunct w:val="0"/>
        <w:spacing w:line="360" w:lineRule="auto"/>
        <w:jc w:val="center"/>
        <w:outlineLvl w:val="1"/>
        <w:rPr>
          <w:rFonts w:ascii="宋体" w:hAnsi="宋体" w:eastAsia="宋体" w:cs="Times New Roman"/>
          <w:b/>
          <w:spacing w:val="-6"/>
          <w:sz w:val="84"/>
          <w:szCs w:val="84"/>
        </w:rPr>
      </w:pPr>
      <w:r>
        <w:rPr>
          <w:rFonts w:hint="eastAsia" w:ascii="宋体" w:hAnsi="宋体" w:eastAsia="宋体" w:cs="Times New Roman"/>
          <w:b/>
          <w:spacing w:val="-6"/>
          <w:sz w:val="84"/>
          <w:szCs w:val="84"/>
        </w:rPr>
        <w:t>报价文件</w:t>
      </w:r>
    </w:p>
    <w:p>
      <w:pPr>
        <w:spacing w:line="360" w:lineRule="auto"/>
        <w:jc w:val="center"/>
        <w:outlineLvl w:val="2"/>
        <w:rPr>
          <w:rFonts w:ascii="宋体" w:hAnsi="宋体" w:eastAsia="宋体" w:cs="宋体"/>
          <w:b/>
          <w:spacing w:val="-6"/>
          <w:sz w:val="24"/>
          <w:szCs w:val="24"/>
        </w:rPr>
      </w:pPr>
      <w:r>
        <w:rPr>
          <w:rFonts w:ascii="宋体" w:hAnsi="宋体" w:eastAsia="宋体" w:cs="Times New Roman"/>
          <w:b/>
          <w:spacing w:val="-6"/>
          <w:sz w:val="52"/>
          <w:szCs w:val="52"/>
        </w:rPr>
        <w:br w:type="page"/>
      </w:r>
      <w:r>
        <w:rPr>
          <w:rFonts w:hint="eastAsia" w:ascii="宋体" w:hAnsi="宋体" w:eastAsia="宋体" w:cs="宋体"/>
          <w:b/>
          <w:spacing w:val="-6"/>
          <w:sz w:val="24"/>
          <w:szCs w:val="24"/>
        </w:rPr>
        <w:t>（</w:t>
      </w:r>
      <w:r>
        <w:rPr>
          <w:rFonts w:ascii="宋体" w:hAnsi="宋体" w:eastAsia="宋体" w:cs="宋体"/>
          <w:b/>
          <w:spacing w:val="-6"/>
          <w:sz w:val="24"/>
          <w:szCs w:val="24"/>
        </w:rPr>
        <w:t>1</w:t>
      </w:r>
      <w:r>
        <w:rPr>
          <w:rFonts w:hint="eastAsia" w:ascii="宋体" w:hAnsi="宋体" w:eastAsia="宋体" w:cs="宋体"/>
          <w:b/>
          <w:spacing w:val="-6"/>
          <w:sz w:val="24"/>
          <w:szCs w:val="24"/>
        </w:rPr>
        <w:t>）开标一览表</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采 购 人：浙江财经大学</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项目名称：数据分析平台项目</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项目编号：QSZB-Z(F)-E21109(GK)LL</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标    项：</w:t>
      </w:r>
    </w:p>
    <w:tbl>
      <w:tblPr>
        <w:tblStyle w:val="2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54" w:hRule="atLeast"/>
          <w:jc w:val="center"/>
        </w:trPr>
        <w:tc>
          <w:tcPr>
            <w:tcW w:w="96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b/>
                <w:bCs/>
                <w:szCs w:val="21"/>
              </w:rPr>
              <w:t>投标报价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628"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p>
            <w:pPr>
              <w:rPr>
                <w:rFonts w:ascii="宋体" w:hAnsi="宋体" w:eastAsia="宋体" w:cs="宋体"/>
                <w:b/>
                <w:bCs/>
                <w:szCs w:val="21"/>
              </w:rPr>
            </w:pPr>
            <w:r>
              <w:rPr>
                <w:rFonts w:hint="eastAsia" w:ascii="宋体" w:hAnsi="宋体" w:eastAsia="宋体" w:cs="宋体"/>
                <w:b/>
                <w:bCs/>
                <w:szCs w:val="21"/>
              </w:rPr>
              <w:t>金额大写：_________________________小写：_________________________</w:t>
            </w:r>
          </w:p>
          <w:p>
            <w:pPr>
              <w:rPr>
                <w:rFonts w:ascii="宋体" w:hAnsi="宋体" w:eastAsia="宋体" w:cs="宋体"/>
                <w:b/>
                <w:bCs/>
                <w:szCs w:val="21"/>
              </w:rPr>
            </w:pPr>
          </w:p>
          <w:p>
            <w:pPr>
              <w:rPr>
                <w:rFonts w:ascii="宋体" w:hAnsi="宋体" w:eastAsia="宋体" w:cs="宋体"/>
                <w:b/>
                <w:bCs/>
                <w:szCs w:val="21"/>
              </w:rPr>
            </w:pPr>
            <w:r>
              <w:rPr>
                <w:rFonts w:hint="eastAsia" w:ascii="宋体" w:hAnsi="宋体" w:eastAsia="宋体" w:cs="宋体"/>
                <w:b/>
                <w:bCs/>
                <w:szCs w:val="21"/>
              </w:rPr>
              <w:t>单位：人民币元</w:t>
            </w:r>
          </w:p>
          <w:p>
            <w:pPr>
              <w:spacing w:line="200" w:lineRule="atLeast"/>
              <w:rPr>
                <w:rFonts w:ascii="宋体" w:hAnsi="宋体" w:eastAsia="宋体" w:cs="Times New Roman"/>
                <w:spacing w:val="-4"/>
                <w:szCs w:val="21"/>
              </w:rPr>
            </w:pPr>
          </w:p>
        </w:tc>
      </w:tr>
    </w:tbl>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说明：</w:t>
      </w:r>
    </w:p>
    <w:p>
      <w:pPr>
        <w:spacing w:line="360" w:lineRule="auto"/>
        <w:jc w:val="left"/>
        <w:rPr>
          <w:rFonts w:ascii="宋体" w:hAnsi="宋体" w:eastAsia="宋体" w:cs="Times New Roman"/>
          <w:b/>
          <w:spacing w:val="-6"/>
          <w:szCs w:val="21"/>
        </w:rPr>
      </w:pPr>
      <w:r>
        <w:rPr>
          <w:rFonts w:hint="eastAsia" w:ascii="宋体" w:hAnsi="宋体" w:eastAsia="宋体" w:cs="Times New Roman"/>
          <w:b/>
          <w:spacing w:val="-6"/>
          <w:szCs w:val="21"/>
        </w:rPr>
        <w:t>1</w:t>
      </w:r>
      <w:r>
        <w:rPr>
          <w:rFonts w:ascii="宋体" w:hAnsi="宋体" w:eastAsia="宋体" w:cs="Times New Roman"/>
          <w:b/>
          <w:spacing w:val="-6"/>
          <w:szCs w:val="21"/>
        </w:rPr>
        <w:t>.</w:t>
      </w:r>
      <w:r>
        <w:rPr>
          <w:rFonts w:hint="eastAsia" w:ascii="宋体" w:hAnsi="宋体" w:eastAsia="宋体" w:cs="Times New Roman"/>
          <w:b/>
          <w:spacing w:val="-6"/>
          <w:szCs w:val="21"/>
        </w:rPr>
        <w:t>投标报价包括完成所有产品供货及履行所有规定服务所产生的全部税、费；</w:t>
      </w:r>
    </w:p>
    <w:p>
      <w:pPr>
        <w:spacing w:line="360" w:lineRule="auto"/>
        <w:jc w:val="left"/>
        <w:rPr>
          <w:rFonts w:ascii="宋体" w:hAnsi="宋体" w:eastAsia="宋体" w:cs="Times New Roman"/>
          <w:b/>
          <w:spacing w:val="-6"/>
          <w:szCs w:val="21"/>
        </w:rPr>
      </w:pPr>
      <w:r>
        <w:rPr>
          <w:rFonts w:hint="eastAsia" w:ascii="宋体" w:hAnsi="宋体" w:eastAsia="宋体" w:cs="Times New Roman"/>
          <w:b/>
          <w:spacing w:val="-6"/>
          <w:szCs w:val="21"/>
        </w:rPr>
        <w:t>2</w:t>
      </w:r>
      <w:r>
        <w:rPr>
          <w:rFonts w:ascii="宋体" w:hAnsi="宋体" w:eastAsia="宋体" w:cs="Times New Roman"/>
          <w:b/>
          <w:spacing w:val="-6"/>
          <w:szCs w:val="21"/>
        </w:rPr>
        <w:t>.</w:t>
      </w:r>
      <w:r>
        <w:rPr>
          <w:rFonts w:hint="eastAsia" w:ascii="宋体" w:hAnsi="宋体" w:eastAsia="宋体" w:cs="Times New Roman"/>
          <w:b/>
          <w:spacing w:val="-6"/>
          <w:szCs w:val="21"/>
        </w:rPr>
        <w:t>以上报价应与“投标报价明细表”中的“投标总价”相一致；</w:t>
      </w: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3</w:t>
      </w:r>
      <w:r>
        <w:rPr>
          <w:rFonts w:ascii="宋体" w:hAnsi="宋体" w:eastAsia="宋体" w:cs="Times New Roman"/>
          <w:b/>
          <w:spacing w:val="-6"/>
          <w:szCs w:val="21"/>
        </w:rPr>
        <w:t>.</w:t>
      </w:r>
      <w:r>
        <w:rPr>
          <w:rFonts w:hint="eastAsia" w:ascii="宋体" w:hAnsi="宋体" w:eastAsia="宋体" w:cs="Times New Roman"/>
          <w:b/>
          <w:spacing w:val="-6"/>
          <w:szCs w:val="21"/>
        </w:rPr>
        <w:t>此表在不改变格式要求的情况下，可自行制作。</w:t>
      </w: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spacing w:val="-4"/>
          <w:sz w:val="18"/>
          <w:szCs w:val="20"/>
        </w:rPr>
      </w:pPr>
    </w:p>
    <w:p>
      <w:pPr>
        <w:spacing w:line="360" w:lineRule="auto"/>
        <w:rPr>
          <w:rFonts w:ascii="宋体" w:hAnsi="宋体" w:eastAsia="宋体" w:cs="Times New Roman"/>
          <w:sz w:val="28"/>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jc w:val="center"/>
        <w:outlineLvl w:val="2"/>
        <w:rPr>
          <w:rFonts w:ascii="宋体" w:hAnsi="宋体" w:eastAsia="宋体" w:cs="宋体"/>
          <w:b/>
          <w:spacing w:val="-6"/>
          <w:sz w:val="24"/>
          <w:szCs w:val="24"/>
        </w:rPr>
      </w:pPr>
      <w:r>
        <w:rPr>
          <w:rFonts w:hint="eastAsia" w:ascii="宋体" w:hAnsi="宋体" w:eastAsia="宋体" w:cs="Times New Roman"/>
          <w:bCs/>
          <w:spacing w:val="-6"/>
          <w:sz w:val="24"/>
          <w:szCs w:val="24"/>
        </w:rPr>
        <w:br w:type="page"/>
      </w:r>
      <w:r>
        <w:rPr>
          <w:rFonts w:hint="eastAsia" w:ascii="宋体" w:hAnsi="宋体" w:eastAsia="宋体" w:cs="宋体"/>
          <w:b/>
          <w:spacing w:val="-6"/>
          <w:sz w:val="24"/>
          <w:szCs w:val="24"/>
        </w:rPr>
        <w:t>（</w:t>
      </w:r>
      <w:r>
        <w:rPr>
          <w:rFonts w:ascii="宋体" w:hAnsi="宋体" w:eastAsia="宋体" w:cs="宋体"/>
          <w:b/>
          <w:spacing w:val="-6"/>
          <w:sz w:val="24"/>
          <w:szCs w:val="24"/>
        </w:rPr>
        <w:t>2</w:t>
      </w:r>
      <w:r>
        <w:rPr>
          <w:rFonts w:hint="eastAsia" w:ascii="宋体" w:hAnsi="宋体" w:eastAsia="宋体" w:cs="宋体"/>
          <w:b/>
          <w:spacing w:val="-6"/>
          <w:sz w:val="24"/>
          <w:szCs w:val="24"/>
        </w:rPr>
        <w:t>）</w:t>
      </w:r>
      <w:r>
        <w:rPr>
          <w:rFonts w:ascii="宋体" w:hAnsi="宋体" w:eastAsia="宋体" w:cs="宋体"/>
          <w:b/>
          <w:spacing w:val="-6"/>
          <w:sz w:val="24"/>
          <w:szCs w:val="24"/>
        </w:rPr>
        <w:t>投标报价明细表</w:t>
      </w:r>
    </w:p>
    <w:p>
      <w:pPr>
        <w:spacing w:line="360" w:lineRule="auto"/>
        <w:ind w:right="342"/>
        <w:jc w:val="right"/>
        <w:rPr>
          <w:rFonts w:ascii="宋体" w:hAnsi="宋体" w:eastAsia="宋体" w:cs="Times New Roman"/>
          <w:b/>
          <w:bCs/>
          <w:spacing w:val="-6"/>
          <w:szCs w:val="21"/>
        </w:rPr>
      </w:pPr>
      <w:r>
        <w:rPr>
          <w:rFonts w:ascii="宋体" w:hAnsi="宋体" w:eastAsia="宋体" w:cs="Times New Roman"/>
          <w:b/>
          <w:bCs/>
          <w:spacing w:val="-6"/>
          <w:szCs w:val="21"/>
        </w:rPr>
        <w:t>金额单位：</w:t>
      </w:r>
      <w:r>
        <w:rPr>
          <w:rFonts w:hint="eastAsia" w:ascii="宋体" w:hAnsi="宋体" w:eastAsia="宋体" w:cs="Times New Roman"/>
          <w:b/>
          <w:bCs/>
          <w:spacing w:val="-6"/>
          <w:szCs w:val="21"/>
        </w:rPr>
        <w:t>人民币元</w:t>
      </w:r>
    </w:p>
    <w:tbl>
      <w:tblPr>
        <w:tblStyle w:val="2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011"/>
        <w:gridCol w:w="1010"/>
        <w:gridCol w:w="1266"/>
        <w:gridCol w:w="756"/>
        <w:gridCol w:w="1011"/>
        <w:gridCol w:w="1010"/>
        <w:gridCol w:w="101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r>
              <w:rPr>
                <w:rFonts w:hint="eastAsia" w:ascii="宋体" w:hAnsi="宋体" w:eastAsia="宋体" w:cs="宋体"/>
                <w:b/>
                <w:bCs/>
                <w:szCs w:val="21"/>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r>
              <w:rPr>
                <w:rFonts w:hint="eastAsia" w:ascii="宋体" w:hAnsi="宋体" w:eastAsia="宋体" w:cs="宋体"/>
                <w:b/>
                <w:bCs/>
                <w:szCs w:val="21"/>
              </w:rPr>
              <w:t>货物名称</w:t>
            </w: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r>
              <w:rPr>
                <w:rFonts w:hint="eastAsia" w:ascii="宋体" w:hAnsi="宋体" w:eastAsia="宋体" w:cs="宋体"/>
                <w:b/>
                <w:bCs/>
                <w:szCs w:val="21"/>
              </w:rPr>
              <w:t>厂家</w:t>
            </w: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r>
              <w:rPr>
                <w:rFonts w:hint="eastAsia" w:ascii="宋体" w:hAnsi="宋体" w:eastAsia="宋体" w:cs="宋体"/>
                <w:b/>
                <w:bCs/>
                <w:szCs w:val="21"/>
              </w:rPr>
              <w:t>品牌</w:t>
            </w: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r>
              <w:rPr>
                <w:rFonts w:hint="eastAsia" w:ascii="宋体" w:hAnsi="宋体" w:eastAsia="宋体" w:cs="宋体"/>
                <w:b/>
                <w:bCs/>
                <w:szCs w:val="21"/>
              </w:rPr>
              <w:t>规格型号</w:t>
            </w: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r>
              <w:rPr>
                <w:rFonts w:hint="eastAsia" w:ascii="宋体" w:hAnsi="宋体" w:eastAsia="宋体" w:cs="宋体"/>
                <w:b/>
                <w:bCs/>
                <w:szCs w:val="21"/>
              </w:rPr>
              <w:t>产地</w:t>
            </w: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r>
              <w:rPr>
                <w:rFonts w:hint="eastAsia" w:ascii="宋体" w:hAnsi="宋体" w:eastAsia="宋体" w:cs="宋体"/>
                <w:b/>
                <w:bCs/>
                <w:szCs w:val="21"/>
              </w:rPr>
              <w:t>数量</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单价</w:t>
            </w: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26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宋体" w:hAnsi="宋体" w:eastAsia="宋体" w:cs="宋体"/>
                <w:b/>
                <w:bCs/>
                <w:szCs w:val="21"/>
              </w:rPr>
            </w:pP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628" w:type="dxa"/>
            <w:gridSpan w:val="9"/>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r>
              <w:rPr>
                <w:rFonts w:hint="eastAsia" w:ascii="宋体" w:hAnsi="宋体" w:eastAsia="宋体" w:cs="宋体"/>
                <w:b/>
                <w:bCs/>
                <w:szCs w:val="21"/>
              </w:rPr>
              <w:t>投标总价：</w:t>
            </w:r>
          </w:p>
        </w:tc>
      </w:tr>
    </w:tbl>
    <w:p>
      <w:pPr>
        <w:spacing w:line="360" w:lineRule="auto"/>
        <w:rPr>
          <w:rFonts w:ascii="宋体" w:hAnsi="宋体" w:eastAsia="宋体" w:cs="Times New Roman"/>
          <w:spacing w:val="-6"/>
          <w:sz w:val="24"/>
          <w:szCs w:val="24"/>
          <w:u w:val="single"/>
        </w:rPr>
      </w:pPr>
    </w:p>
    <w:p>
      <w:pPr>
        <w:spacing w:line="360" w:lineRule="auto"/>
        <w:rPr>
          <w:rFonts w:ascii="宋体" w:hAnsi="宋体" w:eastAsia="宋体" w:cs="Times New Roman"/>
          <w:spacing w:val="-6"/>
          <w:sz w:val="24"/>
          <w:szCs w:val="24"/>
          <w:u w:val="single"/>
        </w:rPr>
      </w:pPr>
    </w:p>
    <w:p>
      <w:pPr>
        <w:spacing w:line="360" w:lineRule="auto"/>
        <w:rPr>
          <w:rFonts w:ascii="宋体" w:hAnsi="宋体" w:eastAsia="宋体" w:cs="Times New Roman"/>
          <w:spacing w:val="-6"/>
          <w:sz w:val="24"/>
          <w:szCs w:val="24"/>
          <w:u w:val="single"/>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 w:val="24"/>
          <w:szCs w:val="24"/>
        </w:rPr>
        <w:t>日期：     年   月   日</w:t>
      </w:r>
    </w:p>
    <w:p>
      <w:pPr>
        <w:spacing w:line="360" w:lineRule="auto"/>
        <w:jc w:val="center"/>
        <w:outlineLvl w:val="2"/>
        <w:rPr>
          <w:rFonts w:ascii="宋体" w:hAnsi="宋体" w:eastAsia="宋体" w:cs="Times New Roman"/>
          <w:sz w:val="24"/>
          <w:szCs w:val="24"/>
        </w:rPr>
      </w:pPr>
      <w:r>
        <w:rPr>
          <w:rFonts w:ascii="宋体" w:hAnsi="宋体" w:eastAsia="宋体" w:cs="Times New Roman"/>
          <w:b/>
          <w:spacing w:val="-6"/>
          <w:sz w:val="24"/>
          <w:szCs w:val="24"/>
        </w:rPr>
        <w:br w:type="page"/>
      </w:r>
    </w:p>
    <w:p>
      <w:pPr>
        <w:spacing w:line="360" w:lineRule="auto"/>
        <w:jc w:val="center"/>
        <w:outlineLvl w:val="2"/>
        <w:rPr>
          <w:rFonts w:ascii="宋体" w:hAnsi="宋体" w:eastAsia="宋体" w:cs="宋体"/>
          <w:b/>
          <w:spacing w:val="-6"/>
          <w:sz w:val="24"/>
          <w:szCs w:val="24"/>
        </w:rPr>
      </w:pPr>
      <w:r>
        <w:rPr>
          <w:rFonts w:hint="eastAsia" w:ascii="宋体" w:hAnsi="宋体" w:eastAsia="宋体" w:cs="宋体"/>
          <w:b/>
          <w:spacing w:val="-6"/>
          <w:sz w:val="24"/>
          <w:szCs w:val="24"/>
        </w:rPr>
        <w:t>（3）</w:t>
      </w:r>
      <w:r>
        <w:rPr>
          <w:rFonts w:ascii="宋体" w:hAnsi="宋体" w:eastAsia="宋体" w:cs="宋体"/>
          <w:b/>
          <w:spacing w:val="-6"/>
          <w:sz w:val="24"/>
          <w:szCs w:val="24"/>
        </w:rPr>
        <w:t>中小企业声明函（服务）</w:t>
      </w:r>
    </w:p>
    <w:p>
      <w:pPr>
        <w:adjustRightInd w:val="0"/>
        <w:snapToGrid w:val="0"/>
        <w:spacing w:line="360" w:lineRule="auto"/>
        <w:ind w:firstLine="569" w:firstLineChars="236"/>
        <w:rPr>
          <w:rFonts w:ascii="宋体" w:hAnsi="宋体" w:eastAsia="宋体" w:cs="Times New Roman"/>
          <w:b/>
          <w:sz w:val="24"/>
          <w:szCs w:val="24"/>
        </w:rPr>
      </w:pPr>
    </w:p>
    <w:p>
      <w:pPr>
        <w:adjustRightInd w:val="0"/>
        <w:snapToGrid w:val="0"/>
        <w:spacing w:line="360" w:lineRule="auto"/>
        <w:ind w:firstLine="566" w:firstLineChars="236"/>
        <w:rPr>
          <w:rFonts w:ascii="宋体" w:hAnsi="宋体" w:eastAsia="宋体" w:cs="Times New Roman"/>
          <w:sz w:val="24"/>
          <w:szCs w:val="24"/>
        </w:rPr>
      </w:pPr>
      <w:r>
        <w:rPr>
          <w:rFonts w:ascii="宋体" w:hAnsi="宋体" w:eastAsia="宋体" w:cs="Times New Roman"/>
          <w:sz w:val="24"/>
          <w:szCs w:val="24"/>
        </w:rPr>
        <w:t>本公司（联合体）郑重声明，根据《政府采购促进中小企业发展管理办法》（财库</w:t>
      </w:r>
      <w:r>
        <w:rPr>
          <w:rFonts w:hint="eastAsia" w:ascii="宋体" w:hAnsi="宋体" w:eastAsia="宋体" w:cs="Times New Roman"/>
          <w:sz w:val="24"/>
          <w:szCs w:val="24"/>
        </w:rPr>
        <w:t>﹝</w:t>
      </w:r>
      <w:r>
        <w:rPr>
          <w:rFonts w:ascii="宋体" w:hAnsi="宋体" w:eastAsia="宋体" w:cs="Times New Roman"/>
          <w:sz w:val="24"/>
          <w:szCs w:val="24"/>
        </w:rPr>
        <w:t>2020</w:t>
      </w:r>
      <w:r>
        <w:rPr>
          <w:rFonts w:hint="eastAsia" w:ascii="宋体" w:hAnsi="宋体" w:eastAsia="宋体" w:cs="Times New Roman"/>
          <w:sz w:val="24"/>
          <w:szCs w:val="24"/>
        </w:rPr>
        <w:t>﹞</w:t>
      </w:r>
      <w:r>
        <w:rPr>
          <w:rFonts w:ascii="宋体" w:hAnsi="宋体" w:eastAsia="宋体" w:cs="Times New Roman"/>
          <w:sz w:val="24"/>
          <w:szCs w:val="24"/>
        </w:rPr>
        <w:t>46 号）的规定，本公司（联合体）参加</w:t>
      </w:r>
      <w:r>
        <w:rPr>
          <w:rFonts w:ascii="宋体" w:hAnsi="宋体" w:eastAsia="宋体" w:cs="Times New Roman"/>
          <w:i/>
          <w:sz w:val="24"/>
          <w:szCs w:val="24"/>
          <w:u w:val="single"/>
        </w:rPr>
        <w:t>（单位名称）</w:t>
      </w:r>
      <w:r>
        <w:rPr>
          <w:rFonts w:ascii="宋体" w:hAnsi="宋体" w:eastAsia="宋体" w:cs="Times New Roman"/>
          <w:sz w:val="24"/>
          <w:szCs w:val="24"/>
        </w:rPr>
        <w:t>的</w:t>
      </w:r>
      <w:r>
        <w:rPr>
          <w:rFonts w:ascii="宋体" w:hAnsi="宋体" w:eastAsia="宋体" w:cs="Times New Roman"/>
          <w:i/>
          <w:sz w:val="24"/>
          <w:szCs w:val="24"/>
          <w:u w:val="single"/>
        </w:rPr>
        <w:t>（项目名称）</w:t>
      </w:r>
      <w:r>
        <w:rPr>
          <w:rFonts w:ascii="宋体" w:hAnsi="宋体" w:eastAsia="宋体" w:cs="Times New Roman"/>
          <w:sz w:val="24"/>
          <w:szCs w:val="24"/>
        </w:rPr>
        <w:t>采购活动，服务全部由符合政策要求的中小企业承接。相关企业（含联合 体中的中小企业、签订分包意向协议的中小企业）的具体情况如下：</w:t>
      </w:r>
    </w:p>
    <w:p>
      <w:pPr>
        <w:adjustRightInd w:val="0"/>
        <w:snapToGrid w:val="0"/>
        <w:spacing w:line="360" w:lineRule="auto"/>
        <w:ind w:firstLine="566" w:firstLineChars="236"/>
        <w:rPr>
          <w:rFonts w:ascii="宋体" w:hAnsi="宋体" w:eastAsia="宋体" w:cs="Times New Roman"/>
          <w:i/>
          <w:sz w:val="24"/>
          <w:szCs w:val="24"/>
          <w:u w:val="single"/>
        </w:rPr>
      </w:pPr>
      <w:r>
        <w:rPr>
          <w:rFonts w:hint="eastAsia" w:ascii="宋体" w:hAnsi="宋体" w:eastAsia="宋体" w:cs="Times New Roman"/>
          <w:i/>
          <w:sz w:val="24"/>
          <w:szCs w:val="24"/>
          <w:u w:val="single"/>
        </w:rPr>
        <w:t>1</w:t>
      </w:r>
      <w:r>
        <w:rPr>
          <w:rFonts w:ascii="宋体" w:hAnsi="宋体" w:eastAsia="宋体" w:cs="Times New Roman"/>
          <w:i/>
          <w:sz w:val="24"/>
          <w:szCs w:val="24"/>
          <w:u w:val="single"/>
        </w:rPr>
        <w:t>.（标的名称），属于（</w:t>
      </w:r>
      <w:r>
        <w:rPr>
          <w:rFonts w:hint="eastAsia" w:ascii="宋体" w:hAnsi="宋体" w:eastAsia="宋体" w:cs="Times New Roman"/>
          <w:i/>
          <w:sz w:val="24"/>
          <w:szCs w:val="24"/>
          <w:u w:val="single"/>
        </w:rPr>
        <w:t>软件和信息技术服务业</w:t>
      </w:r>
      <w:r>
        <w:rPr>
          <w:rFonts w:ascii="宋体" w:hAnsi="宋体" w:eastAsia="宋体" w:cs="Times New Roman"/>
          <w:i/>
          <w:sz w:val="24"/>
          <w:szCs w:val="24"/>
          <w:u w:val="single"/>
        </w:rPr>
        <w:t>）；</w:t>
      </w:r>
      <w:r>
        <w:rPr>
          <w:rFonts w:ascii="宋体" w:hAnsi="宋体" w:eastAsia="宋体" w:cs="Times New Roman"/>
          <w:sz w:val="24"/>
          <w:szCs w:val="24"/>
        </w:rPr>
        <w:t>承接企业为</w:t>
      </w:r>
      <w:r>
        <w:rPr>
          <w:rFonts w:ascii="宋体" w:hAnsi="宋体" w:eastAsia="宋体" w:cs="Times New Roman"/>
          <w:i/>
          <w:sz w:val="24"/>
          <w:szCs w:val="24"/>
          <w:u w:val="single"/>
        </w:rPr>
        <w:t>（企业名称）</w:t>
      </w:r>
      <w:r>
        <w:rPr>
          <w:rFonts w:ascii="宋体" w:hAnsi="宋体" w:eastAsia="宋体" w:cs="Times New Roman"/>
          <w:sz w:val="24"/>
          <w:szCs w:val="24"/>
        </w:rPr>
        <w:t>，从业人员</w:t>
      </w:r>
      <w:r>
        <w:rPr>
          <w:rFonts w:ascii="宋体" w:hAnsi="宋体" w:eastAsia="宋体" w:cs="Times New Roman"/>
          <w:sz w:val="24"/>
          <w:szCs w:val="24"/>
          <w:u w:val="single"/>
        </w:rPr>
        <w:t xml:space="preserve"> </w:t>
      </w:r>
      <w:r>
        <w:rPr>
          <w:rFonts w:ascii="宋体" w:hAnsi="宋体" w:eastAsia="宋体" w:cs="Times New Roman"/>
          <w:sz w:val="24"/>
          <w:szCs w:val="24"/>
          <w:u w:val="single"/>
        </w:rPr>
        <w:tab/>
      </w:r>
      <w:r>
        <w:rPr>
          <w:rFonts w:ascii="宋体" w:hAnsi="宋体" w:eastAsia="宋体" w:cs="Times New Roman"/>
          <w:sz w:val="24"/>
          <w:szCs w:val="24"/>
        </w:rPr>
        <w:t>人，营业收入为</w:t>
      </w:r>
      <w:r>
        <w:rPr>
          <w:rFonts w:ascii="宋体" w:hAnsi="宋体" w:eastAsia="宋体" w:cs="Times New Roman"/>
          <w:sz w:val="24"/>
          <w:szCs w:val="24"/>
          <w:u w:val="single"/>
        </w:rPr>
        <w:t xml:space="preserve"> </w:t>
      </w:r>
      <w:r>
        <w:rPr>
          <w:rFonts w:ascii="宋体" w:hAnsi="宋体" w:eastAsia="宋体" w:cs="Times New Roman"/>
          <w:sz w:val="24"/>
          <w:szCs w:val="24"/>
          <w:u w:val="single"/>
        </w:rPr>
        <w:tab/>
      </w:r>
      <w:r>
        <w:rPr>
          <w:rFonts w:ascii="宋体" w:hAnsi="宋体" w:eastAsia="宋体" w:cs="Times New Roman"/>
          <w:sz w:val="24"/>
          <w:szCs w:val="24"/>
        </w:rPr>
        <w:t>万元，资产总额为</w:t>
      </w:r>
      <w:r>
        <w:rPr>
          <w:rFonts w:ascii="宋体" w:hAnsi="宋体" w:eastAsia="宋体" w:cs="Times New Roman"/>
          <w:sz w:val="24"/>
          <w:szCs w:val="24"/>
          <w:u w:val="single"/>
        </w:rPr>
        <w:t xml:space="preserve"> </w:t>
      </w:r>
      <w:r>
        <w:rPr>
          <w:rFonts w:ascii="宋体" w:hAnsi="宋体" w:eastAsia="宋体" w:cs="Times New Roman"/>
          <w:sz w:val="24"/>
          <w:szCs w:val="24"/>
          <w:u w:val="single"/>
        </w:rPr>
        <w:tab/>
      </w:r>
      <w:r>
        <w:rPr>
          <w:rFonts w:ascii="宋体" w:hAnsi="宋体" w:eastAsia="宋体" w:cs="Times New Roman"/>
          <w:sz w:val="24"/>
          <w:szCs w:val="24"/>
        </w:rPr>
        <w:t>万元，属于</w:t>
      </w:r>
      <w:r>
        <w:rPr>
          <w:rFonts w:ascii="宋体" w:hAnsi="宋体" w:eastAsia="宋体" w:cs="Times New Roman"/>
          <w:i/>
          <w:sz w:val="24"/>
          <w:szCs w:val="24"/>
          <w:u w:val="single"/>
        </w:rPr>
        <w:t>（中型企业、小型企业、微型企业）</w:t>
      </w:r>
      <w:r>
        <w:rPr>
          <w:rFonts w:ascii="宋体" w:hAnsi="宋体" w:eastAsia="宋体" w:cs="Times New Roman"/>
          <w:sz w:val="24"/>
          <w:szCs w:val="24"/>
        </w:rPr>
        <w:t>；</w:t>
      </w:r>
    </w:p>
    <w:p>
      <w:pPr>
        <w:adjustRightInd w:val="0"/>
        <w:snapToGrid w:val="0"/>
        <w:spacing w:line="360" w:lineRule="auto"/>
        <w:ind w:firstLine="566" w:firstLineChars="236"/>
        <w:rPr>
          <w:rFonts w:ascii="宋体" w:hAnsi="宋体" w:eastAsia="宋体" w:cs="Times New Roman"/>
          <w:sz w:val="24"/>
          <w:szCs w:val="24"/>
        </w:rPr>
      </w:pPr>
      <w:r>
        <w:rPr>
          <w:rFonts w:hint="eastAsia" w:ascii="宋体" w:hAnsi="宋体" w:eastAsia="宋体" w:cs="Times New Roman"/>
          <w:i/>
          <w:sz w:val="24"/>
          <w:szCs w:val="24"/>
          <w:u w:val="single"/>
        </w:rPr>
        <w:t>2</w:t>
      </w:r>
      <w:r>
        <w:rPr>
          <w:rFonts w:ascii="宋体" w:hAnsi="宋体" w:eastAsia="宋体" w:cs="Times New Roman"/>
          <w:i/>
          <w:sz w:val="24"/>
          <w:szCs w:val="24"/>
          <w:u w:val="single"/>
        </w:rPr>
        <w:t>.（标的名称）</w:t>
      </w:r>
      <w:r>
        <w:rPr>
          <w:rFonts w:ascii="宋体" w:hAnsi="宋体" w:eastAsia="宋体" w:cs="Times New Roman"/>
          <w:sz w:val="24"/>
          <w:szCs w:val="24"/>
        </w:rPr>
        <w:t>，属于</w:t>
      </w:r>
      <w:r>
        <w:rPr>
          <w:rFonts w:ascii="宋体" w:hAnsi="宋体" w:eastAsia="宋体" w:cs="Times New Roman"/>
          <w:i/>
          <w:sz w:val="24"/>
          <w:szCs w:val="24"/>
        </w:rPr>
        <w:t>（</w:t>
      </w:r>
      <w:r>
        <w:rPr>
          <w:rFonts w:hint="eastAsia" w:ascii="宋体" w:hAnsi="宋体" w:eastAsia="宋体" w:cs="Times New Roman"/>
          <w:i/>
          <w:sz w:val="24"/>
          <w:szCs w:val="24"/>
          <w:u w:val="single"/>
        </w:rPr>
        <w:t>软件和信息技术服务业</w:t>
      </w:r>
      <w:r>
        <w:rPr>
          <w:rFonts w:ascii="宋体" w:hAnsi="宋体" w:eastAsia="宋体" w:cs="Times New Roman"/>
          <w:i/>
          <w:sz w:val="24"/>
          <w:szCs w:val="24"/>
          <w:u w:val="single"/>
        </w:rPr>
        <w:t>）</w:t>
      </w:r>
      <w:r>
        <w:rPr>
          <w:rFonts w:ascii="宋体" w:hAnsi="宋体" w:eastAsia="宋体" w:cs="Times New Roman"/>
          <w:sz w:val="24"/>
          <w:szCs w:val="24"/>
        </w:rPr>
        <w:t>；承接企业为</w:t>
      </w:r>
      <w:r>
        <w:rPr>
          <w:rFonts w:ascii="宋体" w:hAnsi="宋体" w:eastAsia="宋体" w:cs="Times New Roman"/>
          <w:i/>
          <w:sz w:val="24"/>
          <w:szCs w:val="24"/>
          <w:u w:val="single"/>
        </w:rPr>
        <w:t>（企业名称）</w:t>
      </w:r>
      <w:r>
        <w:rPr>
          <w:rFonts w:ascii="宋体" w:hAnsi="宋体" w:eastAsia="宋体" w:cs="Times New Roman"/>
          <w:sz w:val="24"/>
          <w:szCs w:val="24"/>
        </w:rPr>
        <w:t>，从业人员</w:t>
      </w:r>
      <w:r>
        <w:rPr>
          <w:rFonts w:ascii="宋体" w:hAnsi="宋体" w:eastAsia="宋体" w:cs="Times New Roman"/>
          <w:sz w:val="24"/>
          <w:szCs w:val="24"/>
          <w:u w:val="single"/>
        </w:rPr>
        <w:t xml:space="preserve"> </w:t>
      </w:r>
      <w:r>
        <w:rPr>
          <w:rFonts w:ascii="宋体" w:hAnsi="宋体" w:eastAsia="宋体" w:cs="Times New Roman"/>
          <w:sz w:val="24"/>
          <w:szCs w:val="24"/>
          <w:u w:val="single"/>
        </w:rPr>
        <w:tab/>
      </w:r>
      <w:r>
        <w:rPr>
          <w:rFonts w:ascii="宋体" w:hAnsi="宋体" w:eastAsia="宋体" w:cs="Times New Roman"/>
          <w:sz w:val="24"/>
          <w:szCs w:val="24"/>
        </w:rPr>
        <w:t>人，营业收入为</w:t>
      </w:r>
      <w:r>
        <w:rPr>
          <w:rFonts w:ascii="宋体" w:hAnsi="宋体" w:eastAsia="宋体" w:cs="Times New Roman"/>
          <w:sz w:val="24"/>
          <w:szCs w:val="24"/>
          <w:u w:val="single"/>
        </w:rPr>
        <w:t xml:space="preserve"> </w:t>
      </w:r>
      <w:r>
        <w:rPr>
          <w:rFonts w:ascii="宋体" w:hAnsi="宋体" w:eastAsia="宋体" w:cs="Times New Roman"/>
          <w:sz w:val="24"/>
          <w:szCs w:val="24"/>
          <w:u w:val="single"/>
        </w:rPr>
        <w:tab/>
      </w:r>
      <w:r>
        <w:rPr>
          <w:rFonts w:ascii="宋体" w:hAnsi="宋体" w:eastAsia="宋体" w:cs="Times New Roman"/>
          <w:sz w:val="24"/>
          <w:szCs w:val="24"/>
        </w:rPr>
        <w:t>万元，资产总额为</w:t>
      </w:r>
      <w:r>
        <w:rPr>
          <w:rFonts w:ascii="宋体" w:hAnsi="宋体" w:eastAsia="宋体" w:cs="Times New Roman"/>
          <w:sz w:val="24"/>
          <w:szCs w:val="24"/>
          <w:u w:val="single"/>
        </w:rPr>
        <w:t xml:space="preserve"> </w:t>
      </w:r>
      <w:r>
        <w:rPr>
          <w:rFonts w:ascii="宋体" w:hAnsi="宋体" w:eastAsia="宋体" w:cs="Times New Roman"/>
          <w:sz w:val="24"/>
          <w:szCs w:val="24"/>
          <w:u w:val="single"/>
        </w:rPr>
        <w:tab/>
      </w:r>
      <w:r>
        <w:rPr>
          <w:rFonts w:ascii="宋体" w:hAnsi="宋体" w:eastAsia="宋体" w:cs="Times New Roman"/>
          <w:sz w:val="24"/>
          <w:szCs w:val="24"/>
        </w:rPr>
        <w:t>万元，属于</w:t>
      </w:r>
      <w:r>
        <w:rPr>
          <w:rFonts w:ascii="宋体" w:hAnsi="宋体" w:eastAsia="宋体" w:cs="Times New Roman"/>
          <w:i/>
          <w:sz w:val="24"/>
          <w:szCs w:val="24"/>
          <w:u w:val="single"/>
        </w:rPr>
        <w:t>（中型企业、小型企业、微型企业）</w:t>
      </w:r>
      <w:r>
        <w:rPr>
          <w:rFonts w:ascii="宋体" w:hAnsi="宋体" w:eastAsia="宋体" w:cs="Times New Roman"/>
          <w:sz w:val="24"/>
          <w:szCs w:val="24"/>
        </w:rPr>
        <w:t>；</w:t>
      </w:r>
    </w:p>
    <w:p>
      <w:pPr>
        <w:adjustRightInd w:val="0"/>
        <w:snapToGrid w:val="0"/>
        <w:spacing w:line="360" w:lineRule="auto"/>
        <w:ind w:firstLine="566" w:firstLineChars="236"/>
        <w:rPr>
          <w:rFonts w:ascii="宋体" w:hAnsi="宋体" w:eastAsia="宋体" w:cs="Times New Roman"/>
          <w:sz w:val="24"/>
          <w:szCs w:val="24"/>
        </w:rPr>
      </w:pPr>
      <w:r>
        <w:rPr>
          <w:rFonts w:ascii="宋体" w:hAnsi="宋体" w:eastAsia="宋体" w:cs="Times New Roman"/>
          <w:sz w:val="24"/>
          <w:szCs w:val="24"/>
        </w:rPr>
        <w:t>……</w:t>
      </w:r>
    </w:p>
    <w:p>
      <w:pPr>
        <w:adjustRightInd w:val="0"/>
        <w:snapToGrid w:val="0"/>
        <w:spacing w:line="360" w:lineRule="auto"/>
        <w:ind w:firstLine="566" w:firstLineChars="236"/>
        <w:rPr>
          <w:rFonts w:ascii="宋体" w:hAnsi="宋体" w:eastAsia="宋体" w:cs="Times New Roman"/>
          <w:sz w:val="24"/>
          <w:szCs w:val="24"/>
        </w:rPr>
      </w:pPr>
      <w:r>
        <w:rPr>
          <w:rFonts w:ascii="宋体" w:hAnsi="宋体" w:eastAsia="宋体" w:cs="Times New Roman"/>
          <w:sz w:val="24"/>
          <w:szCs w:val="24"/>
        </w:rPr>
        <w:t>以上企业，不属于大企业的分支机构，不存在控股股东为大企业的情形，也不存在与大企业的负责人为同一人的情形。</w:t>
      </w:r>
    </w:p>
    <w:p>
      <w:pPr>
        <w:adjustRightInd w:val="0"/>
        <w:snapToGrid w:val="0"/>
        <w:spacing w:line="360" w:lineRule="auto"/>
        <w:ind w:firstLine="566" w:firstLineChars="236"/>
        <w:rPr>
          <w:rFonts w:ascii="宋体" w:hAnsi="宋体" w:eastAsia="宋体" w:cs="Times New Roman"/>
          <w:sz w:val="24"/>
          <w:szCs w:val="24"/>
        </w:rPr>
      </w:pPr>
      <w:r>
        <w:rPr>
          <w:rFonts w:ascii="宋体" w:hAnsi="宋体" w:eastAsia="宋体" w:cs="Times New Roman"/>
          <w:sz w:val="24"/>
          <w:szCs w:val="24"/>
        </w:rPr>
        <w:t>本企业对上述声明内容的真实性负责。如有虚假，将依法承担相应责任。</w:t>
      </w:r>
    </w:p>
    <w:p>
      <w:pPr>
        <w:adjustRightInd w:val="0"/>
        <w:snapToGrid w:val="0"/>
        <w:spacing w:line="360" w:lineRule="auto"/>
        <w:ind w:firstLine="566" w:firstLineChars="236"/>
        <w:rPr>
          <w:rFonts w:ascii="宋体" w:hAnsi="宋体" w:eastAsia="宋体" w:cs="Times New Roman"/>
          <w:sz w:val="24"/>
          <w:szCs w:val="24"/>
        </w:rPr>
      </w:pPr>
      <w:r>
        <w:rPr>
          <w:rFonts w:ascii="宋体" w:hAnsi="宋体" w:eastAsia="宋体" w:cs="Times New Roman"/>
          <w:sz w:val="24"/>
          <w:szCs w:val="24"/>
        </w:rPr>
        <w:t>企业名称（盖章）：</w:t>
      </w:r>
    </w:p>
    <w:p>
      <w:pPr>
        <w:adjustRightInd w:val="0"/>
        <w:snapToGrid w:val="0"/>
        <w:spacing w:line="360" w:lineRule="auto"/>
        <w:ind w:firstLine="566" w:firstLineChars="236"/>
        <w:rPr>
          <w:rFonts w:ascii="宋体" w:hAnsi="宋体" w:eastAsia="宋体" w:cs="Times New Roman"/>
          <w:sz w:val="24"/>
          <w:szCs w:val="24"/>
        </w:rPr>
      </w:pPr>
      <w:r>
        <w:rPr>
          <w:rFonts w:ascii="宋体" w:hAnsi="宋体" w:eastAsia="宋体" w:cs="Times New Roman"/>
          <w:sz w:val="24"/>
          <w:szCs w:val="24"/>
        </w:rPr>
        <w:t>日期：</w:t>
      </w:r>
    </w:p>
    <w:p>
      <w:pPr>
        <w:adjustRightInd w:val="0"/>
        <w:snapToGrid w:val="0"/>
        <w:spacing w:line="360" w:lineRule="auto"/>
        <w:ind w:firstLine="566" w:firstLineChars="236"/>
        <w:rPr>
          <w:rFonts w:ascii="宋体" w:hAnsi="宋体" w:eastAsia="宋体" w:cs="Times New Roman"/>
          <w:sz w:val="24"/>
          <w:szCs w:val="24"/>
        </w:rPr>
      </w:pPr>
    </w:p>
    <w:p>
      <w:pPr>
        <w:adjustRightInd w:val="0"/>
        <w:snapToGrid w:val="0"/>
        <w:spacing w:line="360" w:lineRule="auto"/>
        <w:ind w:firstLine="495" w:firstLineChars="236"/>
        <w:rPr>
          <w:rFonts w:ascii="宋体" w:hAnsi="宋体" w:eastAsia="宋体" w:cs="Times New Roman"/>
          <w:szCs w:val="21"/>
        </w:rPr>
      </w:pPr>
      <w:r>
        <w:rPr>
          <w:rFonts w:hint="eastAsia" w:ascii="宋体" w:hAnsi="宋体" w:eastAsia="宋体" w:cs="Times New Roman"/>
          <w:szCs w:val="21"/>
        </w:rPr>
        <w:t>注：</w:t>
      </w:r>
    </w:p>
    <w:p>
      <w:pPr>
        <w:adjustRightInd w:val="0"/>
        <w:snapToGrid w:val="0"/>
        <w:spacing w:line="360" w:lineRule="auto"/>
        <w:ind w:firstLine="495" w:firstLineChars="236"/>
        <w:rPr>
          <w:rFonts w:ascii="宋体" w:hAnsi="宋体" w:eastAsia="宋体" w:cs="Times New Roman"/>
          <w:szCs w:val="21"/>
        </w:rPr>
      </w:pPr>
      <w:r>
        <w:rPr>
          <w:rFonts w:hint="eastAsia" w:ascii="宋体" w:hAnsi="宋体" w:eastAsia="宋体" w:cs="Times New Roman"/>
          <w:szCs w:val="21"/>
        </w:rPr>
        <w:t>1</w:t>
      </w:r>
      <w:r>
        <w:rPr>
          <w:rFonts w:ascii="宋体" w:hAnsi="宋体" w:eastAsia="宋体" w:cs="Times New Roman"/>
          <w:szCs w:val="21"/>
        </w:rPr>
        <w:t>.</w:t>
      </w:r>
      <w:r>
        <w:rPr>
          <w:rFonts w:hint="eastAsia" w:ascii="宋体" w:hAnsi="宋体" w:eastAsia="宋体" w:cs="Times New Roman"/>
          <w:szCs w:val="21"/>
        </w:rPr>
        <w:t>中小企业参加政府采购活动，应当出具财库〔2020〕46号文件规定的《中小企业声明函》，否则不得享受相关中小企业扶持政策。</w:t>
      </w:r>
    </w:p>
    <w:p>
      <w:pPr>
        <w:adjustRightInd w:val="0"/>
        <w:snapToGrid w:val="0"/>
        <w:spacing w:line="360" w:lineRule="auto"/>
        <w:ind w:firstLine="495" w:firstLineChars="236"/>
        <w:rPr>
          <w:rFonts w:ascii="宋体" w:hAnsi="宋体" w:eastAsia="宋体" w:cs="Times New Roman"/>
          <w:szCs w:val="21"/>
        </w:rPr>
      </w:pPr>
      <w:r>
        <w:rPr>
          <w:rFonts w:hint="eastAsia" w:ascii="宋体" w:hAnsi="宋体" w:eastAsia="宋体" w:cs="Times New Roman"/>
          <w:szCs w:val="21"/>
        </w:rPr>
        <w:t>2</w:t>
      </w:r>
      <w:r>
        <w:rPr>
          <w:rFonts w:ascii="宋体" w:hAnsi="宋体" w:eastAsia="宋体" w:cs="Times New Roman"/>
          <w:szCs w:val="21"/>
        </w:rPr>
        <w:t>.</w:t>
      </w:r>
      <w:r>
        <w:rPr>
          <w:rFonts w:hint="eastAsia" w:ascii="宋体" w:hAnsi="宋体" w:eastAsia="宋体" w:cs="Times New Roman"/>
          <w:szCs w:val="21"/>
        </w:rPr>
        <w:t>从业人员、营业收入、资产总额填报上一年度数据，无上一年度数据的新成立企业可不填报。</w:t>
      </w:r>
    </w:p>
    <w:p>
      <w:pPr>
        <w:adjustRightInd w:val="0"/>
        <w:snapToGrid w:val="0"/>
        <w:spacing w:line="360" w:lineRule="auto"/>
        <w:ind w:firstLine="495" w:firstLineChars="236"/>
        <w:rPr>
          <w:rFonts w:ascii="宋体" w:hAnsi="宋体" w:eastAsia="宋体" w:cs="Times New Roman"/>
          <w:szCs w:val="21"/>
        </w:rPr>
      </w:pPr>
      <w:r>
        <w:rPr>
          <w:rFonts w:ascii="宋体" w:hAnsi="宋体" w:eastAsia="宋体" w:cs="Times New Roman"/>
          <w:szCs w:val="21"/>
        </w:rPr>
        <w:t>3.</w:t>
      </w:r>
      <w:r>
        <w:rPr>
          <w:rFonts w:hint="eastAsia" w:ascii="宋体" w:hAnsi="宋体" w:eastAsia="宋体" w:cs="Times New Roman"/>
          <w:szCs w:val="21"/>
        </w:rPr>
        <w:t>“中小企业声明函”填写不全的，视为未填报。</w:t>
      </w:r>
    </w:p>
    <w:p>
      <w:pPr>
        <w:adjustRightInd w:val="0"/>
        <w:snapToGrid w:val="0"/>
        <w:spacing w:line="360" w:lineRule="auto"/>
        <w:ind w:firstLine="495" w:firstLineChars="236"/>
        <w:rPr>
          <w:rFonts w:ascii="宋体" w:hAnsi="宋体" w:eastAsia="宋体" w:cs="Times New Roman"/>
          <w:szCs w:val="21"/>
        </w:rPr>
      </w:pPr>
      <w:r>
        <w:rPr>
          <w:rFonts w:hint="eastAsia" w:ascii="宋体" w:hAnsi="宋体" w:eastAsia="宋体" w:cs="Times New Roman"/>
          <w:szCs w:val="21"/>
        </w:rPr>
        <w:t>4.投标人提供《中小企业声明函》内容不实的，属于提供虚假材料谋取中标、成交，依照《中华人民共和国政府采购法》等国家有关规定追究相应责任。</w:t>
      </w:r>
    </w:p>
    <w:p>
      <w:pPr>
        <w:adjustRightInd w:val="0"/>
        <w:snapToGrid w:val="0"/>
        <w:spacing w:line="360" w:lineRule="auto"/>
        <w:ind w:firstLine="495" w:firstLineChars="236"/>
        <w:rPr>
          <w:rFonts w:ascii="宋体" w:hAnsi="宋体" w:eastAsia="宋体" w:cs="Times New Roman"/>
          <w:szCs w:val="21"/>
        </w:rPr>
      </w:pPr>
      <w:r>
        <w:rPr>
          <w:rFonts w:hint="eastAsia" w:ascii="宋体" w:hAnsi="宋体" w:eastAsia="宋体" w:cs="Times New Roman"/>
          <w:szCs w:val="21"/>
        </w:rPr>
        <w:t>5.本项目只以《中小企业声明函》作为评判投标人是否属于中小企业的唯一依据。</w:t>
      </w:r>
    </w:p>
    <w:p>
      <w:pPr>
        <w:spacing w:line="360" w:lineRule="auto"/>
        <w:jc w:val="center"/>
        <w:outlineLvl w:val="2"/>
        <w:rPr>
          <w:rFonts w:ascii="宋体" w:hAnsi="宋体" w:eastAsia="宋体" w:cs="宋体"/>
          <w:b/>
          <w:spacing w:val="-6"/>
          <w:sz w:val="24"/>
          <w:szCs w:val="24"/>
        </w:rPr>
      </w:pPr>
      <w:r>
        <w:rPr>
          <w:rFonts w:ascii="宋体" w:hAnsi="宋体" w:eastAsia="宋体" w:cs="Times New Roman"/>
          <w:b/>
          <w:bCs/>
          <w:sz w:val="24"/>
          <w:szCs w:val="24"/>
        </w:rPr>
        <w:br w:type="page"/>
      </w:r>
      <w:r>
        <w:rPr>
          <w:rFonts w:hint="eastAsia" w:ascii="宋体" w:hAnsi="宋体" w:eastAsia="宋体" w:cs="宋体"/>
          <w:b/>
          <w:spacing w:val="-6"/>
          <w:sz w:val="24"/>
          <w:szCs w:val="24"/>
        </w:rPr>
        <w:t>（4）监狱企业资格证明材料</w:t>
      </w:r>
    </w:p>
    <w:p>
      <w:pPr>
        <w:spacing w:line="360" w:lineRule="auto"/>
        <w:jc w:val="center"/>
        <w:rPr>
          <w:rFonts w:ascii="宋体" w:hAnsi="宋体" w:eastAsia="宋体" w:cs="Times New Roman"/>
          <w:b/>
          <w:bCs/>
          <w:szCs w:val="21"/>
        </w:rPr>
      </w:pPr>
      <w:r>
        <w:rPr>
          <w:rFonts w:hint="eastAsia" w:ascii="宋体" w:hAnsi="宋体" w:eastAsia="宋体" w:cs="Times New Roman"/>
          <w:b/>
          <w:bCs/>
          <w:szCs w:val="21"/>
        </w:rPr>
        <w:t>【省级以上监狱管理局、戒毒管理局（含新疆生产建设兵团）出具的属于监狱企业的证明文件】</w:t>
      </w:r>
    </w:p>
    <w:p>
      <w:pPr>
        <w:spacing w:line="360" w:lineRule="auto"/>
        <w:jc w:val="center"/>
        <w:outlineLvl w:val="2"/>
        <w:rPr>
          <w:rFonts w:ascii="宋体" w:hAnsi="宋体" w:eastAsia="宋体" w:cs="宋体"/>
          <w:b/>
          <w:spacing w:val="-6"/>
          <w:sz w:val="24"/>
          <w:szCs w:val="24"/>
        </w:rPr>
      </w:pPr>
      <w:r>
        <w:rPr>
          <w:rFonts w:ascii="宋体" w:hAnsi="宋体" w:eastAsia="宋体" w:cs="Times New Roman"/>
          <w:spacing w:val="-6"/>
          <w:sz w:val="28"/>
          <w:szCs w:val="24"/>
        </w:rPr>
        <w:br w:type="page"/>
      </w:r>
      <w:r>
        <w:rPr>
          <w:rFonts w:hint="eastAsia" w:ascii="宋体" w:hAnsi="宋体" w:eastAsia="宋体" w:cs="宋体"/>
          <w:b/>
          <w:spacing w:val="-6"/>
          <w:sz w:val="24"/>
          <w:szCs w:val="24"/>
        </w:rPr>
        <w:t>（5）残疾人福利性单位声明函</w:t>
      </w:r>
    </w:p>
    <w:p>
      <w:pPr>
        <w:adjustRightInd w:val="0"/>
        <w:snapToGrid w:val="0"/>
        <w:spacing w:line="360" w:lineRule="auto"/>
        <w:rPr>
          <w:rFonts w:ascii="宋体" w:hAnsi="宋体" w:eastAsia="宋体" w:cs="Times New Roman"/>
          <w:sz w:val="24"/>
          <w:szCs w:val="24"/>
        </w:rPr>
      </w:pPr>
    </w:p>
    <w:p>
      <w:pPr>
        <w:adjustRightInd w:val="0"/>
        <w:snapToGrid w:val="0"/>
        <w:spacing w:line="360" w:lineRule="auto"/>
        <w:ind w:firstLine="424" w:firstLineChars="177"/>
        <w:rPr>
          <w:rFonts w:ascii="宋体" w:hAnsi="宋体" w:eastAsia="宋体" w:cs="Times New Roman"/>
          <w:sz w:val="24"/>
          <w:szCs w:val="24"/>
        </w:rPr>
      </w:pPr>
      <w:r>
        <w:rPr>
          <w:rFonts w:ascii="宋体" w:hAnsi="宋体" w:eastAsia="宋体" w:cs="Times New Roman"/>
          <w:sz w:val="24"/>
          <w:szCs w:val="24"/>
        </w:rPr>
        <w:t>本公司（联合体）郑重声明，根据</w:t>
      </w:r>
      <w:r>
        <w:rPr>
          <w:rFonts w:hint="eastAsia" w:ascii="宋体" w:hAnsi="宋体" w:eastAsia="宋体" w:cs="Times New Roman"/>
          <w:spacing w:val="6"/>
          <w:sz w:val="24"/>
          <w:szCs w:val="24"/>
        </w:rPr>
        <w:t>《财政部 民政部 中国残疾人联合会关于促进残疾人就业政府采购政策的通知》（财库</w:t>
      </w:r>
      <w:r>
        <w:rPr>
          <w:rFonts w:hint="eastAsia" w:ascii="宋体" w:hAnsi="宋体" w:eastAsia="宋体" w:cs="Times New Roman"/>
          <w:sz w:val="24"/>
          <w:szCs w:val="24"/>
        </w:rPr>
        <w:t>[2017]141</w:t>
      </w:r>
      <w:r>
        <w:rPr>
          <w:rFonts w:hint="eastAsia" w:ascii="宋体" w:hAnsi="宋体" w:eastAsia="宋体" w:cs="Times New Roman"/>
          <w:spacing w:val="6"/>
          <w:sz w:val="24"/>
          <w:szCs w:val="24"/>
        </w:rPr>
        <w:t>号）的规定</w:t>
      </w:r>
      <w:r>
        <w:rPr>
          <w:rFonts w:ascii="宋体" w:hAnsi="宋体" w:eastAsia="宋体" w:cs="Times New Roman"/>
          <w:sz w:val="24"/>
          <w:szCs w:val="24"/>
        </w:rPr>
        <w:t>，本公司（联合体）参加</w:t>
      </w:r>
      <w:r>
        <w:rPr>
          <w:rFonts w:ascii="宋体" w:hAnsi="宋体" w:eastAsia="宋体" w:cs="Times New Roman"/>
          <w:i/>
          <w:sz w:val="24"/>
          <w:szCs w:val="24"/>
          <w:u w:val="single"/>
        </w:rPr>
        <w:t>（单位名称）</w:t>
      </w:r>
      <w:r>
        <w:rPr>
          <w:rFonts w:ascii="宋体" w:hAnsi="宋体" w:eastAsia="宋体" w:cs="Times New Roman"/>
          <w:sz w:val="24"/>
          <w:szCs w:val="24"/>
        </w:rPr>
        <w:t>的</w:t>
      </w:r>
      <w:r>
        <w:rPr>
          <w:rFonts w:ascii="宋体" w:hAnsi="宋体" w:eastAsia="宋体" w:cs="Times New Roman"/>
          <w:i/>
          <w:sz w:val="24"/>
          <w:szCs w:val="24"/>
          <w:u w:val="single"/>
        </w:rPr>
        <w:t>（项目名称）</w:t>
      </w:r>
      <w:r>
        <w:rPr>
          <w:rFonts w:ascii="宋体" w:hAnsi="宋体" w:eastAsia="宋体" w:cs="Times New Roman"/>
          <w:sz w:val="24"/>
          <w:szCs w:val="24"/>
        </w:rPr>
        <w:t>采购活动，提供的</w:t>
      </w:r>
      <w:r>
        <w:rPr>
          <w:rFonts w:hint="eastAsia" w:ascii="宋体" w:hAnsi="宋体" w:eastAsia="宋体" w:cs="Times New Roman"/>
          <w:sz w:val="24"/>
          <w:szCs w:val="24"/>
        </w:rPr>
        <w:t>服务</w:t>
      </w:r>
      <w:r>
        <w:rPr>
          <w:rFonts w:ascii="宋体" w:hAnsi="宋体" w:eastAsia="宋体" w:cs="Times New Roman"/>
          <w:sz w:val="24"/>
          <w:szCs w:val="24"/>
        </w:rPr>
        <w:t>全部由</w:t>
      </w:r>
      <w:r>
        <w:rPr>
          <w:rFonts w:hint="eastAsia" w:ascii="宋体" w:hAnsi="宋体" w:eastAsia="宋体" w:cs="Times New Roman"/>
          <w:sz w:val="24"/>
          <w:szCs w:val="24"/>
        </w:rPr>
        <w:t>残疾人福利性单位承接</w:t>
      </w:r>
      <w:r>
        <w:rPr>
          <w:rFonts w:ascii="宋体" w:hAnsi="宋体" w:eastAsia="宋体" w:cs="Times New Roman"/>
          <w:sz w:val="24"/>
          <w:szCs w:val="24"/>
        </w:rPr>
        <w:t>。相关企业（含联合体中的中小企业、签订分包意向协议的中小企业）的具体情况如下：</w:t>
      </w:r>
    </w:p>
    <w:p>
      <w:pPr>
        <w:spacing w:line="360" w:lineRule="auto"/>
        <w:ind w:firstLine="424" w:firstLineChars="177"/>
        <w:rPr>
          <w:rFonts w:ascii="宋体" w:hAnsi="宋体" w:eastAsia="宋体" w:cs="Times New Roman"/>
          <w:sz w:val="24"/>
          <w:szCs w:val="24"/>
        </w:rPr>
      </w:pPr>
      <w:r>
        <w:rPr>
          <w:rFonts w:ascii="宋体" w:hAnsi="宋体" w:eastAsia="宋体" w:cs="Times New Roman"/>
          <w:i/>
          <w:sz w:val="24"/>
          <w:szCs w:val="24"/>
          <w:u w:val="single"/>
        </w:rPr>
        <w:t>1. （标的名称）</w:t>
      </w:r>
      <w:r>
        <w:rPr>
          <w:rFonts w:ascii="宋体" w:hAnsi="宋体" w:eastAsia="宋体" w:cs="Times New Roman"/>
          <w:i/>
          <w:sz w:val="24"/>
          <w:szCs w:val="24"/>
        </w:rPr>
        <w:t xml:space="preserve"> </w:t>
      </w:r>
      <w:r>
        <w:rPr>
          <w:rFonts w:ascii="宋体" w:hAnsi="宋体" w:eastAsia="宋体" w:cs="Times New Roman"/>
          <w:sz w:val="24"/>
          <w:szCs w:val="24"/>
        </w:rPr>
        <w:t>，承接企业</w:t>
      </w:r>
      <w:r>
        <w:rPr>
          <w:rFonts w:ascii="宋体" w:hAnsi="宋体" w:eastAsia="宋体" w:cs="Times New Roman"/>
          <w:i/>
          <w:sz w:val="24"/>
          <w:szCs w:val="24"/>
          <w:u w:val="single"/>
        </w:rPr>
        <w:t>（企业名称）</w:t>
      </w:r>
      <w:r>
        <w:rPr>
          <w:rFonts w:hint="eastAsia" w:ascii="宋体" w:hAnsi="宋体" w:eastAsia="宋体" w:cs="Times New Roman"/>
          <w:sz w:val="24"/>
          <w:szCs w:val="24"/>
        </w:rPr>
        <w:t>，</w:t>
      </w:r>
      <w:r>
        <w:rPr>
          <w:rFonts w:ascii="宋体" w:hAnsi="宋体" w:eastAsia="宋体" w:cs="Times New Roman"/>
          <w:sz w:val="24"/>
          <w:szCs w:val="24"/>
        </w:rPr>
        <w:t>属于</w:t>
      </w:r>
      <w:r>
        <w:rPr>
          <w:rFonts w:hint="eastAsia" w:ascii="宋体" w:hAnsi="宋体" w:eastAsia="宋体" w:cs="Times New Roman"/>
          <w:sz w:val="24"/>
          <w:szCs w:val="24"/>
          <w:u w:val="single"/>
        </w:rPr>
        <w:t>残疾人福利性单位。</w:t>
      </w:r>
    </w:p>
    <w:p>
      <w:pPr>
        <w:spacing w:line="360" w:lineRule="auto"/>
        <w:ind w:firstLine="424" w:firstLineChars="177"/>
        <w:rPr>
          <w:rFonts w:ascii="宋体" w:hAnsi="宋体" w:eastAsia="宋体" w:cs="Times New Roman"/>
          <w:sz w:val="24"/>
          <w:szCs w:val="24"/>
        </w:rPr>
      </w:pPr>
      <w:r>
        <w:rPr>
          <w:rFonts w:ascii="宋体" w:hAnsi="宋体" w:eastAsia="宋体" w:cs="Times New Roman"/>
          <w:i/>
          <w:sz w:val="24"/>
          <w:szCs w:val="24"/>
          <w:u w:val="single"/>
        </w:rPr>
        <w:t>2. （标的名称）</w:t>
      </w:r>
      <w:r>
        <w:rPr>
          <w:rFonts w:ascii="宋体" w:hAnsi="宋体" w:eastAsia="宋体" w:cs="Times New Roman"/>
          <w:i/>
          <w:sz w:val="24"/>
          <w:szCs w:val="24"/>
        </w:rPr>
        <w:t xml:space="preserve"> </w:t>
      </w:r>
      <w:r>
        <w:rPr>
          <w:rFonts w:ascii="宋体" w:hAnsi="宋体" w:eastAsia="宋体" w:cs="Times New Roman"/>
          <w:sz w:val="24"/>
          <w:szCs w:val="24"/>
        </w:rPr>
        <w:t>，承接企业</w:t>
      </w:r>
      <w:r>
        <w:rPr>
          <w:rFonts w:ascii="宋体" w:hAnsi="宋体" w:eastAsia="宋体" w:cs="Times New Roman"/>
          <w:i/>
          <w:sz w:val="24"/>
          <w:szCs w:val="24"/>
          <w:u w:val="single"/>
        </w:rPr>
        <w:t>（企业名称）</w:t>
      </w:r>
      <w:r>
        <w:rPr>
          <w:rFonts w:hint="eastAsia" w:ascii="宋体" w:hAnsi="宋体" w:eastAsia="宋体" w:cs="Times New Roman"/>
          <w:sz w:val="24"/>
          <w:szCs w:val="24"/>
        </w:rPr>
        <w:t>，</w:t>
      </w:r>
      <w:r>
        <w:rPr>
          <w:rFonts w:ascii="宋体" w:hAnsi="宋体" w:eastAsia="宋体" w:cs="Times New Roman"/>
          <w:sz w:val="24"/>
          <w:szCs w:val="24"/>
        </w:rPr>
        <w:t>属于</w:t>
      </w:r>
      <w:r>
        <w:rPr>
          <w:rFonts w:hint="eastAsia" w:ascii="宋体" w:hAnsi="宋体" w:eastAsia="宋体" w:cs="Times New Roman"/>
          <w:sz w:val="24"/>
          <w:szCs w:val="24"/>
          <w:u w:val="single"/>
        </w:rPr>
        <w:t>残疾人福利性单位。</w:t>
      </w:r>
    </w:p>
    <w:p>
      <w:pPr>
        <w:spacing w:line="360" w:lineRule="auto"/>
        <w:ind w:firstLine="446" w:firstLineChars="177"/>
        <w:rPr>
          <w:rFonts w:ascii="宋体" w:hAnsi="宋体" w:eastAsia="宋体" w:cs="Times New Roman"/>
          <w:spacing w:val="6"/>
          <w:sz w:val="24"/>
          <w:szCs w:val="24"/>
        </w:rPr>
      </w:pPr>
      <w:r>
        <w:rPr>
          <w:rFonts w:ascii="宋体" w:hAnsi="宋体" w:eastAsia="宋体" w:cs="Times New Roman"/>
          <w:spacing w:val="6"/>
          <w:sz w:val="24"/>
          <w:szCs w:val="24"/>
        </w:rPr>
        <w:t>3.</w:t>
      </w:r>
      <w:r>
        <w:rPr>
          <w:rFonts w:hint="eastAsia" w:ascii="宋体" w:hAnsi="宋体" w:eastAsia="宋体" w:cs="Times New Roman"/>
          <w:spacing w:val="6"/>
          <w:sz w:val="24"/>
          <w:szCs w:val="24"/>
        </w:rPr>
        <w:t>……</w:t>
      </w:r>
    </w:p>
    <w:p>
      <w:pPr>
        <w:spacing w:line="360" w:lineRule="auto"/>
        <w:ind w:firstLine="446" w:firstLineChars="177"/>
        <w:rPr>
          <w:rFonts w:ascii="宋体" w:hAnsi="宋体" w:eastAsia="宋体" w:cs="Times New Roman"/>
          <w:spacing w:val="6"/>
          <w:sz w:val="24"/>
          <w:szCs w:val="24"/>
        </w:rPr>
      </w:pPr>
      <w:r>
        <w:rPr>
          <w:rFonts w:hint="eastAsia" w:ascii="宋体" w:hAnsi="宋体" w:eastAsia="宋体" w:cs="Times New Roman"/>
          <w:spacing w:val="6"/>
          <w:sz w:val="24"/>
          <w:szCs w:val="24"/>
        </w:rPr>
        <w:t>本单位对上述声明的真实性负责。如有虚假，将依法承担相应责任。</w:t>
      </w: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供应商名称（盖章）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供应商代表签字：</w:t>
      </w:r>
    </w:p>
    <w:p>
      <w:pPr>
        <w:spacing w:line="360" w:lineRule="auto"/>
        <w:jc w:val="left"/>
        <w:rPr>
          <w:rFonts w:ascii="宋体" w:hAnsi="宋体" w:eastAsia="宋体" w:cs="Times New Roman"/>
          <w:b/>
          <w:bCs/>
          <w:szCs w:val="21"/>
        </w:rPr>
      </w:pPr>
      <w:r>
        <w:rPr>
          <w:rFonts w:hint="eastAsia" w:ascii="宋体" w:hAnsi="宋体" w:eastAsia="宋体" w:cs="Times New Roman"/>
          <w:b/>
          <w:bCs/>
          <w:spacing w:val="-6"/>
          <w:sz w:val="24"/>
          <w:szCs w:val="24"/>
        </w:rPr>
        <w:t>日期：     年   月   日</w:t>
      </w:r>
    </w:p>
    <w:p>
      <w:pPr>
        <w:spacing w:line="360" w:lineRule="auto"/>
        <w:rPr>
          <w:rFonts w:ascii="宋体" w:hAnsi="宋体" w:eastAsia="宋体" w:cs="Times New Roman"/>
          <w:b/>
          <w:bCs/>
          <w:szCs w:val="21"/>
        </w:rPr>
      </w:pPr>
    </w:p>
    <w:p>
      <w:pPr>
        <w:spacing w:line="360" w:lineRule="auto"/>
        <w:rPr>
          <w:rFonts w:ascii="宋体" w:hAnsi="宋体" w:eastAsia="宋体" w:cs="Times New Roman"/>
          <w:b/>
          <w:bCs/>
          <w:szCs w:val="21"/>
        </w:rPr>
      </w:pPr>
      <w:r>
        <w:rPr>
          <w:rFonts w:hint="eastAsia" w:ascii="宋体" w:hAnsi="宋体" w:eastAsia="宋体" w:cs="Times New Roman"/>
          <w:b/>
          <w:bCs/>
          <w:szCs w:val="21"/>
        </w:rPr>
        <w:t>说明</w:t>
      </w:r>
      <w:r>
        <w:rPr>
          <w:rFonts w:ascii="宋体" w:hAnsi="宋体" w:eastAsia="宋体" w:cs="Times New Roman"/>
          <w:b/>
          <w:bCs/>
          <w:szCs w:val="21"/>
        </w:rPr>
        <w:t>：</w:t>
      </w:r>
    </w:p>
    <w:p>
      <w:pPr>
        <w:ind w:firstLine="420" w:firstLineChars="200"/>
        <w:jc w:val="left"/>
        <w:rPr>
          <w:rFonts w:ascii="宋体" w:hAnsi="宋体" w:eastAsia="宋体" w:cs="Times New Roman"/>
          <w:spacing w:val="6"/>
          <w:szCs w:val="21"/>
        </w:rPr>
      </w:pPr>
      <w:r>
        <w:rPr>
          <w:rFonts w:hint="eastAsia" w:ascii="宋体" w:hAnsi="宋体" w:eastAsia="宋体" w:cs="Times New Roman"/>
          <w:bCs/>
          <w:szCs w:val="21"/>
        </w:rPr>
        <w:t>1</w:t>
      </w:r>
      <w:r>
        <w:rPr>
          <w:rFonts w:ascii="宋体" w:hAnsi="宋体" w:eastAsia="宋体" w:cs="Times New Roman"/>
          <w:bCs/>
          <w:szCs w:val="21"/>
        </w:rPr>
        <w:t>.</w:t>
      </w:r>
      <w:r>
        <w:rPr>
          <w:rFonts w:hint="eastAsia" w:ascii="宋体" w:hAnsi="宋体" w:eastAsia="宋体" w:cs="Times New Roman"/>
          <w:spacing w:val="6"/>
          <w:szCs w:val="21"/>
        </w:rPr>
        <w:t>若承接企业同时满足以下条件，则属于依法享受政府采购支持政策的残疾人福利性单位，可提供《残疾人福利性单位声明函》，并对声明的真实性负责：</w:t>
      </w:r>
    </w:p>
    <w:p>
      <w:pPr>
        <w:widowControl/>
        <w:shd w:val="clear" w:color="auto" w:fill="FFFFFF"/>
        <w:ind w:firstLine="444" w:firstLineChars="200"/>
        <w:jc w:val="left"/>
        <w:rPr>
          <w:rFonts w:ascii="宋体" w:hAnsi="宋体" w:eastAsia="宋体" w:cs="Times New Roman"/>
          <w:spacing w:val="6"/>
          <w:szCs w:val="21"/>
        </w:rPr>
      </w:pPr>
      <w:r>
        <w:rPr>
          <w:rFonts w:hint="eastAsia" w:ascii="宋体" w:hAnsi="宋体" w:eastAsia="宋体" w:cs="Times New Roman"/>
          <w:spacing w:val="6"/>
          <w:szCs w:val="21"/>
        </w:rPr>
        <w:t>（一）安置的残疾人占本单位在职职工人数的比例不低于25%（含25%），并且安置的残疾人人数不少于10人（含10人）；</w:t>
      </w:r>
    </w:p>
    <w:p>
      <w:pPr>
        <w:widowControl/>
        <w:shd w:val="clear" w:color="auto" w:fill="FFFFFF"/>
        <w:ind w:firstLine="444" w:firstLineChars="200"/>
        <w:jc w:val="left"/>
        <w:rPr>
          <w:rFonts w:ascii="宋体" w:hAnsi="宋体" w:eastAsia="宋体" w:cs="Times New Roman"/>
          <w:spacing w:val="6"/>
          <w:szCs w:val="21"/>
        </w:rPr>
      </w:pPr>
      <w:r>
        <w:rPr>
          <w:rFonts w:hint="eastAsia" w:ascii="宋体" w:hAnsi="宋体" w:eastAsia="宋体" w:cs="Times New Roman"/>
          <w:spacing w:val="6"/>
          <w:szCs w:val="21"/>
        </w:rPr>
        <w:t>（二）依法与安置的每位残疾人签订了一年以上（含一年）的劳动合同或服务协议；</w:t>
      </w:r>
    </w:p>
    <w:p>
      <w:pPr>
        <w:widowControl/>
        <w:shd w:val="clear" w:color="auto" w:fill="FFFFFF"/>
        <w:ind w:firstLine="444" w:firstLineChars="200"/>
        <w:jc w:val="left"/>
        <w:rPr>
          <w:rFonts w:ascii="宋体" w:hAnsi="宋体" w:eastAsia="宋体" w:cs="Times New Roman"/>
          <w:spacing w:val="6"/>
          <w:szCs w:val="21"/>
        </w:rPr>
      </w:pPr>
      <w:r>
        <w:rPr>
          <w:rFonts w:hint="eastAsia" w:ascii="宋体" w:hAnsi="宋体" w:eastAsia="宋体" w:cs="Times New Roman"/>
          <w:spacing w:val="6"/>
          <w:szCs w:val="21"/>
        </w:rPr>
        <w:t>（三）为安置的每位残疾人按月足额缴纳了基本养老保险、基本医疗保险、失业保险、工伤保险和生育保险等社会保险费；</w:t>
      </w:r>
    </w:p>
    <w:p>
      <w:pPr>
        <w:widowControl/>
        <w:shd w:val="clear" w:color="auto" w:fill="FFFFFF"/>
        <w:ind w:firstLine="444" w:firstLineChars="200"/>
        <w:jc w:val="left"/>
        <w:rPr>
          <w:rFonts w:ascii="宋体" w:hAnsi="宋体" w:eastAsia="宋体" w:cs="Times New Roman"/>
          <w:spacing w:val="6"/>
          <w:szCs w:val="21"/>
        </w:rPr>
      </w:pPr>
      <w:r>
        <w:rPr>
          <w:rFonts w:hint="eastAsia" w:ascii="宋体" w:hAnsi="宋体" w:eastAsia="宋体" w:cs="Times New Roman"/>
          <w:spacing w:val="6"/>
          <w:szCs w:val="21"/>
        </w:rPr>
        <w:t>（四）通过银行等金融机构向安置的每位残疾人，按月支付了不低于单位所在区县适用的经省级人民政府批准的月最低工资标准的工资；</w:t>
      </w:r>
    </w:p>
    <w:p>
      <w:pPr>
        <w:widowControl/>
        <w:shd w:val="clear" w:color="auto" w:fill="FFFFFF"/>
        <w:ind w:firstLine="444" w:firstLineChars="200"/>
        <w:jc w:val="left"/>
        <w:rPr>
          <w:rFonts w:ascii="宋体" w:hAnsi="宋体" w:eastAsia="宋体" w:cs="Times New Roman"/>
          <w:spacing w:val="6"/>
          <w:szCs w:val="21"/>
        </w:rPr>
      </w:pPr>
      <w:r>
        <w:rPr>
          <w:rFonts w:hint="eastAsia" w:ascii="宋体" w:hAnsi="宋体" w:eastAsia="宋体" w:cs="Times New Roman"/>
          <w:spacing w:val="6"/>
          <w:szCs w:val="21"/>
        </w:rPr>
        <w:t>（五）提供本单位制造的货物、承担的工程或者服务（以下简称产品），或者提供其他残疾人福利性单位制造的货物（不包括使用非残疾人福利性单位注册商标的货物）。</w:t>
      </w:r>
    </w:p>
    <w:p>
      <w:pPr>
        <w:widowControl/>
        <w:shd w:val="clear" w:color="auto" w:fill="FFFFFF"/>
        <w:ind w:firstLine="444" w:firstLineChars="200"/>
        <w:jc w:val="left"/>
        <w:rPr>
          <w:rFonts w:ascii="宋体" w:hAnsi="宋体" w:eastAsia="宋体" w:cs="Times New Roman"/>
          <w:spacing w:val="6"/>
          <w:szCs w:val="21"/>
        </w:rPr>
      </w:pPr>
      <w:r>
        <w:rPr>
          <w:rFonts w:hint="eastAsia" w:ascii="宋体" w:hAnsi="宋体" w:eastAsia="宋体" w:cs="Times New Roman"/>
          <w:spacing w:val="6"/>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ind w:firstLine="420" w:firstLineChars="200"/>
        <w:jc w:val="left"/>
        <w:rPr>
          <w:rFonts w:ascii="宋体" w:hAnsi="宋体" w:eastAsia="宋体" w:cs="Times New Roman"/>
          <w:bCs/>
          <w:szCs w:val="21"/>
        </w:rPr>
      </w:pPr>
      <w:r>
        <w:rPr>
          <w:rFonts w:hint="eastAsia" w:ascii="宋体" w:hAnsi="宋体" w:eastAsia="宋体" w:cs="Times New Roman"/>
          <w:bCs/>
          <w:szCs w:val="21"/>
        </w:rPr>
        <w:t>2.供应商提供服务为残疾人福利性单位承接的，《残疾人福利性单位声明函》随中标（成交）结果同时公告，接受社会监督。</w:t>
      </w:r>
    </w:p>
    <w:p>
      <w:pPr>
        <w:widowControl/>
        <w:shd w:val="clear" w:color="auto" w:fill="FFFFFF"/>
        <w:ind w:firstLine="446" w:firstLineChars="200"/>
        <w:jc w:val="left"/>
        <w:rPr>
          <w:rFonts w:ascii="宋体" w:hAnsi="宋体" w:eastAsia="宋体" w:cs="Times New Roman"/>
          <w:b/>
          <w:bCs/>
          <w:spacing w:val="6"/>
          <w:szCs w:val="21"/>
        </w:rPr>
      </w:pPr>
      <w:r>
        <w:rPr>
          <w:rFonts w:hint="eastAsia" w:ascii="宋体" w:hAnsi="宋体" w:eastAsia="宋体" w:cs="Times New Roman"/>
          <w:b/>
          <w:bCs/>
          <w:spacing w:val="6"/>
          <w:szCs w:val="21"/>
        </w:rPr>
        <w:t>供应商提供服务不是残疾人福利性单位承接的，无需提供此声明函，如提供所引起的后果由供应商承担。</w:t>
      </w:r>
    </w:p>
    <w:p>
      <w:pPr>
        <w:spacing w:line="360" w:lineRule="auto"/>
        <w:rPr>
          <w:rFonts w:ascii="宋体" w:hAnsi="宋体" w:eastAsia="宋体" w:cs="Times New Roman"/>
          <w:b/>
          <w:spacing w:val="-6"/>
          <w:sz w:val="24"/>
          <w:szCs w:val="24"/>
        </w:rPr>
      </w:pPr>
      <w:r>
        <w:rPr>
          <w:rFonts w:ascii="宋体" w:hAnsi="宋体" w:eastAsia="宋体" w:cs="Times New Roman"/>
          <w:b/>
          <w:spacing w:val="-6"/>
          <w:sz w:val="52"/>
          <w:szCs w:val="52"/>
        </w:rPr>
        <w:br w:type="page"/>
      </w: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480" w:lineRule="auto"/>
        <w:jc w:val="center"/>
        <w:rPr>
          <w:rFonts w:ascii="宋体" w:hAnsi="宋体" w:eastAsia="宋体" w:cs="Times New Roman"/>
          <w:b/>
          <w:spacing w:val="-6"/>
          <w:sz w:val="24"/>
          <w:szCs w:val="20"/>
        </w:rPr>
      </w:pPr>
    </w:p>
    <w:p>
      <w:pPr>
        <w:spacing w:line="360" w:lineRule="auto"/>
        <w:jc w:val="center"/>
        <w:outlineLvl w:val="1"/>
        <w:rPr>
          <w:rFonts w:ascii="宋体" w:hAnsi="宋体" w:eastAsia="宋体" w:cs="Times New Roman"/>
          <w:b/>
          <w:spacing w:val="-6"/>
          <w:sz w:val="84"/>
          <w:szCs w:val="84"/>
        </w:rPr>
      </w:pPr>
      <w:r>
        <w:rPr>
          <w:rFonts w:hint="eastAsia" w:ascii="宋体" w:hAnsi="宋体" w:eastAsia="宋体" w:cs="Times New Roman"/>
          <w:b/>
          <w:spacing w:val="-6"/>
          <w:sz w:val="84"/>
          <w:szCs w:val="84"/>
        </w:rPr>
        <w:t>资格文件</w:t>
      </w:r>
    </w:p>
    <w:p>
      <w:pPr>
        <w:spacing w:line="360" w:lineRule="auto"/>
        <w:jc w:val="center"/>
        <w:rPr>
          <w:rFonts w:ascii="宋体" w:hAnsi="宋体" w:eastAsia="宋体" w:cs="Times New Roman"/>
          <w:b/>
          <w:bCs/>
          <w:spacing w:val="-6"/>
          <w:sz w:val="24"/>
          <w:szCs w:val="24"/>
        </w:rPr>
      </w:pPr>
      <w:r>
        <w:rPr>
          <w:rFonts w:hint="eastAsia" w:ascii="宋体" w:hAnsi="宋体" w:eastAsia="宋体" w:cs="Times New Roman"/>
          <w:b/>
          <w:bCs/>
          <w:spacing w:val="-6"/>
          <w:sz w:val="24"/>
          <w:szCs w:val="24"/>
        </w:rPr>
        <w:t>资格审查要求的资格证明材料（均需加盖公章）</w:t>
      </w:r>
    </w:p>
    <w:p>
      <w:pPr>
        <w:spacing w:line="360" w:lineRule="auto"/>
        <w:jc w:val="center"/>
        <w:outlineLvl w:val="2"/>
        <w:rPr>
          <w:rFonts w:ascii="宋体" w:hAnsi="宋体" w:eastAsia="宋体" w:cs="宋体"/>
          <w:b/>
          <w:spacing w:val="-6"/>
          <w:sz w:val="24"/>
          <w:szCs w:val="24"/>
        </w:rPr>
      </w:pPr>
      <w:r>
        <w:rPr>
          <w:rFonts w:hint="eastAsia" w:ascii="宋体" w:hAnsi="宋体" w:eastAsia="宋体" w:cs="Times New Roman"/>
          <w:b/>
          <w:bCs/>
          <w:spacing w:val="-6"/>
          <w:sz w:val="24"/>
          <w:szCs w:val="24"/>
        </w:rPr>
        <w:br w:type="page"/>
      </w:r>
      <w:r>
        <w:rPr>
          <w:rFonts w:hint="eastAsia" w:ascii="宋体" w:hAnsi="宋体" w:eastAsia="宋体" w:cs="宋体"/>
          <w:b/>
          <w:spacing w:val="-6"/>
          <w:sz w:val="24"/>
          <w:szCs w:val="24"/>
        </w:rPr>
        <w:t>（</w:t>
      </w:r>
      <w:r>
        <w:rPr>
          <w:rFonts w:ascii="宋体" w:hAnsi="宋体" w:eastAsia="宋体" w:cs="宋体"/>
          <w:b/>
          <w:spacing w:val="-6"/>
          <w:sz w:val="24"/>
          <w:szCs w:val="24"/>
        </w:rPr>
        <w:t>1</w:t>
      </w:r>
      <w:r>
        <w:rPr>
          <w:rFonts w:hint="eastAsia" w:ascii="宋体" w:hAnsi="宋体" w:eastAsia="宋体" w:cs="宋体"/>
          <w:b/>
          <w:spacing w:val="-6"/>
          <w:sz w:val="24"/>
          <w:szCs w:val="24"/>
        </w:rPr>
        <w:t>）有效的法人或者其他组织的营业执照等证明文件，自然人的身份证明</w:t>
      </w:r>
    </w:p>
    <w:p>
      <w:pPr>
        <w:spacing w:line="360" w:lineRule="auto"/>
        <w:jc w:val="center"/>
        <w:rPr>
          <w:rFonts w:ascii="宋体" w:hAnsi="宋体" w:eastAsia="宋体" w:cs="Times New Roman"/>
          <w:b/>
          <w:spacing w:val="-6"/>
          <w:szCs w:val="21"/>
        </w:rPr>
      </w:pPr>
      <w:r>
        <w:rPr>
          <w:rFonts w:hint="eastAsia" w:ascii="宋体" w:hAnsi="宋体" w:eastAsia="宋体" w:cs="Times New Roman"/>
          <w:b/>
          <w:spacing w:val="-6"/>
          <w:szCs w:val="21"/>
        </w:rPr>
        <w:t>（扫描件）</w:t>
      </w:r>
    </w:p>
    <w:p>
      <w:pPr>
        <w:spacing w:line="360" w:lineRule="auto"/>
        <w:jc w:val="center"/>
        <w:rPr>
          <w:rFonts w:ascii="宋体" w:hAnsi="宋体" w:eastAsia="宋体" w:cs="Times New Roman"/>
          <w:b/>
          <w:spacing w:val="-6"/>
          <w:szCs w:val="21"/>
        </w:rPr>
      </w:pPr>
    </w:p>
    <w:p>
      <w:pPr>
        <w:spacing w:line="360" w:lineRule="auto"/>
        <w:jc w:val="center"/>
        <w:rPr>
          <w:rFonts w:ascii="宋体" w:hAnsi="宋体" w:eastAsia="宋体" w:cs="Times New Roman"/>
          <w:b/>
          <w:spacing w:val="-6"/>
          <w:sz w:val="24"/>
          <w:szCs w:val="24"/>
        </w:rPr>
      </w:pPr>
    </w:p>
    <w:p>
      <w:pPr>
        <w:spacing w:line="360" w:lineRule="auto"/>
        <w:jc w:val="center"/>
        <w:rPr>
          <w:rFonts w:ascii="宋体" w:hAnsi="宋体" w:eastAsia="宋体" w:cs="Times New Roman"/>
          <w:b/>
          <w:spacing w:val="-6"/>
          <w:sz w:val="24"/>
          <w:szCs w:val="24"/>
        </w:rPr>
      </w:pP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说明</w:t>
      </w:r>
      <w:r>
        <w:rPr>
          <w:rFonts w:ascii="宋体" w:hAnsi="宋体" w:eastAsia="宋体" w:cs="Times New Roman"/>
          <w:b/>
          <w:spacing w:val="-6"/>
          <w:szCs w:val="21"/>
        </w:rPr>
        <w:t>：</w:t>
      </w:r>
    </w:p>
    <w:p>
      <w:pPr>
        <w:spacing w:line="360" w:lineRule="auto"/>
        <w:ind w:left="398" w:hanging="398" w:hangingChars="200"/>
        <w:rPr>
          <w:rFonts w:ascii="宋体" w:hAnsi="宋体" w:eastAsia="宋体" w:cs="Times New Roman"/>
          <w:b/>
          <w:spacing w:val="-6"/>
          <w:szCs w:val="21"/>
        </w:rPr>
      </w:pPr>
      <w:r>
        <w:rPr>
          <w:rFonts w:hint="eastAsia" w:ascii="宋体" w:hAnsi="宋体" w:eastAsia="宋体" w:cs="Times New Roman"/>
          <w:b/>
          <w:spacing w:val="-6"/>
          <w:szCs w:val="21"/>
        </w:rPr>
        <w:t>1</w:t>
      </w:r>
      <w:r>
        <w:rPr>
          <w:rFonts w:ascii="宋体" w:hAnsi="宋体" w:eastAsia="宋体" w:cs="Times New Roman"/>
          <w:b/>
          <w:spacing w:val="-6"/>
          <w:szCs w:val="21"/>
        </w:rPr>
        <w:t>.</w:t>
      </w:r>
      <w:r>
        <w:rPr>
          <w:rFonts w:hint="eastAsia" w:ascii="宋体" w:hAnsi="宋体" w:eastAsia="宋体" w:cs="Times New Roman"/>
          <w:b/>
          <w:spacing w:val="-6"/>
          <w:szCs w:val="21"/>
        </w:rPr>
        <w:t>如投标人是企业（包括合伙企业），提供在工商部门注册的有效“企业法人营业执照”或“营业执照”；</w:t>
      </w:r>
    </w:p>
    <w:p>
      <w:pPr>
        <w:spacing w:line="360" w:lineRule="auto"/>
        <w:ind w:left="398" w:hanging="398" w:hangingChars="200"/>
        <w:rPr>
          <w:rFonts w:ascii="宋体" w:hAnsi="宋体" w:eastAsia="宋体" w:cs="Times New Roman"/>
          <w:b/>
          <w:spacing w:val="-6"/>
          <w:szCs w:val="21"/>
        </w:rPr>
      </w:pPr>
      <w:r>
        <w:rPr>
          <w:rFonts w:hint="eastAsia" w:ascii="宋体" w:hAnsi="宋体" w:eastAsia="宋体" w:cs="Times New Roman"/>
          <w:b/>
          <w:spacing w:val="-6"/>
          <w:szCs w:val="21"/>
        </w:rPr>
        <w:t>2</w:t>
      </w:r>
      <w:r>
        <w:rPr>
          <w:rFonts w:ascii="宋体" w:hAnsi="宋体" w:eastAsia="宋体" w:cs="Times New Roman"/>
          <w:b/>
          <w:spacing w:val="-6"/>
          <w:szCs w:val="21"/>
        </w:rPr>
        <w:t>.</w:t>
      </w:r>
      <w:r>
        <w:rPr>
          <w:rFonts w:hint="eastAsia" w:ascii="宋体" w:hAnsi="宋体" w:eastAsia="宋体" w:cs="Times New Roman"/>
          <w:b/>
          <w:spacing w:val="-6"/>
          <w:szCs w:val="21"/>
        </w:rPr>
        <w:t>如投标人是事业单位，提供有效的“事业单位法人证书”；</w:t>
      </w:r>
    </w:p>
    <w:p>
      <w:pPr>
        <w:spacing w:line="360" w:lineRule="auto"/>
        <w:ind w:left="398" w:hanging="398" w:hangingChars="200"/>
        <w:rPr>
          <w:rFonts w:ascii="宋体" w:hAnsi="宋体" w:eastAsia="宋体" w:cs="Times New Roman"/>
          <w:b/>
          <w:spacing w:val="-6"/>
          <w:szCs w:val="21"/>
        </w:rPr>
      </w:pPr>
      <w:r>
        <w:rPr>
          <w:rFonts w:hint="eastAsia" w:ascii="宋体" w:hAnsi="宋体" w:eastAsia="宋体" w:cs="Times New Roman"/>
          <w:b/>
          <w:spacing w:val="-6"/>
          <w:szCs w:val="21"/>
        </w:rPr>
        <w:t>3</w:t>
      </w:r>
      <w:r>
        <w:rPr>
          <w:rFonts w:ascii="宋体" w:hAnsi="宋体" w:eastAsia="宋体" w:cs="Times New Roman"/>
          <w:b/>
          <w:spacing w:val="-6"/>
          <w:szCs w:val="21"/>
        </w:rPr>
        <w:t>.</w:t>
      </w:r>
      <w:r>
        <w:rPr>
          <w:rFonts w:hint="eastAsia" w:ascii="宋体" w:hAnsi="宋体" w:eastAsia="宋体" w:cs="Times New Roman"/>
          <w:b/>
          <w:spacing w:val="-6"/>
          <w:szCs w:val="21"/>
        </w:rPr>
        <w:t>如投标人是非企业专业服务机构的，提供执业许可证等证明文件；</w:t>
      </w:r>
    </w:p>
    <w:p>
      <w:pPr>
        <w:spacing w:line="360" w:lineRule="auto"/>
        <w:ind w:left="398" w:hanging="398" w:hangingChars="200"/>
        <w:rPr>
          <w:rFonts w:ascii="宋体" w:hAnsi="宋体" w:eastAsia="宋体" w:cs="Times New Roman"/>
          <w:b/>
          <w:spacing w:val="-6"/>
          <w:szCs w:val="21"/>
        </w:rPr>
      </w:pPr>
      <w:r>
        <w:rPr>
          <w:rFonts w:hint="eastAsia" w:ascii="宋体" w:hAnsi="宋体" w:eastAsia="宋体" w:cs="Times New Roman"/>
          <w:b/>
          <w:spacing w:val="-6"/>
          <w:szCs w:val="21"/>
        </w:rPr>
        <w:t>4</w:t>
      </w:r>
      <w:r>
        <w:rPr>
          <w:rFonts w:ascii="宋体" w:hAnsi="宋体" w:eastAsia="宋体" w:cs="Times New Roman"/>
          <w:b/>
          <w:spacing w:val="-6"/>
          <w:szCs w:val="21"/>
        </w:rPr>
        <w:t>.</w:t>
      </w:r>
      <w:r>
        <w:rPr>
          <w:rFonts w:hint="eastAsia" w:ascii="宋体" w:hAnsi="宋体" w:eastAsia="宋体" w:cs="Times New Roman"/>
          <w:b/>
          <w:spacing w:val="-6"/>
          <w:szCs w:val="21"/>
        </w:rPr>
        <w:t>如投标人是个体工商户，提供有效的“个体工商户营业执照”；</w:t>
      </w:r>
    </w:p>
    <w:p>
      <w:pPr>
        <w:spacing w:line="360" w:lineRule="auto"/>
        <w:ind w:left="398" w:hanging="398" w:hangingChars="200"/>
        <w:rPr>
          <w:rFonts w:ascii="宋体" w:hAnsi="宋体" w:eastAsia="宋体" w:cs="Times New Roman"/>
          <w:b/>
          <w:spacing w:val="-6"/>
          <w:szCs w:val="21"/>
        </w:rPr>
      </w:pPr>
      <w:r>
        <w:rPr>
          <w:rFonts w:hint="eastAsia" w:ascii="宋体" w:hAnsi="宋体" w:eastAsia="宋体" w:cs="Times New Roman"/>
          <w:b/>
          <w:spacing w:val="-6"/>
          <w:szCs w:val="21"/>
        </w:rPr>
        <w:t>5</w:t>
      </w:r>
      <w:r>
        <w:rPr>
          <w:rFonts w:ascii="宋体" w:hAnsi="宋体" w:eastAsia="宋体" w:cs="Times New Roman"/>
          <w:b/>
          <w:spacing w:val="-6"/>
          <w:szCs w:val="21"/>
        </w:rPr>
        <w:t>.</w:t>
      </w:r>
      <w:r>
        <w:rPr>
          <w:rFonts w:hint="eastAsia" w:ascii="宋体" w:hAnsi="宋体" w:eastAsia="宋体" w:cs="Times New Roman"/>
          <w:b/>
          <w:spacing w:val="-6"/>
          <w:szCs w:val="21"/>
        </w:rPr>
        <w:t>如投标人是自然人，提供有效的自然人身份证明。</w:t>
      </w:r>
    </w:p>
    <w:p>
      <w:pPr>
        <w:spacing w:line="360" w:lineRule="auto"/>
        <w:jc w:val="center"/>
        <w:outlineLvl w:val="2"/>
        <w:rPr>
          <w:rFonts w:ascii="宋体" w:hAnsi="宋体" w:eastAsia="宋体" w:cs="宋体"/>
          <w:b/>
          <w:spacing w:val="-6"/>
          <w:sz w:val="24"/>
          <w:szCs w:val="24"/>
        </w:rPr>
      </w:pPr>
      <w:r>
        <w:rPr>
          <w:rFonts w:ascii="宋体" w:hAnsi="宋体" w:eastAsia="宋体" w:cs="Times New Roman"/>
          <w:bCs/>
          <w:spacing w:val="-6"/>
          <w:sz w:val="24"/>
          <w:szCs w:val="24"/>
        </w:rPr>
        <w:br w:type="page"/>
      </w:r>
      <w:r>
        <w:rPr>
          <w:rFonts w:hint="eastAsia" w:ascii="宋体" w:hAnsi="宋体" w:eastAsia="宋体" w:cs="宋体"/>
          <w:b/>
          <w:spacing w:val="-6"/>
          <w:sz w:val="24"/>
          <w:szCs w:val="24"/>
        </w:rPr>
        <w:t>（</w:t>
      </w:r>
      <w:r>
        <w:rPr>
          <w:rFonts w:ascii="宋体" w:hAnsi="宋体" w:eastAsia="宋体" w:cs="宋体"/>
          <w:b/>
          <w:spacing w:val="-6"/>
          <w:sz w:val="24"/>
          <w:szCs w:val="24"/>
        </w:rPr>
        <w:t>2）资格条件承诺函</w:t>
      </w:r>
    </w:p>
    <w:p>
      <w:pPr>
        <w:adjustRightInd w:val="0"/>
        <w:snapToGrid w:val="0"/>
        <w:spacing w:line="360" w:lineRule="auto"/>
        <w:rPr>
          <w:rFonts w:ascii="宋体" w:hAnsi="宋体" w:eastAsia="宋体" w:cs="Times New Roman"/>
          <w:color w:val="000000"/>
          <w:sz w:val="24"/>
          <w:szCs w:val="24"/>
          <w:shd w:val="clear" w:color="auto" w:fill="FFFFFF"/>
        </w:rPr>
      </w:pPr>
    </w:p>
    <w:p>
      <w:pPr>
        <w:adjustRightInd w:val="0"/>
        <w:snapToGrid w:val="0"/>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致：浙江财经大学、浙江求是招标代理有限公司</w:t>
      </w:r>
    </w:p>
    <w:p>
      <w:pPr>
        <w:adjustRightInd w:val="0"/>
        <w:snapToGrid w:val="0"/>
        <w:spacing w:line="360" w:lineRule="auto"/>
        <w:ind w:firstLine="456" w:firstLineChars="200"/>
        <w:rPr>
          <w:rFonts w:ascii="宋体" w:hAnsi="宋体" w:eastAsia="宋体" w:cs="Times New Roman"/>
          <w:spacing w:val="-6"/>
          <w:sz w:val="24"/>
          <w:szCs w:val="24"/>
        </w:rPr>
      </w:pP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我方</w:t>
      </w:r>
      <w:r>
        <w:rPr>
          <w:rFonts w:hint="eastAsia" w:ascii="宋体" w:hAnsi="宋体" w:eastAsia="宋体" w:cs="Times New Roman"/>
          <w:spacing w:val="-6"/>
          <w:sz w:val="24"/>
          <w:szCs w:val="24"/>
          <w:u w:val="single"/>
        </w:rPr>
        <w:t xml:space="preserve">（投标人名称） </w:t>
      </w:r>
      <w:r>
        <w:rPr>
          <w:rFonts w:ascii="宋体" w:hAnsi="宋体" w:eastAsia="宋体" w:cs="Times New Roman"/>
          <w:spacing w:val="-6"/>
          <w:sz w:val="24"/>
          <w:szCs w:val="24"/>
          <w:u w:val="single"/>
        </w:rPr>
        <w:t xml:space="preserve">     </w:t>
      </w:r>
      <w:r>
        <w:rPr>
          <w:rFonts w:hint="eastAsia" w:ascii="宋体" w:hAnsi="宋体" w:eastAsia="宋体" w:cs="Times New Roman"/>
          <w:spacing w:val="-6"/>
          <w:sz w:val="24"/>
          <w:szCs w:val="24"/>
          <w:u w:val="single"/>
        </w:rPr>
        <w:t xml:space="preserve"> </w:t>
      </w:r>
      <w:r>
        <w:rPr>
          <w:rFonts w:ascii="宋体" w:hAnsi="宋体" w:eastAsia="宋体" w:cs="Times New Roman"/>
          <w:spacing w:val="-6"/>
          <w:sz w:val="24"/>
          <w:szCs w:val="24"/>
          <w:u w:val="single"/>
        </w:rPr>
        <w:t xml:space="preserve"> </w:t>
      </w:r>
      <w:r>
        <w:rPr>
          <w:rFonts w:hint="eastAsia" w:ascii="宋体" w:hAnsi="宋体" w:eastAsia="宋体" w:cs="Times New Roman"/>
          <w:spacing w:val="-6"/>
          <w:sz w:val="24"/>
          <w:szCs w:val="24"/>
        </w:rPr>
        <w:t>参加</w:t>
      </w:r>
      <w:r>
        <w:rPr>
          <w:rFonts w:hint="eastAsia" w:ascii="宋体" w:hAnsi="宋体" w:eastAsia="宋体" w:cs="Times New Roman"/>
          <w:spacing w:val="-6"/>
          <w:sz w:val="24"/>
          <w:szCs w:val="24"/>
          <w:u w:val="single"/>
        </w:rPr>
        <w:t xml:space="preserve">（项目名称） </w:t>
      </w:r>
      <w:r>
        <w:rPr>
          <w:rFonts w:ascii="宋体" w:hAnsi="宋体" w:eastAsia="宋体" w:cs="Times New Roman"/>
          <w:spacing w:val="-6"/>
          <w:sz w:val="24"/>
          <w:szCs w:val="24"/>
          <w:u w:val="single"/>
        </w:rPr>
        <w:t xml:space="preserve">      </w:t>
      </w:r>
      <w:r>
        <w:rPr>
          <w:rFonts w:hint="eastAsia" w:ascii="宋体" w:hAnsi="宋体" w:eastAsia="宋体" w:cs="Times New Roman"/>
          <w:spacing w:val="-6"/>
          <w:sz w:val="24"/>
          <w:szCs w:val="24"/>
          <w:u w:val="single"/>
        </w:rPr>
        <w:t xml:space="preserve"> </w:t>
      </w:r>
      <w:r>
        <w:rPr>
          <w:rFonts w:hint="eastAsia" w:ascii="宋体" w:hAnsi="宋体" w:eastAsia="宋体" w:cs="Times New Roman"/>
          <w:spacing w:val="-6"/>
          <w:sz w:val="24"/>
          <w:szCs w:val="24"/>
        </w:rPr>
        <w:t>项目的采购活动并承诺如下：</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我方符合参与本次政府采购活动的资格条件，并且没有税收缴纳、社会保障等方面的失信记录。</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我方满足《中华人民共和国政府采购法》第二十二条规定：</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（一）具有独立承担民事责任的能力；</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（二）具有良好的商业信誉和健全的财务会计制度；</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（三）具有履行合同所必需的设备和专业技术能力；</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（四）有依法缴纳税收和社会保障资金的良好记录；</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（五）参加本项目政府采购活动前三年内，在经营活动中</w:t>
      </w:r>
      <w:r>
        <w:rPr>
          <w:rFonts w:hint="eastAsia" w:ascii="宋体" w:hAnsi="宋体" w:eastAsia="宋体" w:cs="Times New Roman"/>
          <w:b/>
          <w:spacing w:val="-6"/>
          <w:sz w:val="24"/>
          <w:szCs w:val="24"/>
          <w:u w:val="single"/>
        </w:rPr>
        <w:t xml:space="preserve">  没有  </w:t>
      </w:r>
      <w:r>
        <w:rPr>
          <w:rFonts w:hint="eastAsia" w:ascii="宋体" w:hAnsi="宋体" w:eastAsia="宋体" w:cs="Times New Roman"/>
          <w:spacing w:val="-6"/>
          <w:sz w:val="24"/>
          <w:szCs w:val="24"/>
        </w:rPr>
        <w:t>重大违法记录。（重大违法记录是指投标人因违法经营受到刑事处罚或者责令停产停业、吊销许可证或者执照、较大数额罚款等行政处罚）</w:t>
      </w:r>
    </w:p>
    <w:p>
      <w:pPr>
        <w:adjustRightInd w:val="0"/>
        <w:snapToGrid w:val="0"/>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（六）法律、行政法规规定的其他条件。</w:t>
      </w:r>
    </w:p>
    <w:p>
      <w:pPr>
        <w:adjustRightInd w:val="0"/>
        <w:snapToGrid w:val="0"/>
        <w:spacing w:line="360" w:lineRule="auto"/>
        <w:ind w:firstLine="456" w:firstLineChars="200"/>
        <w:rPr>
          <w:rFonts w:ascii="宋体" w:hAnsi="宋体" w:eastAsia="宋体" w:cs="Times New Roman"/>
          <w:spacing w:val="-6"/>
          <w:sz w:val="24"/>
          <w:szCs w:val="24"/>
        </w:rPr>
      </w:pPr>
      <w:r>
        <w:rPr>
          <w:rFonts w:ascii="宋体" w:hAnsi="宋体" w:eastAsia="宋体" w:cs="Times New Roman"/>
          <w:spacing w:val="-6"/>
          <w:sz w:val="24"/>
          <w:szCs w:val="24"/>
        </w:rPr>
        <w:t>以上事项如有虚假或隐瞒，我方愿意承担一切后果和责任。</w:t>
      </w:r>
    </w:p>
    <w:p>
      <w:pPr>
        <w:adjustRightInd w:val="0"/>
        <w:snapToGrid w:val="0"/>
        <w:spacing w:line="360" w:lineRule="auto"/>
        <w:rPr>
          <w:rFonts w:ascii="宋体" w:hAnsi="宋体" w:eastAsia="宋体" w:cs="Times New Roman"/>
          <w:sz w:val="24"/>
          <w:szCs w:val="24"/>
        </w:rPr>
      </w:pPr>
    </w:p>
    <w:p>
      <w:pPr>
        <w:adjustRightInd w:val="0"/>
        <w:snapToGrid w:val="0"/>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adjustRightInd w:val="0"/>
        <w:snapToGrid w:val="0"/>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adjustRightInd w:val="0"/>
        <w:snapToGrid w:val="0"/>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widowControl/>
        <w:jc w:val="left"/>
        <w:rPr>
          <w:rFonts w:ascii="宋体" w:hAnsi="宋体" w:eastAsia="宋体" w:cs="宋体"/>
          <w:b/>
          <w:spacing w:val="-6"/>
          <w:sz w:val="24"/>
          <w:szCs w:val="24"/>
        </w:rPr>
      </w:pPr>
    </w:p>
    <w:p>
      <w:pPr>
        <w:widowControl/>
        <w:jc w:val="left"/>
        <w:rPr>
          <w:rFonts w:ascii="宋体" w:hAnsi="宋体" w:eastAsia="宋体" w:cs="宋体"/>
          <w:b/>
          <w:spacing w:val="-6"/>
          <w:sz w:val="24"/>
          <w:szCs w:val="24"/>
        </w:rPr>
      </w:pPr>
      <w:r>
        <w:rPr>
          <w:rFonts w:ascii="宋体" w:hAnsi="宋体" w:eastAsia="宋体" w:cs="宋体"/>
          <w:b/>
          <w:spacing w:val="-6"/>
          <w:sz w:val="24"/>
          <w:szCs w:val="24"/>
        </w:rPr>
        <w:br w:type="page"/>
      </w:r>
    </w:p>
    <w:p>
      <w:pPr>
        <w:overflowPunct w:val="0"/>
        <w:spacing w:line="360" w:lineRule="auto"/>
        <w:jc w:val="center"/>
        <w:outlineLvl w:val="1"/>
        <w:rPr>
          <w:rFonts w:ascii="宋体" w:hAnsi="宋体" w:eastAsia="宋体" w:cs="Times New Roman"/>
          <w:bCs/>
          <w:spacing w:val="-6"/>
          <w:sz w:val="24"/>
          <w:szCs w:val="20"/>
        </w:rPr>
      </w:pPr>
      <w:r>
        <w:rPr>
          <w:rFonts w:hint="eastAsia" w:ascii="宋体" w:hAnsi="宋体" w:eastAsia="宋体" w:cs="Times New Roman"/>
          <w:b/>
          <w:spacing w:val="-6"/>
          <w:sz w:val="84"/>
          <w:szCs w:val="84"/>
        </w:rPr>
        <w:t>商务和技术文件</w:t>
      </w:r>
    </w:p>
    <w:p>
      <w:pPr>
        <w:spacing w:line="360" w:lineRule="auto"/>
        <w:jc w:val="center"/>
        <w:rPr>
          <w:rFonts w:ascii="宋体" w:hAnsi="宋体" w:eastAsia="宋体" w:cs="Times New Roman"/>
          <w:b/>
          <w:spacing w:val="-6"/>
          <w:sz w:val="24"/>
          <w:szCs w:val="24"/>
        </w:rPr>
      </w:pPr>
      <w:r>
        <w:rPr>
          <w:rFonts w:hint="eastAsia" w:ascii="宋体" w:hAnsi="宋体" w:eastAsia="宋体" w:cs="Times New Roman"/>
          <w:b/>
          <w:spacing w:val="-6"/>
          <w:sz w:val="24"/>
          <w:szCs w:val="24"/>
        </w:rPr>
        <w:br w:type="page"/>
      </w:r>
    </w:p>
    <w:p>
      <w:pPr>
        <w:spacing w:line="360" w:lineRule="auto"/>
        <w:jc w:val="center"/>
        <w:outlineLvl w:val="2"/>
        <w:rPr>
          <w:rFonts w:ascii="宋体" w:hAnsi="宋体" w:eastAsia="宋体" w:cs="宋体"/>
          <w:b/>
          <w:spacing w:val="-6"/>
          <w:sz w:val="24"/>
          <w:szCs w:val="24"/>
        </w:rPr>
      </w:pPr>
      <w:r>
        <w:rPr>
          <w:rFonts w:hint="eastAsia" w:ascii="宋体" w:hAnsi="宋体" w:eastAsia="宋体" w:cs="宋体"/>
          <w:b/>
          <w:spacing w:val="-6"/>
          <w:sz w:val="24"/>
          <w:szCs w:val="24"/>
        </w:rPr>
        <w:t>（1）投标函</w:t>
      </w:r>
    </w:p>
    <w:p>
      <w:pPr>
        <w:spacing w:line="360" w:lineRule="auto"/>
        <w:rPr>
          <w:rFonts w:ascii="宋体" w:hAnsi="宋体" w:eastAsia="宋体" w:cs="Times New Roman"/>
          <w:spacing w:val="-6"/>
          <w:sz w:val="24"/>
          <w:szCs w:val="24"/>
        </w:rPr>
      </w:pPr>
      <w:r>
        <w:rPr>
          <w:rFonts w:hint="eastAsia" w:ascii="宋体" w:hAnsi="宋体" w:eastAsia="宋体" w:cs="Times New Roman"/>
          <w:spacing w:val="-6"/>
          <w:sz w:val="24"/>
          <w:szCs w:val="24"/>
        </w:rPr>
        <w:t>致：浙江求是招标代理有限公司</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根据贵方为</w:t>
      </w:r>
      <w:r>
        <w:rPr>
          <w:rFonts w:hint="eastAsia" w:ascii="宋体" w:hAnsi="宋体" w:eastAsia="宋体" w:cs="Times New Roman"/>
          <w:bCs/>
          <w:spacing w:val="-6"/>
          <w:sz w:val="24"/>
          <w:szCs w:val="24"/>
        </w:rPr>
        <w:t>浙江财经大学数据分析平台项目</w:t>
      </w:r>
      <w:r>
        <w:rPr>
          <w:rFonts w:hint="eastAsia" w:ascii="宋体" w:hAnsi="宋体" w:eastAsia="宋体" w:cs="Times New Roman"/>
          <w:spacing w:val="-6"/>
          <w:sz w:val="24"/>
          <w:szCs w:val="24"/>
        </w:rPr>
        <w:t>的投标邀请【项目编号</w:t>
      </w:r>
      <w:r>
        <w:rPr>
          <w:rFonts w:hint="eastAsia" w:ascii="宋体" w:hAnsi="宋体" w:eastAsia="宋体" w:cs="Times New Roman"/>
          <w:bCs/>
          <w:spacing w:val="-6"/>
          <w:sz w:val="24"/>
          <w:szCs w:val="24"/>
        </w:rPr>
        <w:t>：QSZB-Z(F)-E21109(GK)LL】</w:t>
      </w:r>
      <w:r>
        <w:rPr>
          <w:rFonts w:hint="eastAsia" w:ascii="宋体" w:hAnsi="宋体" w:eastAsia="宋体" w:cs="Times New Roman"/>
          <w:spacing w:val="-6"/>
          <w:sz w:val="24"/>
          <w:szCs w:val="24"/>
        </w:rPr>
        <w:t>，签字代表</w:t>
      </w:r>
      <w:r>
        <w:rPr>
          <w:rFonts w:hint="eastAsia" w:ascii="宋体" w:hAnsi="宋体" w:eastAsia="宋体" w:cs="Times New Roman"/>
          <w:bCs/>
          <w:spacing w:val="-6"/>
          <w:sz w:val="24"/>
          <w:szCs w:val="24"/>
        </w:rPr>
        <w:t>____________（</w:t>
      </w:r>
      <w:r>
        <w:rPr>
          <w:rFonts w:hint="eastAsia" w:ascii="宋体" w:hAnsi="宋体" w:eastAsia="宋体" w:cs="Times New Roman"/>
          <w:spacing w:val="-6"/>
          <w:sz w:val="24"/>
          <w:szCs w:val="24"/>
        </w:rPr>
        <w:t>全名）经正式授权并代表投标人</w:t>
      </w:r>
      <w:r>
        <w:rPr>
          <w:rFonts w:hint="eastAsia" w:ascii="宋体" w:hAnsi="宋体" w:eastAsia="宋体" w:cs="Times New Roman"/>
          <w:bCs/>
          <w:spacing w:val="-6"/>
          <w:sz w:val="24"/>
          <w:szCs w:val="24"/>
        </w:rPr>
        <w:t>__________________________（</w:t>
      </w:r>
      <w:r>
        <w:rPr>
          <w:rFonts w:hint="eastAsia" w:ascii="宋体" w:hAnsi="宋体" w:eastAsia="宋体" w:cs="Times New Roman"/>
          <w:spacing w:val="-6"/>
          <w:sz w:val="24"/>
          <w:szCs w:val="24"/>
        </w:rPr>
        <w:t>投标人名称）提交电子加密投标文件一份、以介质（U盘）存储的数据电文形式的备份投标文件___份。</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据此函，签字代表宣布同意如下：</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1</w:t>
      </w:r>
      <w:r>
        <w:rPr>
          <w:rFonts w:ascii="宋体" w:hAnsi="宋体" w:eastAsia="宋体" w:cs="Times New Roman"/>
          <w:spacing w:val="-6"/>
          <w:sz w:val="24"/>
          <w:szCs w:val="24"/>
        </w:rPr>
        <w:t>.</w:t>
      </w:r>
      <w:r>
        <w:rPr>
          <w:rFonts w:hint="eastAsia" w:ascii="宋体" w:hAnsi="宋体" w:eastAsia="宋体" w:cs="Times New Roman"/>
          <w:spacing w:val="-6"/>
          <w:sz w:val="24"/>
          <w:szCs w:val="24"/>
        </w:rPr>
        <w:t>我方已详细审查全部“招标文件”，包括修改文件（如有）以及全部参考资料和有关附件，已经了解我方对于招标文件、招标过程、中标结果有依法进行询问、质疑、投诉的权利及相关渠道和要求。</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2</w:t>
      </w:r>
      <w:r>
        <w:rPr>
          <w:rFonts w:ascii="宋体" w:hAnsi="宋体" w:eastAsia="宋体" w:cs="Times New Roman"/>
          <w:spacing w:val="-6"/>
          <w:sz w:val="24"/>
          <w:szCs w:val="24"/>
        </w:rPr>
        <w:t>.</w:t>
      </w:r>
      <w:r>
        <w:rPr>
          <w:rFonts w:hint="eastAsia" w:ascii="宋体" w:hAnsi="宋体" w:eastAsia="宋体" w:cs="Times New Roman"/>
          <w:spacing w:val="-6"/>
          <w:sz w:val="24"/>
          <w:szCs w:val="24"/>
        </w:rPr>
        <w:t>我方在投标之前已经与贵方进行了充分的沟通，完全理解并接受招标文件的各项规定和要求，对招标文件的合理性、合法性不再有异议。</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3</w:t>
      </w:r>
      <w:r>
        <w:rPr>
          <w:rFonts w:ascii="宋体" w:hAnsi="宋体" w:eastAsia="宋体" w:cs="Times New Roman"/>
          <w:spacing w:val="-6"/>
          <w:sz w:val="24"/>
          <w:szCs w:val="24"/>
        </w:rPr>
        <w:t>.</w:t>
      </w:r>
      <w:r>
        <w:rPr>
          <w:rFonts w:hint="eastAsia" w:ascii="宋体" w:hAnsi="宋体" w:eastAsia="宋体" w:cs="Times New Roman"/>
          <w:spacing w:val="-6"/>
          <w:sz w:val="24"/>
          <w:szCs w:val="24"/>
        </w:rPr>
        <w:t>投标有效期自提交投标文件的截止之日起</w:t>
      </w:r>
      <w:r>
        <w:rPr>
          <w:rFonts w:hint="eastAsia" w:ascii="宋体" w:hAnsi="宋体" w:eastAsia="宋体" w:cs="Times New Roman"/>
          <w:bCs/>
          <w:spacing w:val="-6"/>
          <w:sz w:val="24"/>
          <w:szCs w:val="24"/>
          <w:u w:val="single"/>
        </w:rPr>
        <w:t xml:space="preserve"> 90</w:t>
      </w:r>
      <w:r>
        <w:rPr>
          <w:rFonts w:ascii="宋体" w:hAnsi="宋体" w:eastAsia="宋体" w:cs="Times New Roman"/>
          <w:bCs/>
          <w:spacing w:val="-6"/>
          <w:sz w:val="24"/>
          <w:szCs w:val="24"/>
          <w:u w:val="single"/>
        </w:rPr>
        <w:t xml:space="preserve"> </w:t>
      </w:r>
      <w:r>
        <w:rPr>
          <w:rFonts w:hint="eastAsia" w:ascii="宋体" w:hAnsi="宋体" w:eastAsia="宋体" w:cs="Times New Roman"/>
          <w:spacing w:val="-6"/>
          <w:sz w:val="24"/>
          <w:szCs w:val="24"/>
        </w:rPr>
        <w:t>天。</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4</w:t>
      </w:r>
      <w:r>
        <w:rPr>
          <w:rFonts w:ascii="宋体" w:hAnsi="宋体" w:eastAsia="宋体" w:cs="Times New Roman"/>
          <w:spacing w:val="-6"/>
          <w:sz w:val="24"/>
          <w:szCs w:val="24"/>
        </w:rPr>
        <w:t>.</w:t>
      </w:r>
      <w:r>
        <w:rPr>
          <w:rFonts w:hint="eastAsia" w:ascii="宋体" w:hAnsi="宋体" w:eastAsia="宋体" w:cs="Times New Roman"/>
          <w:spacing w:val="-6"/>
          <w:sz w:val="24"/>
          <w:szCs w:val="24"/>
        </w:rPr>
        <w:t>如中标，本投标文件至本项目合同履行完毕止均保持有效，我方将按“招标文件”及政府采购法律、法规的规定履行合同责任和义务。关于代理服务费，我方承诺按照招标文件的规定履行并承担相应的责任。</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5</w:t>
      </w:r>
      <w:r>
        <w:rPr>
          <w:rFonts w:ascii="宋体" w:hAnsi="宋体" w:eastAsia="宋体" w:cs="Times New Roman"/>
          <w:spacing w:val="-6"/>
          <w:sz w:val="24"/>
          <w:szCs w:val="24"/>
        </w:rPr>
        <w:t>.</w:t>
      </w:r>
      <w:r>
        <w:rPr>
          <w:rFonts w:hint="eastAsia" w:ascii="宋体" w:hAnsi="宋体" w:eastAsia="宋体" w:cs="Times New Roman"/>
          <w:spacing w:val="-6"/>
          <w:sz w:val="24"/>
          <w:szCs w:val="24"/>
        </w:rPr>
        <w:t>我方同意按照贵方要求提供与投标有关的一切数据或资料。</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6</w:t>
      </w:r>
      <w:r>
        <w:rPr>
          <w:rFonts w:ascii="宋体" w:hAnsi="宋体" w:eastAsia="宋体" w:cs="Times New Roman"/>
          <w:spacing w:val="-6"/>
          <w:sz w:val="24"/>
          <w:szCs w:val="24"/>
        </w:rPr>
        <w:t>.</w:t>
      </w:r>
      <w:r>
        <w:rPr>
          <w:rFonts w:hint="eastAsia" w:ascii="宋体" w:hAnsi="宋体" w:eastAsia="宋体" w:cs="Times New Roman"/>
          <w:spacing w:val="-6"/>
          <w:sz w:val="24"/>
          <w:szCs w:val="24"/>
        </w:rPr>
        <w:t>与本投标有关的一切正式往来信函请寄：</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 xml:space="preserve">地址：                         </w:t>
      </w:r>
      <w:r>
        <w:rPr>
          <w:rFonts w:ascii="宋体" w:hAnsi="宋体" w:eastAsia="宋体" w:cs="Times New Roman"/>
          <w:spacing w:val="-6"/>
          <w:sz w:val="24"/>
          <w:szCs w:val="24"/>
        </w:rPr>
        <w:t xml:space="preserve">     </w:t>
      </w:r>
      <w:r>
        <w:rPr>
          <w:rFonts w:hint="eastAsia" w:ascii="宋体" w:hAnsi="宋体" w:eastAsia="宋体" w:cs="Times New Roman"/>
          <w:spacing w:val="-6"/>
          <w:sz w:val="24"/>
          <w:szCs w:val="24"/>
        </w:rPr>
        <w:t>邮编：</w:t>
      </w:r>
      <w:r>
        <w:rPr>
          <w:rFonts w:hint="eastAsia" w:ascii="宋体" w:hAnsi="宋体" w:eastAsia="宋体" w:cs="Times New Roman"/>
          <w:spacing w:val="-6"/>
          <w:sz w:val="24"/>
          <w:szCs w:val="24"/>
          <w:u w:val="single"/>
        </w:rPr>
        <w:t xml:space="preserve">                         </w:t>
      </w:r>
    </w:p>
    <w:p>
      <w:pPr>
        <w:spacing w:line="360" w:lineRule="auto"/>
        <w:ind w:firstLine="456" w:firstLineChars="200"/>
        <w:rPr>
          <w:rFonts w:ascii="宋体" w:hAnsi="宋体" w:eastAsia="宋体" w:cs="Times New Roman"/>
          <w:spacing w:val="-6"/>
          <w:sz w:val="24"/>
          <w:szCs w:val="24"/>
          <w:u w:val="single"/>
        </w:rPr>
      </w:pPr>
      <w:r>
        <w:rPr>
          <w:rFonts w:hint="eastAsia" w:ascii="宋体" w:hAnsi="宋体" w:eastAsia="宋体" w:cs="Times New Roman"/>
          <w:spacing w:val="-6"/>
          <w:sz w:val="24"/>
          <w:szCs w:val="24"/>
        </w:rPr>
        <w:t xml:space="preserve">电话：                         </w:t>
      </w:r>
      <w:r>
        <w:rPr>
          <w:rFonts w:ascii="宋体" w:hAnsi="宋体" w:eastAsia="宋体" w:cs="Times New Roman"/>
          <w:spacing w:val="-6"/>
          <w:sz w:val="24"/>
          <w:szCs w:val="24"/>
        </w:rPr>
        <w:t xml:space="preserve">     </w:t>
      </w:r>
      <w:r>
        <w:rPr>
          <w:rFonts w:hint="eastAsia" w:ascii="宋体" w:hAnsi="宋体" w:eastAsia="宋体" w:cs="Times New Roman"/>
          <w:spacing w:val="-6"/>
          <w:sz w:val="24"/>
          <w:szCs w:val="24"/>
        </w:rPr>
        <w:t xml:space="preserve">传真：                         </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 xml:space="preserve">投标人代表姓名：               </w:t>
      </w:r>
      <w:r>
        <w:rPr>
          <w:rFonts w:ascii="宋体" w:hAnsi="宋体" w:eastAsia="宋体" w:cs="Times New Roman"/>
          <w:spacing w:val="-6"/>
          <w:sz w:val="24"/>
          <w:szCs w:val="24"/>
        </w:rPr>
        <w:t xml:space="preserve">     </w:t>
      </w:r>
      <w:r>
        <w:rPr>
          <w:rFonts w:hint="eastAsia" w:ascii="宋体" w:hAnsi="宋体" w:eastAsia="宋体" w:cs="Times New Roman"/>
          <w:spacing w:val="-6"/>
          <w:sz w:val="24"/>
          <w:szCs w:val="24"/>
        </w:rPr>
        <w:t xml:space="preserve">职务：                        </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开户银行：</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银行账号：</w:t>
      </w: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widowControl/>
        <w:jc w:val="left"/>
        <w:rPr>
          <w:rFonts w:ascii="宋体" w:hAnsi="宋体" w:eastAsia="宋体" w:cs="Times New Roman"/>
          <w:b/>
          <w:spacing w:val="-6"/>
          <w:sz w:val="24"/>
          <w:szCs w:val="24"/>
        </w:rPr>
      </w:pPr>
      <w:r>
        <w:rPr>
          <w:rFonts w:ascii="宋体" w:hAnsi="宋体" w:eastAsia="宋体" w:cs="Times New Roman"/>
          <w:b/>
          <w:spacing w:val="-6"/>
          <w:sz w:val="24"/>
          <w:szCs w:val="24"/>
        </w:rPr>
        <w:br w:type="page"/>
      </w:r>
    </w:p>
    <w:p>
      <w:pPr>
        <w:spacing w:line="360" w:lineRule="auto"/>
        <w:jc w:val="center"/>
        <w:outlineLvl w:val="2"/>
        <w:rPr>
          <w:rFonts w:ascii="宋体" w:hAnsi="宋体" w:eastAsia="宋体" w:cs="宋体"/>
          <w:b/>
          <w:spacing w:val="-6"/>
          <w:sz w:val="24"/>
          <w:szCs w:val="24"/>
        </w:rPr>
      </w:pPr>
      <w:r>
        <w:rPr>
          <w:rFonts w:hint="eastAsia" w:ascii="宋体" w:hAnsi="宋体" w:eastAsia="宋体" w:cs="宋体"/>
          <w:b/>
          <w:spacing w:val="-6"/>
          <w:sz w:val="24"/>
          <w:szCs w:val="24"/>
        </w:rPr>
        <w:t>（2）投标声明书</w:t>
      </w:r>
    </w:p>
    <w:p>
      <w:pPr>
        <w:spacing w:line="360" w:lineRule="auto"/>
        <w:rPr>
          <w:rFonts w:ascii="宋体" w:hAnsi="宋体" w:eastAsia="宋体" w:cs="Times New Roman"/>
          <w:spacing w:val="-6"/>
          <w:sz w:val="24"/>
          <w:szCs w:val="24"/>
        </w:rPr>
      </w:pPr>
      <w:r>
        <w:rPr>
          <w:rFonts w:hint="eastAsia" w:ascii="宋体" w:hAnsi="宋体" w:eastAsia="宋体" w:cs="Times New Roman"/>
          <w:spacing w:val="-6"/>
          <w:sz w:val="24"/>
          <w:szCs w:val="24"/>
        </w:rPr>
        <w:t>致：浙江求是招标代理有限公司</w:t>
      </w:r>
    </w:p>
    <w:p>
      <w:pPr>
        <w:spacing w:line="360" w:lineRule="auto"/>
        <w:ind w:firstLine="456" w:firstLineChars="200"/>
        <w:rPr>
          <w:rFonts w:ascii="宋体" w:hAnsi="宋体" w:eastAsia="宋体" w:cs="Times New Roman"/>
          <w:spacing w:val="-6"/>
          <w:sz w:val="24"/>
          <w:szCs w:val="24"/>
        </w:rPr>
      </w:pPr>
      <w:r>
        <w:rPr>
          <w:rFonts w:ascii="宋体" w:hAnsi="宋体" w:eastAsia="宋体" w:cs="Times New Roman"/>
          <w:spacing w:val="-6"/>
          <w:sz w:val="24"/>
          <w:szCs w:val="24"/>
        </w:rPr>
        <w:t>___________________________________</w:t>
      </w:r>
      <w:r>
        <w:rPr>
          <w:rFonts w:hint="eastAsia" w:ascii="宋体" w:hAnsi="宋体" w:eastAsia="宋体" w:cs="Times New Roman"/>
          <w:spacing w:val="-6"/>
          <w:sz w:val="24"/>
          <w:szCs w:val="24"/>
        </w:rPr>
        <w:t>（投标人名称）系中华人民共和国合法企业，经营地址</w:t>
      </w:r>
      <w:r>
        <w:rPr>
          <w:rFonts w:ascii="宋体" w:hAnsi="宋体" w:eastAsia="宋体" w:cs="Times New Roman"/>
          <w:spacing w:val="-6"/>
          <w:sz w:val="24"/>
          <w:szCs w:val="24"/>
        </w:rPr>
        <w:t>___________________________________</w:t>
      </w:r>
      <w:r>
        <w:rPr>
          <w:rFonts w:hint="eastAsia" w:ascii="宋体" w:hAnsi="宋体" w:eastAsia="宋体" w:cs="Times New Roman"/>
          <w:spacing w:val="-6"/>
          <w:sz w:val="24"/>
          <w:szCs w:val="24"/>
        </w:rPr>
        <w:t>。</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我方愿意参加贵方组织的浙江财经大学数据分析平台项目标项</w:t>
      </w:r>
      <w:r>
        <w:rPr>
          <w:rFonts w:hint="eastAsia" w:ascii="宋体" w:hAnsi="宋体" w:eastAsia="宋体" w:cs="Times New Roman"/>
          <w:spacing w:val="-6"/>
          <w:sz w:val="24"/>
          <w:szCs w:val="24"/>
          <w:u w:val="single"/>
        </w:rPr>
        <w:t xml:space="preserve">   </w:t>
      </w:r>
      <w:r>
        <w:rPr>
          <w:rFonts w:hint="eastAsia" w:ascii="宋体" w:hAnsi="宋体" w:eastAsia="宋体" w:cs="Times New Roman"/>
          <w:spacing w:val="-6"/>
          <w:sz w:val="24"/>
          <w:szCs w:val="24"/>
        </w:rPr>
        <w:t>的投标，为便于贵方公正、择优地确定中标人及其产品和服务，我方就本次投标有关事项郑重声明如下：</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1</w:t>
      </w:r>
      <w:r>
        <w:rPr>
          <w:rFonts w:ascii="宋体" w:hAnsi="宋体" w:eastAsia="宋体" w:cs="Times New Roman"/>
          <w:spacing w:val="-6"/>
          <w:sz w:val="24"/>
          <w:szCs w:val="24"/>
        </w:rPr>
        <w:t>.</w:t>
      </w:r>
      <w:r>
        <w:rPr>
          <w:rFonts w:hint="eastAsia" w:ascii="宋体" w:hAnsi="宋体" w:eastAsia="宋体" w:cs="Times New Roman"/>
          <w:spacing w:val="-6"/>
          <w:sz w:val="24"/>
          <w:szCs w:val="24"/>
        </w:rPr>
        <w:t>我方向贵方提交的所有投标文件、资料都是准确的和真实的；</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2</w:t>
      </w:r>
      <w:r>
        <w:rPr>
          <w:rFonts w:ascii="宋体" w:hAnsi="宋体" w:eastAsia="宋体" w:cs="Times New Roman"/>
          <w:spacing w:val="-6"/>
          <w:sz w:val="24"/>
          <w:szCs w:val="24"/>
        </w:rPr>
        <w:t>.</w:t>
      </w:r>
      <w:r>
        <w:rPr>
          <w:rFonts w:hint="eastAsia" w:ascii="宋体" w:hAnsi="宋体" w:eastAsia="宋体" w:cs="Times New Roman"/>
          <w:spacing w:val="-6"/>
          <w:sz w:val="24"/>
          <w:szCs w:val="24"/>
        </w:rPr>
        <w:t>我方不是采购人的附属机构；在获知本项目采购信息后，与采购人聘请的为此项目提供咨询服务的公司及其附属机构没有任何联系。</w:t>
      </w:r>
    </w:p>
    <w:p>
      <w:pPr>
        <w:spacing w:line="360" w:lineRule="auto"/>
        <w:ind w:firstLine="456" w:firstLineChars="200"/>
        <w:rPr>
          <w:rFonts w:ascii="宋体" w:hAnsi="宋体" w:eastAsia="宋体" w:cs="Times New Roman"/>
          <w:spacing w:val="-6"/>
          <w:sz w:val="24"/>
          <w:szCs w:val="24"/>
        </w:rPr>
      </w:pPr>
      <w:r>
        <w:rPr>
          <w:rFonts w:ascii="宋体" w:hAnsi="宋体" w:eastAsia="宋体" w:cs="Times New Roman"/>
          <w:spacing w:val="-6"/>
          <w:sz w:val="24"/>
          <w:szCs w:val="24"/>
        </w:rPr>
        <w:t>3.我方</w:t>
      </w:r>
      <w:r>
        <w:rPr>
          <w:rFonts w:hint="eastAsia" w:ascii="宋体" w:hAnsi="宋体" w:eastAsia="宋体" w:cs="Times New Roman"/>
          <w:spacing w:val="-6"/>
          <w:sz w:val="24"/>
          <w:szCs w:val="24"/>
        </w:rPr>
        <w:t>在参加政府采购活动前3年内：</w:t>
      </w:r>
      <w:r>
        <w:rPr>
          <w:rFonts w:hint="eastAsia" w:ascii="宋体" w:hAnsi="宋体" w:eastAsia="宋体" w:cs="Times New Roman"/>
          <w:b/>
          <w:spacing w:val="-6"/>
          <w:sz w:val="24"/>
          <w:szCs w:val="24"/>
          <w:u w:val="single"/>
        </w:rPr>
        <w:t xml:space="preserve">     </w:t>
      </w:r>
      <w:r>
        <w:rPr>
          <w:rFonts w:hint="eastAsia" w:ascii="宋体" w:hAnsi="宋体" w:eastAsia="宋体" w:cs="Times New Roman"/>
          <w:b/>
          <w:spacing w:val="-6"/>
          <w:sz w:val="24"/>
          <w:szCs w:val="24"/>
        </w:rPr>
        <w:t>（填写“有”或“没有”，如实填写，如不填写视同未按要求填写）</w:t>
      </w:r>
      <w:r>
        <w:rPr>
          <w:rFonts w:hint="eastAsia" w:ascii="宋体" w:hAnsi="宋体" w:eastAsia="宋体" w:cs="Times New Roman"/>
          <w:spacing w:val="-6"/>
          <w:sz w:val="24"/>
          <w:szCs w:val="24"/>
        </w:rPr>
        <w:t>因违法经营被禁止在一定期限内参加政府采购活动,且期限未满的情形。</w:t>
      </w:r>
    </w:p>
    <w:p>
      <w:pPr>
        <w:spacing w:line="360" w:lineRule="auto"/>
        <w:ind w:firstLine="456" w:firstLineChars="200"/>
        <w:rPr>
          <w:rFonts w:ascii="宋体" w:hAnsi="宋体" w:eastAsia="宋体" w:cs="Times New Roman"/>
          <w:spacing w:val="-6"/>
          <w:sz w:val="24"/>
          <w:szCs w:val="24"/>
        </w:rPr>
      </w:pPr>
      <w:r>
        <w:rPr>
          <w:rFonts w:ascii="宋体" w:hAnsi="宋体" w:eastAsia="宋体" w:cs="Times New Roman"/>
          <w:spacing w:val="-6"/>
          <w:sz w:val="24"/>
          <w:szCs w:val="24"/>
        </w:rPr>
        <w:t>4.以上事项如有虚假或隐瞒，我方愿意承担一切后果和责任。</w:t>
      </w: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jc w:val="center"/>
        <w:outlineLvl w:val="2"/>
        <w:rPr>
          <w:rFonts w:ascii="宋体" w:hAnsi="宋体" w:eastAsia="宋体" w:cs="宋体"/>
          <w:b/>
          <w:spacing w:val="-6"/>
          <w:sz w:val="24"/>
          <w:szCs w:val="24"/>
        </w:rPr>
      </w:pPr>
      <w:r>
        <w:rPr>
          <w:rFonts w:ascii="宋体" w:hAnsi="宋体" w:eastAsia="宋体" w:cs="Times New Roman"/>
          <w:b/>
          <w:spacing w:val="-6"/>
          <w:sz w:val="24"/>
          <w:szCs w:val="24"/>
        </w:rPr>
        <w:br w:type="page"/>
      </w:r>
      <w:r>
        <w:rPr>
          <w:rFonts w:hint="eastAsia" w:ascii="宋体" w:hAnsi="宋体" w:eastAsia="宋体" w:cs="宋体"/>
          <w:b/>
          <w:spacing w:val="-6"/>
          <w:sz w:val="24"/>
          <w:szCs w:val="24"/>
        </w:rPr>
        <w:t>（</w:t>
      </w:r>
      <w:r>
        <w:rPr>
          <w:rFonts w:ascii="宋体" w:hAnsi="宋体" w:eastAsia="宋体" w:cs="宋体"/>
          <w:b/>
          <w:spacing w:val="-6"/>
          <w:sz w:val="24"/>
          <w:szCs w:val="24"/>
        </w:rPr>
        <w:t>3</w:t>
      </w:r>
      <w:r>
        <w:rPr>
          <w:rFonts w:hint="eastAsia" w:ascii="宋体" w:hAnsi="宋体" w:eastAsia="宋体" w:cs="宋体"/>
          <w:b/>
          <w:spacing w:val="-6"/>
          <w:sz w:val="24"/>
          <w:szCs w:val="24"/>
        </w:rPr>
        <w:t>）法定代表人资格证明书</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致：浙江财经大学、浙江求是招标代理有限公司</w:t>
      </w:r>
    </w:p>
    <w:p>
      <w:pPr>
        <w:spacing w:line="360" w:lineRule="auto"/>
        <w:ind w:firstLine="456" w:firstLineChars="200"/>
        <w:rPr>
          <w:rFonts w:ascii="宋体" w:hAnsi="宋体" w:eastAsia="宋体" w:cs="Times New Roman"/>
          <w:bCs/>
          <w:spacing w:val="-6"/>
          <w:sz w:val="24"/>
          <w:szCs w:val="24"/>
        </w:rPr>
      </w:pPr>
      <w:r>
        <w:rPr>
          <w:rFonts w:hint="eastAsia" w:ascii="宋体" w:hAnsi="宋体" w:eastAsia="宋体" w:cs="Times New Roman"/>
          <w:bCs/>
          <w:spacing w:val="-6"/>
          <w:sz w:val="24"/>
          <w:szCs w:val="24"/>
        </w:rPr>
        <w:t>我</w:t>
      </w:r>
      <w:r>
        <w:rPr>
          <w:rFonts w:ascii="宋体" w:hAnsi="宋体" w:eastAsia="宋体" w:cs="Times New Roman"/>
          <w:spacing w:val="-6"/>
          <w:sz w:val="24"/>
          <w:szCs w:val="24"/>
        </w:rPr>
        <w:t>________________</w:t>
      </w:r>
      <w:r>
        <w:rPr>
          <w:rFonts w:hint="eastAsia" w:ascii="宋体" w:hAnsi="宋体" w:eastAsia="宋体" w:cs="Times New Roman"/>
          <w:spacing w:val="-6"/>
          <w:sz w:val="24"/>
          <w:szCs w:val="24"/>
        </w:rPr>
        <w:t>（</w:t>
      </w:r>
      <w:r>
        <w:rPr>
          <w:rFonts w:ascii="宋体" w:hAnsi="宋体" w:eastAsia="宋体" w:cs="Times New Roman"/>
          <w:bCs/>
          <w:spacing w:val="-6"/>
          <w:sz w:val="24"/>
          <w:szCs w:val="24"/>
        </w:rPr>
        <w:t>姓名</w:t>
      </w:r>
      <w:r>
        <w:rPr>
          <w:rFonts w:hint="eastAsia" w:ascii="宋体" w:hAnsi="宋体" w:eastAsia="宋体" w:cs="Times New Roman"/>
          <w:bCs/>
          <w:spacing w:val="-6"/>
          <w:sz w:val="24"/>
          <w:szCs w:val="24"/>
        </w:rPr>
        <w:t>）</w:t>
      </w:r>
      <w:r>
        <w:rPr>
          <w:rFonts w:ascii="宋体" w:hAnsi="宋体" w:eastAsia="宋体" w:cs="Times New Roman"/>
          <w:bCs/>
          <w:spacing w:val="-6"/>
          <w:sz w:val="24"/>
          <w:szCs w:val="24"/>
        </w:rPr>
        <w:t>系</w:t>
      </w:r>
      <w:r>
        <w:rPr>
          <w:rFonts w:hint="eastAsia" w:ascii="宋体" w:hAnsi="宋体" w:eastAsia="宋体" w:cs="Times New Roman"/>
          <w:bCs/>
          <w:spacing w:val="-6"/>
          <w:sz w:val="24"/>
          <w:szCs w:val="24"/>
        </w:rPr>
        <w:t>_________________________（投标人名称）</w:t>
      </w:r>
      <w:r>
        <w:rPr>
          <w:rFonts w:ascii="宋体" w:hAnsi="宋体" w:eastAsia="宋体" w:cs="Times New Roman"/>
          <w:bCs/>
          <w:spacing w:val="-6"/>
          <w:sz w:val="24"/>
          <w:szCs w:val="24"/>
        </w:rPr>
        <w:t>的法定代表人，身份证</w:t>
      </w:r>
      <w:r>
        <w:rPr>
          <w:rFonts w:hint="eastAsia" w:ascii="宋体" w:hAnsi="宋体" w:eastAsia="宋体" w:cs="Times New Roman"/>
          <w:bCs/>
          <w:spacing w:val="-6"/>
          <w:sz w:val="24"/>
          <w:szCs w:val="24"/>
        </w:rPr>
        <w:t>号码：_________________________________。</w:t>
      </w:r>
    </w:p>
    <w:p>
      <w:pPr>
        <w:spacing w:line="360" w:lineRule="auto"/>
        <w:ind w:firstLine="456" w:firstLineChars="200"/>
        <w:rPr>
          <w:rFonts w:ascii="宋体" w:hAnsi="宋体" w:eastAsia="宋体" w:cs="Times New Roman"/>
          <w:bCs/>
          <w:spacing w:val="-6"/>
          <w:sz w:val="24"/>
          <w:szCs w:val="24"/>
        </w:rPr>
      </w:pPr>
      <w:r>
        <w:rPr>
          <w:rFonts w:ascii="宋体" w:hAnsi="宋体" w:eastAsia="宋体" w:cs="Times New Roman"/>
          <w:bCs/>
          <w:spacing w:val="-6"/>
          <w:sz w:val="24"/>
          <w:szCs w:val="24"/>
        </w:rPr>
        <w:t>特此证明。</w:t>
      </w:r>
    </w:p>
    <w:p>
      <w:pPr>
        <w:spacing w:line="360" w:lineRule="auto"/>
        <w:rPr>
          <w:rFonts w:ascii="宋体" w:hAnsi="宋体" w:eastAsia="宋体" w:cs="Times New Roman"/>
          <w:bCs/>
          <w:spacing w:val="-6"/>
          <w:sz w:val="24"/>
          <w:szCs w:val="24"/>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jc w:val="center"/>
        </w:trPr>
        <w:tc>
          <w:tcPr>
            <w:tcW w:w="9628" w:type="dxa"/>
            <w:vAlign w:val="center"/>
          </w:tcPr>
          <w:p>
            <w:pPr>
              <w:spacing w:line="360" w:lineRule="auto"/>
              <w:jc w:val="center"/>
              <w:rPr>
                <w:rFonts w:ascii="宋体" w:hAnsi="宋体" w:eastAsia="宋体" w:cs="Times New Roman"/>
                <w:bCs/>
                <w:spacing w:val="-6"/>
                <w:sz w:val="24"/>
                <w:szCs w:val="24"/>
              </w:rPr>
            </w:pPr>
            <w:r>
              <w:rPr>
                <w:rFonts w:hint="eastAsia" w:ascii="宋体" w:hAnsi="宋体" w:eastAsia="宋体" w:cs="Times New Roman"/>
                <w:sz w:val="24"/>
                <w:szCs w:val="24"/>
              </w:rPr>
              <w:t>法定代表人身份证扫描件粘贴处</w:t>
            </w:r>
          </w:p>
        </w:tc>
      </w:tr>
    </w:tbl>
    <w:p>
      <w:pPr>
        <w:spacing w:line="360" w:lineRule="auto"/>
        <w:rPr>
          <w:rFonts w:ascii="宋体" w:hAnsi="宋体" w:eastAsia="宋体" w:cs="Times New Roman"/>
          <w:bCs/>
          <w:spacing w:val="-6"/>
          <w:sz w:val="24"/>
          <w:szCs w:val="24"/>
        </w:rPr>
      </w:pPr>
    </w:p>
    <w:p>
      <w:pPr>
        <w:spacing w:line="360" w:lineRule="auto"/>
        <w:rPr>
          <w:rFonts w:ascii="宋体" w:hAnsi="宋体" w:eastAsia="宋体" w:cs="Times New Roman"/>
          <w:b/>
          <w:bCs/>
          <w:spacing w:val="-6"/>
          <w:sz w:val="24"/>
          <w:szCs w:val="24"/>
        </w:rPr>
      </w:pPr>
    </w:p>
    <w:p>
      <w:pPr>
        <w:spacing w:line="360" w:lineRule="auto"/>
        <w:rPr>
          <w:rFonts w:ascii="宋体" w:hAnsi="宋体" w:eastAsia="宋体" w:cs="Times New Roman"/>
          <w:b/>
          <w:bCs/>
          <w:spacing w:val="-6"/>
          <w:sz w:val="24"/>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jc w:val="center"/>
        <w:outlineLvl w:val="2"/>
        <w:rPr>
          <w:rFonts w:ascii="宋体" w:hAnsi="宋体" w:eastAsia="宋体" w:cs="宋体"/>
          <w:b/>
          <w:spacing w:val="-6"/>
          <w:sz w:val="24"/>
          <w:szCs w:val="24"/>
        </w:rPr>
      </w:pPr>
      <w:r>
        <w:rPr>
          <w:rFonts w:ascii="宋体" w:hAnsi="宋体" w:eastAsia="宋体" w:cs="Times New Roman"/>
          <w:b/>
          <w:spacing w:val="-6"/>
          <w:sz w:val="24"/>
          <w:szCs w:val="24"/>
        </w:rPr>
        <w:br w:type="page"/>
      </w:r>
      <w:r>
        <w:rPr>
          <w:rFonts w:hint="eastAsia" w:ascii="宋体" w:hAnsi="宋体" w:eastAsia="宋体" w:cs="宋体"/>
          <w:b/>
          <w:spacing w:val="-6"/>
          <w:sz w:val="24"/>
          <w:szCs w:val="24"/>
        </w:rPr>
        <w:t>（</w:t>
      </w:r>
      <w:r>
        <w:rPr>
          <w:rFonts w:ascii="宋体" w:hAnsi="宋体" w:eastAsia="宋体" w:cs="宋体"/>
          <w:b/>
          <w:spacing w:val="-6"/>
          <w:sz w:val="24"/>
          <w:szCs w:val="24"/>
        </w:rPr>
        <w:t>3</w:t>
      </w:r>
      <w:r>
        <w:rPr>
          <w:rFonts w:hint="eastAsia" w:ascii="宋体" w:hAnsi="宋体" w:eastAsia="宋体" w:cs="宋体"/>
          <w:b/>
          <w:spacing w:val="-6"/>
          <w:sz w:val="24"/>
          <w:szCs w:val="24"/>
        </w:rPr>
        <w:t>）法定代表人授权委托书</w:t>
      </w:r>
    </w:p>
    <w:p>
      <w:pPr>
        <w:spacing w:line="360" w:lineRule="auto"/>
        <w:rPr>
          <w:rFonts w:ascii="宋体" w:hAnsi="宋体" w:eastAsia="宋体" w:cs="Times New Roman"/>
          <w:b/>
          <w:bCs/>
          <w:spacing w:val="-6"/>
          <w:sz w:val="24"/>
          <w:szCs w:val="24"/>
        </w:rPr>
      </w:pPr>
      <w:r>
        <w:rPr>
          <w:rFonts w:hint="eastAsia" w:ascii="宋体" w:hAnsi="宋体" w:eastAsia="宋体" w:cs="Times New Roman"/>
          <w:bCs/>
          <w:spacing w:val="-6"/>
          <w:sz w:val="24"/>
          <w:szCs w:val="24"/>
        </w:rPr>
        <w:t>致：浙江财经大学、浙江求是招标代理有限公司</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我____________（姓名）系</w:t>
      </w:r>
      <w:r>
        <w:rPr>
          <w:rFonts w:ascii="宋体" w:hAnsi="宋体" w:eastAsia="宋体" w:cs="Times New Roman"/>
          <w:spacing w:val="-6"/>
          <w:sz w:val="24"/>
          <w:szCs w:val="24"/>
        </w:rPr>
        <w:t>__________________________</w:t>
      </w:r>
      <w:r>
        <w:rPr>
          <w:rFonts w:hint="eastAsia" w:ascii="宋体" w:hAnsi="宋体" w:eastAsia="宋体" w:cs="Times New Roman"/>
          <w:spacing w:val="-6"/>
          <w:sz w:val="24"/>
          <w:szCs w:val="24"/>
        </w:rPr>
        <w:t>（投标人名称）的法定代表人，现授权委托本单位在职职工：</w:t>
      </w:r>
      <w:r>
        <w:rPr>
          <w:rFonts w:ascii="宋体" w:hAnsi="宋体" w:eastAsia="宋体" w:cs="Times New Roman"/>
          <w:spacing w:val="-6"/>
          <w:sz w:val="24"/>
          <w:szCs w:val="24"/>
        </w:rPr>
        <w:t>_________</w:t>
      </w:r>
      <w:r>
        <w:rPr>
          <w:rFonts w:hint="eastAsia" w:ascii="宋体" w:hAnsi="宋体" w:eastAsia="宋体" w:cs="Times New Roman"/>
          <w:spacing w:val="-6"/>
          <w:sz w:val="24"/>
          <w:szCs w:val="24"/>
        </w:rPr>
        <w:t>（姓名），身份证号码：</w:t>
      </w:r>
      <w:r>
        <w:rPr>
          <w:rFonts w:ascii="宋体" w:hAnsi="宋体" w:eastAsia="宋体" w:cs="Times New Roman"/>
          <w:spacing w:val="-6"/>
          <w:sz w:val="24"/>
          <w:szCs w:val="24"/>
        </w:rPr>
        <w:t>_________________________</w:t>
      </w:r>
      <w:r>
        <w:rPr>
          <w:rFonts w:hint="eastAsia" w:ascii="宋体" w:hAnsi="宋体" w:eastAsia="宋体" w:cs="Times New Roman"/>
          <w:spacing w:val="-6"/>
          <w:sz w:val="24"/>
          <w:szCs w:val="24"/>
        </w:rPr>
        <w:t>以我方的名义参加</w:t>
      </w:r>
      <w:r>
        <w:rPr>
          <w:rFonts w:hint="eastAsia" w:ascii="宋体" w:hAnsi="宋体" w:eastAsia="宋体" w:cs="Times New Roman"/>
          <w:bCs/>
          <w:spacing w:val="-6"/>
          <w:sz w:val="24"/>
          <w:szCs w:val="24"/>
        </w:rPr>
        <w:t>浙江财经大学数据分析平台项目标项</w:t>
      </w:r>
      <w:r>
        <w:rPr>
          <w:rFonts w:hint="eastAsia" w:ascii="宋体" w:hAnsi="宋体" w:eastAsia="宋体" w:cs="Times New Roman"/>
          <w:bCs/>
          <w:spacing w:val="-6"/>
          <w:sz w:val="24"/>
          <w:szCs w:val="24"/>
          <w:u w:val="single"/>
        </w:rPr>
        <w:t xml:space="preserve">   </w:t>
      </w:r>
      <w:r>
        <w:rPr>
          <w:rFonts w:hint="eastAsia" w:ascii="宋体" w:hAnsi="宋体" w:eastAsia="宋体" w:cs="Times New Roman"/>
          <w:spacing w:val="-6"/>
          <w:sz w:val="24"/>
          <w:szCs w:val="24"/>
        </w:rPr>
        <w:t>的投标活动，并代表我方全权办理针对上述项目的投标、开标、评标、签约等具体事务和签署相关文件。</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我方对被授权人的签名负全部责任。</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在撤销授权的书面通知以前，本授权书一直有效。被授权人在授权书有效期内签署的所有文件不因授权的撤销而失效。</w:t>
      </w:r>
    </w:p>
    <w:p>
      <w:pPr>
        <w:spacing w:line="360" w:lineRule="auto"/>
        <w:ind w:firstLine="456" w:firstLineChars="200"/>
        <w:rPr>
          <w:rFonts w:ascii="宋体" w:hAnsi="宋体" w:eastAsia="宋体" w:cs="Times New Roman"/>
          <w:spacing w:val="-6"/>
          <w:sz w:val="24"/>
          <w:szCs w:val="24"/>
        </w:rPr>
      </w:pPr>
      <w:r>
        <w:rPr>
          <w:rFonts w:hint="eastAsia" w:ascii="宋体" w:hAnsi="宋体" w:eastAsia="宋体" w:cs="Times New Roman"/>
          <w:spacing w:val="-6"/>
          <w:sz w:val="24"/>
          <w:szCs w:val="24"/>
        </w:rPr>
        <w:t>被授权人无转委托权，特此委托。</w:t>
      </w:r>
    </w:p>
    <w:p>
      <w:pPr>
        <w:spacing w:line="360" w:lineRule="auto"/>
        <w:ind w:firstLine="424" w:firstLineChars="186"/>
        <w:rPr>
          <w:rFonts w:ascii="宋体" w:hAnsi="宋体" w:eastAsia="宋体" w:cs="Times New Roman"/>
          <w:spacing w:val="-6"/>
          <w:sz w:val="24"/>
          <w:szCs w:val="24"/>
          <w:u w:val="single"/>
        </w:rPr>
      </w:pPr>
      <w:r>
        <w:rPr>
          <w:rFonts w:hint="eastAsia" w:ascii="宋体" w:hAnsi="宋体" w:eastAsia="宋体" w:cs="Times New Roman"/>
          <w:spacing w:val="-6"/>
          <w:sz w:val="24"/>
          <w:szCs w:val="24"/>
          <w:u w:val="single"/>
        </w:rPr>
        <w:t>▲投标人授权代表必须为投标人本单位在职职工，并提供2020年12月（含）以后任意一月社保缴纳证明。</w:t>
      </w:r>
    </w:p>
    <w:p>
      <w:pPr>
        <w:spacing w:line="360" w:lineRule="auto"/>
        <w:ind w:firstLine="426" w:firstLineChars="186"/>
        <w:rPr>
          <w:rFonts w:ascii="宋体" w:hAnsi="宋体" w:eastAsia="宋体" w:cs="Times New Roman"/>
          <w:b/>
          <w:bCs/>
          <w:spacing w:val="-6"/>
          <w:sz w:val="24"/>
          <w:szCs w:val="24"/>
          <w:u w:val="single"/>
        </w:rPr>
      </w:pPr>
      <w:r>
        <w:rPr>
          <w:rFonts w:hint="eastAsia" w:ascii="宋体" w:hAnsi="宋体" w:eastAsia="宋体" w:cs="Times New Roman"/>
          <w:b/>
          <w:bCs/>
          <w:spacing w:val="-6"/>
          <w:sz w:val="24"/>
          <w:szCs w:val="24"/>
        </w:rPr>
        <w:t>法定代表人（签字或盖章）：</w:t>
      </w:r>
    </w:p>
    <w:p>
      <w:pPr>
        <w:spacing w:line="360" w:lineRule="auto"/>
        <w:ind w:firstLine="424" w:firstLineChars="186"/>
        <w:rPr>
          <w:rFonts w:ascii="宋体" w:hAnsi="宋体" w:eastAsia="宋体" w:cs="Times New Roman"/>
          <w:spacing w:val="-6"/>
          <w:sz w:val="24"/>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ind w:firstLine="301"/>
        <w:rPr>
          <w:rFonts w:ascii="宋体" w:hAnsi="宋体" w:eastAsia="宋体" w:cs="Times New Roman"/>
          <w:spacing w:val="-4"/>
          <w:sz w:val="18"/>
          <w:szCs w:val="20"/>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jc w:val="center"/>
        </w:trPr>
        <w:tc>
          <w:tcPr>
            <w:tcW w:w="9628" w:type="dxa"/>
            <w:vAlign w:val="center"/>
          </w:tcPr>
          <w:p>
            <w:pPr>
              <w:spacing w:line="360" w:lineRule="auto"/>
              <w:jc w:val="center"/>
              <w:rPr>
                <w:rFonts w:ascii="宋体" w:hAnsi="宋体" w:eastAsia="宋体" w:cs="Times New Roman"/>
                <w:bCs/>
                <w:spacing w:val="-6"/>
                <w:sz w:val="24"/>
                <w:szCs w:val="24"/>
              </w:rPr>
            </w:pPr>
            <w:r>
              <w:rPr>
                <w:rFonts w:hint="eastAsia" w:ascii="宋体" w:hAnsi="宋体" w:eastAsia="宋体" w:cs="Times New Roman"/>
                <w:sz w:val="24"/>
                <w:szCs w:val="24"/>
              </w:rPr>
              <w:t>授权代表身份证扫描件粘贴处</w:t>
            </w:r>
          </w:p>
        </w:tc>
      </w:tr>
    </w:tbl>
    <w:p>
      <w:pPr>
        <w:spacing w:line="360" w:lineRule="auto"/>
        <w:rPr>
          <w:rFonts w:ascii="宋体" w:hAnsi="宋体" w:eastAsia="宋体" w:cs="Times New Roman"/>
          <w:b/>
          <w:spacing w:val="-6"/>
          <w:sz w:val="24"/>
          <w:szCs w:val="24"/>
        </w:rPr>
      </w:pP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说明：</w:t>
      </w: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1</w:t>
      </w:r>
      <w:r>
        <w:rPr>
          <w:rFonts w:ascii="宋体" w:hAnsi="宋体" w:eastAsia="宋体" w:cs="Times New Roman"/>
          <w:b/>
          <w:bCs/>
          <w:spacing w:val="-6"/>
          <w:szCs w:val="21"/>
        </w:rPr>
        <w:t>.</w:t>
      </w:r>
      <w:r>
        <w:rPr>
          <w:rFonts w:hint="eastAsia" w:ascii="宋体" w:hAnsi="宋体" w:eastAsia="宋体" w:cs="Times New Roman"/>
          <w:b/>
          <w:bCs/>
          <w:spacing w:val="-6"/>
          <w:szCs w:val="21"/>
        </w:rPr>
        <w:t>投标人的</w:t>
      </w:r>
      <w:r>
        <w:rPr>
          <w:rFonts w:ascii="宋体" w:hAnsi="宋体" w:eastAsia="宋体" w:cs="Times New Roman"/>
          <w:b/>
          <w:bCs/>
          <w:spacing w:val="-6"/>
          <w:szCs w:val="21"/>
        </w:rPr>
        <w:t>法定代表人参加投标，须在投标文件中提供</w:t>
      </w:r>
      <w:r>
        <w:rPr>
          <w:rFonts w:hint="eastAsia" w:ascii="宋体" w:hAnsi="宋体" w:eastAsia="宋体" w:cs="Times New Roman"/>
          <w:b/>
          <w:bCs/>
          <w:spacing w:val="-6"/>
          <w:szCs w:val="21"/>
        </w:rPr>
        <w:t>：</w:t>
      </w:r>
      <w:r>
        <w:rPr>
          <w:rFonts w:ascii="宋体" w:hAnsi="宋体" w:eastAsia="宋体" w:cs="Times New Roman"/>
          <w:b/>
          <w:bCs/>
          <w:spacing w:val="-6"/>
          <w:szCs w:val="21"/>
        </w:rPr>
        <w:t>法定代表人资格证明</w:t>
      </w:r>
      <w:r>
        <w:rPr>
          <w:rFonts w:hint="eastAsia" w:ascii="宋体" w:hAnsi="宋体" w:eastAsia="宋体" w:cs="Times New Roman"/>
          <w:b/>
          <w:bCs/>
          <w:spacing w:val="-6"/>
          <w:szCs w:val="21"/>
        </w:rPr>
        <w:t>书；</w:t>
      </w: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2</w:t>
      </w:r>
      <w:r>
        <w:rPr>
          <w:rFonts w:ascii="宋体" w:hAnsi="宋体" w:eastAsia="宋体" w:cs="Times New Roman"/>
          <w:b/>
          <w:bCs/>
          <w:spacing w:val="-6"/>
          <w:szCs w:val="21"/>
        </w:rPr>
        <w:t>.</w:t>
      </w:r>
      <w:r>
        <w:rPr>
          <w:rFonts w:hint="eastAsia" w:ascii="宋体" w:hAnsi="宋体" w:eastAsia="宋体" w:cs="Times New Roman"/>
          <w:b/>
          <w:bCs/>
          <w:spacing w:val="-6"/>
          <w:szCs w:val="21"/>
        </w:rPr>
        <w:t>投标人的法定代表人委托授权代表</w:t>
      </w:r>
      <w:r>
        <w:rPr>
          <w:rFonts w:ascii="宋体" w:hAnsi="宋体" w:eastAsia="宋体" w:cs="Times New Roman"/>
          <w:b/>
          <w:bCs/>
          <w:spacing w:val="-6"/>
          <w:szCs w:val="21"/>
        </w:rPr>
        <w:t>参加投标，须在投标文件中提供</w:t>
      </w:r>
      <w:r>
        <w:rPr>
          <w:rFonts w:hint="eastAsia" w:ascii="宋体" w:hAnsi="宋体" w:eastAsia="宋体" w:cs="Times New Roman"/>
          <w:b/>
          <w:bCs/>
          <w:spacing w:val="-6"/>
          <w:szCs w:val="21"/>
        </w:rPr>
        <w:t>：</w:t>
      </w:r>
      <w:r>
        <w:rPr>
          <w:rFonts w:ascii="宋体" w:hAnsi="宋体" w:eastAsia="宋体" w:cs="Times New Roman"/>
          <w:b/>
          <w:bCs/>
          <w:spacing w:val="-6"/>
          <w:szCs w:val="21"/>
        </w:rPr>
        <w:t>法定代表人资格证明</w:t>
      </w:r>
      <w:r>
        <w:rPr>
          <w:rFonts w:hint="eastAsia" w:ascii="宋体" w:hAnsi="宋体" w:eastAsia="宋体" w:cs="Times New Roman"/>
          <w:b/>
          <w:bCs/>
          <w:spacing w:val="-6"/>
          <w:szCs w:val="21"/>
        </w:rPr>
        <w:t>书和</w:t>
      </w:r>
      <w:r>
        <w:rPr>
          <w:rFonts w:ascii="宋体" w:hAnsi="宋体" w:eastAsia="宋体" w:cs="Times New Roman"/>
          <w:b/>
          <w:bCs/>
          <w:spacing w:val="-6"/>
          <w:szCs w:val="21"/>
        </w:rPr>
        <w:t>法定代表人授权</w:t>
      </w:r>
      <w:r>
        <w:rPr>
          <w:rFonts w:hint="eastAsia" w:ascii="宋体" w:hAnsi="宋体" w:eastAsia="宋体" w:cs="Times New Roman"/>
          <w:b/>
          <w:bCs/>
          <w:spacing w:val="-6"/>
          <w:szCs w:val="21"/>
        </w:rPr>
        <w:t>委托</w:t>
      </w:r>
      <w:r>
        <w:rPr>
          <w:rFonts w:ascii="宋体" w:hAnsi="宋体" w:eastAsia="宋体" w:cs="Times New Roman"/>
          <w:b/>
          <w:bCs/>
          <w:spacing w:val="-6"/>
          <w:szCs w:val="21"/>
        </w:rPr>
        <w:t>书</w:t>
      </w:r>
      <w:r>
        <w:rPr>
          <w:rFonts w:hint="eastAsia" w:ascii="宋体" w:hAnsi="宋体" w:eastAsia="宋体" w:cs="Times New Roman"/>
          <w:b/>
          <w:bCs/>
          <w:spacing w:val="-6"/>
          <w:szCs w:val="21"/>
        </w:rPr>
        <w:t>。</w:t>
      </w:r>
    </w:p>
    <w:p>
      <w:pPr>
        <w:spacing w:line="360" w:lineRule="auto"/>
        <w:jc w:val="center"/>
        <w:outlineLvl w:val="2"/>
        <w:rPr>
          <w:rFonts w:ascii="宋体" w:hAnsi="宋体" w:eastAsia="宋体" w:cs="宋体"/>
          <w:b/>
          <w:spacing w:val="-6"/>
          <w:sz w:val="24"/>
          <w:szCs w:val="24"/>
        </w:rPr>
      </w:pPr>
      <w:r>
        <w:rPr>
          <w:rFonts w:ascii="宋体" w:hAnsi="宋体" w:eastAsia="宋体" w:cs="Times New Roman"/>
          <w:b/>
          <w:spacing w:val="-6"/>
          <w:sz w:val="24"/>
          <w:szCs w:val="24"/>
        </w:rPr>
        <w:br w:type="page"/>
      </w:r>
      <w:r>
        <w:rPr>
          <w:rFonts w:hint="eastAsia" w:ascii="宋体" w:hAnsi="宋体" w:eastAsia="宋体" w:cs="宋体"/>
          <w:b/>
          <w:spacing w:val="-6"/>
          <w:sz w:val="24"/>
          <w:szCs w:val="24"/>
        </w:rPr>
        <w:t>（</w:t>
      </w:r>
      <w:r>
        <w:rPr>
          <w:rFonts w:ascii="宋体" w:hAnsi="宋体" w:eastAsia="宋体" w:cs="宋体"/>
          <w:b/>
          <w:spacing w:val="-6"/>
          <w:sz w:val="24"/>
          <w:szCs w:val="24"/>
        </w:rPr>
        <w:t>4</w:t>
      </w:r>
      <w:r>
        <w:rPr>
          <w:rFonts w:hint="eastAsia" w:ascii="宋体" w:hAnsi="宋体" w:eastAsia="宋体" w:cs="宋体"/>
          <w:b/>
          <w:spacing w:val="-6"/>
          <w:sz w:val="24"/>
          <w:szCs w:val="24"/>
        </w:rPr>
        <w:t>）2020年12月（含）以后任意一月投标授权代表社保缴纳证明</w:t>
      </w:r>
    </w:p>
    <w:p>
      <w:pPr>
        <w:spacing w:line="200" w:lineRule="atLeast"/>
        <w:ind w:firstLine="420"/>
        <w:jc w:val="center"/>
        <w:rPr>
          <w:rFonts w:ascii="宋体" w:hAnsi="宋体" w:eastAsia="宋体" w:cs="Times New Roman"/>
          <w:b/>
          <w:spacing w:val="-4"/>
          <w:sz w:val="18"/>
          <w:szCs w:val="20"/>
        </w:rPr>
      </w:pPr>
      <w:r>
        <w:rPr>
          <w:rFonts w:hint="eastAsia" w:ascii="宋体" w:hAnsi="宋体" w:eastAsia="宋体" w:cs="Times New Roman"/>
          <w:b/>
          <w:spacing w:val="-6"/>
          <w:szCs w:val="21"/>
        </w:rPr>
        <w:t>（授权代表为法定代表人可不提供）</w:t>
      </w:r>
    </w:p>
    <w:p>
      <w:pPr>
        <w:spacing w:line="360" w:lineRule="auto"/>
        <w:jc w:val="center"/>
        <w:rPr>
          <w:rFonts w:ascii="宋体" w:hAnsi="宋体" w:eastAsia="宋体" w:cs="Times New Roman"/>
          <w:b/>
          <w:spacing w:val="-6"/>
          <w:sz w:val="24"/>
          <w:szCs w:val="24"/>
        </w:rPr>
      </w:pPr>
      <w:r>
        <w:rPr>
          <w:rFonts w:ascii="宋体" w:hAnsi="宋体" w:eastAsia="宋体" w:cs="Times New Roman"/>
          <w:b/>
          <w:spacing w:val="-6"/>
          <w:sz w:val="24"/>
          <w:szCs w:val="24"/>
        </w:rPr>
        <w:br w:type="page"/>
      </w:r>
    </w:p>
    <w:p>
      <w:pPr>
        <w:spacing w:line="360" w:lineRule="auto"/>
        <w:jc w:val="center"/>
        <w:outlineLvl w:val="2"/>
        <w:rPr>
          <w:rFonts w:ascii="宋体" w:hAnsi="宋体" w:eastAsia="宋体" w:cs="宋体"/>
          <w:b/>
          <w:spacing w:val="-6"/>
          <w:sz w:val="24"/>
          <w:szCs w:val="24"/>
        </w:rPr>
      </w:pPr>
      <w:r>
        <w:rPr>
          <w:rFonts w:hint="eastAsia" w:ascii="宋体" w:hAnsi="宋体" w:eastAsia="宋体" w:cs="宋体"/>
          <w:b/>
          <w:spacing w:val="-6"/>
          <w:sz w:val="24"/>
          <w:szCs w:val="24"/>
        </w:rPr>
        <w:t>（5）投标人情况介绍</w:t>
      </w:r>
    </w:p>
    <w:tbl>
      <w:tblPr>
        <w:tblStyle w:val="23"/>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1</w:t>
            </w:r>
          </w:p>
        </w:tc>
        <w:tc>
          <w:tcPr>
            <w:tcW w:w="8868" w:type="dxa"/>
            <w:gridSpan w:val="3"/>
            <w:vAlign w:val="center"/>
          </w:tcPr>
          <w:p>
            <w:pPr>
              <w:rPr>
                <w:rFonts w:ascii="宋体" w:hAnsi="宋体" w:eastAsia="宋体" w:cs="宋体"/>
                <w:szCs w:val="21"/>
              </w:rPr>
            </w:pPr>
            <w:r>
              <w:rPr>
                <w:rFonts w:hint="eastAsia" w:ascii="宋体" w:hAnsi="宋体" w:eastAsia="宋体" w:cs="宋体"/>
                <w:szCs w:val="21"/>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2</w:t>
            </w:r>
          </w:p>
        </w:tc>
        <w:tc>
          <w:tcPr>
            <w:tcW w:w="8868" w:type="dxa"/>
            <w:gridSpan w:val="3"/>
            <w:vAlign w:val="center"/>
          </w:tcPr>
          <w:p>
            <w:pPr>
              <w:rPr>
                <w:rFonts w:ascii="宋体" w:hAnsi="宋体" w:eastAsia="宋体" w:cs="宋体"/>
                <w:szCs w:val="21"/>
              </w:rPr>
            </w:pPr>
            <w:r>
              <w:rPr>
                <w:rFonts w:hint="eastAsia" w:ascii="宋体" w:hAnsi="宋体" w:eastAsia="宋体" w:cs="宋体"/>
                <w:szCs w:val="21"/>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3</w:t>
            </w:r>
          </w:p>
        </w:tc>
        <w:tc>
          <w:tcPr>
            <w:tcW w:w="8868" w:type="dxa"/>
            <w:gridSpan w:val="3"/>
            <w:vAlign w:val="center"/>
          </w:tcPr>
          <w:p>
            <w:pPr>
              <w:rPr>
                <w:rFonts w:ascii="宋体" w:hAnsi="宋体" w:eastAsia="宋体" w:cs="宋体"/>
                <w:szCs w:val="21"/>
              </w:rPr>
            </w:pPr>
            <w:r>
              <w:rPr>
                <w:rFonts w:hint="eastAsia" w:ascii="宋体" w:hAnsi="宋体" w:eastAsia="宋体" w:cs="宋体"/>
                <w:szCs w:val="21"/>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4</w:t>
            </w:r>
          </w:p>
        </w:tc>
        <w:tc>
          <w:tcPr>
            <w:tcW w:w="4305" w:type="dxa"/>
            <w:gridSpan w:val="2"/>
            <w:vAlign w:val="center"/>
          </w:tcPr>
          <w:p>
            <w:pPr>
              <w:rPr>
                <w:rFonts w:ascii="宋体" w:hAnsi="宋体" w:eastAsia="宋体" w:cs="宋体"/>
                <w:szCs w:val="21"/>
              </w:rPr>
            </w:pPr>
            <w:r>
              <w:rPr>
                <w:rFonts w:hint="eastAsia" w:ascii="宋体" w:hAnsi="宋体" w:eastAsia="宋体" w:cs="宋体"/>
                <w:szCs w:val="21"/>
              </w:rPr>
              <w:t>电话：</w:t>
            </w:r>
          </w:p>
        </w:tc>
        <w:tc>
          <w:tcPr>
            <w:tcW w:w="4563" w:type="dxa"/>
            <w:vAlign w:val="center"/>
          </w:tcPr>
          <w:p>
            <w:pPr>
              <w:rPr>
                <w:rFonts w:ascii="宋体" w:hAnsi="宋体" w:eastAsia="宋体" w:cs="宋体"/>
                <w:szCs w:val="21"/>
              </w:rPr>
            </w:pPr>
            <w:r>
              <w:rPr>
                <w:rFonts w:hint="eastAsia" w:ascii="宋体" w:hAnsi="宋体" w:eastAsia="宋体" w:cs="宋体"/>
                <w:szCs w:val="21"/>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5</w:t>
            </w:r>
          </w:p>
        </w:tc>
        <w:tc>
          <w:tcPr>
            <w:tcW w:w="4305" w:type="dxa"/>
            <w:gridSpan w:val="2"/>
            <w:vAlign w:val="center"/>
          </w:tcPr>
          <w:p>
            <w:pPr>
              <w:rPr>
                <w:rFonts w:ascii="宋体" w:hAnsi="宋体" w:eastAsia="宋体" w:cs="宋体"/>
                <w:szCs w:val="21"/>
              </w:rPr>
            </w:pPr>
            <w:r>
              <w:rPr>
                <w:rFonts w:hint="eastAsia" w:ascii="宋体" w:hAnsi="宋体" w:eastAsia="宋体" w:cs="宋体"/>
                <w:szCs w:val="21"/>
              </w:rPr>
              <w:t>传真：</w:t>
            </w:r>
          </w:p>
        </w:tc>
        <w:tc>
          <w:tcPr>
            <w:tcW w:w="4563" w:type="dxa"/>
            <w:vAlign w:val="center"/>
          </w:tcPr>
          <w:p>
            <w:pPr>
              <w:rPr>
                <w:rFonts w:ascii="宋体" w:hAnsi="宋体" w:eastAsia="宋体" w:cs="宋体"/>
                <w:szCs w:val="21"/>
              </w:rPr>
            </w:pPr>
            <w:r>
              <w:rPr>
                <w:rFonts w:hint="eastAsia" w:ascii="宋体" w:hAnsi="宋体" w:eastAsia="宋体" w:cs="宋体"/>
                <w:szCs w:val="21"/>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6</w:t>
            </w:r>
          </w:p>
        </w:tc>
        <w:tc>
          <w:tcPr>
            <w:tcW w:w="4305" w:type="dxa"/>
            <w:gridSpan w:val="2"/>
            <w:vAlign w:val="center"/>
          </w:tcPr>
          <w:p>
            <w:pPr>
              <w:rPr>
                <w:rFonts w:ascii="宋体" w:hAnsi="宋体" w:eastAsia="宋体" w:cs="宋体"/>
                <w:szCs w:val="21"/>
              </w:rPr>
            </w:pPr>
            <w:r>
              <w:rPr>
                <w:rFonts w:hint="eastAsia" w:ascii="宋体" w:hAnsi="宋体" w:eastAsia="宋体" w:cs="宋体"/>
                <w:szCs w:val="21"/>
              </w:rPr>
              <w:t>注册地：</w:t>
            </w:r>
          </w:p>
        </w:tc>
        <w:tc>
          <w:tcPr>
            <w:tcW w:w="4563" w:type="dxa"/>
            <w:vAlign w:val="center"/>
          </w:tcPr>
          <w:p>
            <w:pPr>
              <w:rPr>
                <w:rFonts w:ascii="宋体" w:hAnsi="宋体" w:eastAsia="宋体" w:cs="宋体"/>
                <w:szCs w:val="21"/>
              </w:rPr>
            </w:pPr>
            <w:r>
              <w:rPr>
                <w:rFonts w:hint="eastAsia" w:ascii="宋体" w:hAnsi="宋体" w:eastAsia="宋体" w:cs="宋体"/>
                <w:szCs w:val="21"/>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7</w:t>
            </w:r>
          </w:p>
        </w:tc>
        <w:tc>
          <w:tcPr>
            <w:tcW w:w="8868" w:type="dxa"/>
            <w:gridSpan w:val="3"/>
            <w:vAlign w:val="center"/>
          </w:tcPr>
          <w:p>
            <w:pPr>
              <w:rPr>
                <w:rFonts w:ascii="宋体" w:hAnsi="宋体" w:eastAsia="宋体" w:cs="宋体"/>
                <w:szCs w:val="21"/>
              </w:rPr>
            </w:pPr>
            <w:r>
              <w:rPr>
                <w:rFonts w:hint="eastAsia" w:ascii="宋体" w:hAnsi="宋体" w:eastAsia="宋体" w:cs="宋体"/>
                <w:szCs w:val="21"/>
              </w:rPr>
              <w:t>公司的资质等级（请附上有关证书的扫描件）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8</w:t>
            </w:r>
          </w:p>
        </w:tc>
        <w:tc>
          <w:tcPr>
            <w:tcW w:w="8868" w:type="dxa"/>
            <w:gridSpan w:val="3"/>
            <w:vAlign w:val="center"/>
          </w:tcPr>
          <w:p>
            <w:pPr>
              <w:rPr>
                <w:rFonts w:ascii="宋体" w:hAnsi="宋体" w:eastAsia="宋体" w:cs="宋体"/>
                <w:szCs w:val="21"/>
              </w:rPr>
            </w:pPr>
            <w:r>
              <w:rPr>
                <w:rFonts w:hint="eastAsia" w:ascii="宋体" w:hAnsi="宋体" w:eastAsia="宋体" w:cs="宋体"/>
                <w:szCs w:val="21"/>
              </w:rPr>
              <w:t>公司（是否通过，何种）质量保证体系认证（如通过请附相关证书扫描件，提供认证机构年审监督报告）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9</w:t>
            </w:r>
          </w:p>
        </w:tc>
        <w:tc>
          <w:tcPr>
            <w:tcW w:w="2520" w:type="dxa"/>
            <w:vAlign w:val="center"/>
          </w:tcPr>
          <w:p>
            <w:pPr>
              <w:rPr>
                <w:rFonts w:ascii="宋体" w:hAnsi="宋体" w:eastAsia="宋体" w:cs="宋体"/>
                <w:szCs w:val="21"/>
              </w:rPr>
            </w:pPr>
            <w:r>
              <w:rPr>
                <w:rFonts w:hint="eastAsia" w:ascii="宋体" w:hAnsi="宋体" w:eastAsia="宋体" w:cs="宋体"/>
                <w:szCs w:val="21"/>
              </w:rPr>
              <w:t>从业经历年数</w:t>
            </w:r>
          </w:p>
        </w:tc>
        <w:tc>
          <w:tcPr>
            <w:tcW w:w="6348" w:type="dxa"/>
            <w:gridSpan w:val="2"/>
            <w:vAlign w:val="center"/>
          </w:tcPr>
          <w:p>
            <w:pP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vAlign w:val="center"/>
          </w:tcPr>
          <w:p>
            <w:pPr>
              <w:jc w:val="center"/>
              <w:rPr>
                <w:rFonts w:ascii="宋体" w:hAnsi="宋体" w:eastAsia="宋体" w:cs="宋体"/>
                <w:szCs w:val="21"/>
              </w:rPr>
            </w:pPr>
            <w:r>
              <w:rPr>
                <w:rFonts w:hint="eastAsia" w:ascii="宋体" w:hAnsi="宋体" w:eastAsia="宋体" w:cs="宋体"/>
                <w:szCs w:val="21"/>
              </w:rPr>
              <w:t>10</w:t>
            </w:r>
          </w:p>
        </w:tc>
        <w:tc>
          <w:tcPr>
            <w:tcW w:w="2520" w:type="dxa"/>
            <w:vAlign w:val="center"/>
          </w:tcPr>
          <w:p>
            <w:pPr>
              <w:rPr>
                <w:rFonts w:ascii="宋体" w:hAnsi="宋体" w:eastAsia="宋体" w:cs="宋体"/>
                <w:szCs w:val="21"/>
              </w:rPr>
            </w:pPr>
            <w:r>
              <w:rPr>
                <w:rFonts w:hint="eastAsia" w:ascii="宋体" w:hAnsi="宋体" w:eastAsia="宋体" w:cs="宋体"/>
                <w:szCs w:val="21"/>
              </w:rPr>
              <w:t>其他需要说明的情况</w:t>
            </w:r>
          </w:p>
        </w:tc>
        <w:tc>
          <w:tcPr>
            <w:tcW w:w="6348" w:type="dxa"/>
            <w:gridSpan w:val="2"/>
            <w:vAlign w:val="center"/>
          </w:tcPr>
          <w:p>
            <w:pPr>
              <w:rPr>
                <w:rFonts w:ascii="宋体" w:hAnsi="宋体" w:eastAsia="宋体" w:cs="宋体"/>
                <w:szCs w:val="21"/>
              </w:rPr>
            </w:pPr>
          </w:p>
        </w:tc>
      </w:tr>
    </w:tbl>
    <w:p>
      <w:pPr>
        <w:spacing w:line="360" w:lineRule="auto"/>
        <w:rPr>
          <w:rFonts w:ascii="宋体" w:hAnsi="宋体" w:eastAsia="宋体" w:cs="Times New Roman"/>
          <w:spacing w:val="-6"/>
          <w:szCs w:val="21"/>
        </w:rPr>
      </w:pP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说明：所有投标人都须填写此表。</w:t>
      </w: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jc w:val="center"/>
        <w:rPr>
          <w:rFonts w:ascii="宋体" w:hAnsi="宋体" w:eastAsia="宋体" w:cs="Times New Roman"/>
          <w:b/>
          <w:spacing w:val="-6"/>
          <w:sz w:val="24"/>
          <w:szCs w:val="24"/>
        </w:rPr>
      </w:pPr>
      <w:r>
        <w:rPr>
          <w:rFonts w:hint="eastAsia" w:ascii="宋体" w:hAnsi="宋体" w:eastAsia="宋体" w:cs="Times New Roman"/>
          <w:spacing w:val="-6"/>
          <w:sz w:val="24"/>
          <w:szCs w:val="24"/>
        </w:rPr>
        <w:br w:type="page"/>
      </w:r>
    </w:p>
    <w:p>
      <w:pPr>
        <w:spacing w:line="360" w:lineRule="auto"/>
        <w:jc w:val="center"/>
        <w:outlineLvl w:val="2"/>
        <w:rPr>
          <w:rFonts w:ascii="宋体" w:hAnsi="宋体" w:eastAsia="宋体" w:cs="宋体"/>
          <w:b/>
          <w:spacing w:val="-6"/>
          <w:sz w:val="24"/>
          <w:szCs w:val="24"/>
        </w:rPr>
      </w:pPr>
      <w:r>
        <w:rPr>
          <w:rFonts w:hint="eastAsia" w:ascii="宋体" w:hAnsi="宋体" w:eastAsia="宋体" w:cs="宋体"/>
          <w:b/>
          <w:spacing w:val="-6"/>
          <w:sz w:val="24"/>
          <w:szCs w:val="24"/>
        </w:rPr>
        <w:t>（6）投标人同类项目实施情况一览表</w:t>
      </w:r>
    </w:p>
    <w:tbl>
      <w:tblPr>
        <w:tblStyle w:val="2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序号</w:t>
            </w: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采购人</w:t>
            </w: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数量</w:t>
            </w: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合同金额</w:t>
            </w:r>
          </w:p>
          <w:p>
            <w:pPr>
              <w:jc w:val="center"/>
              <w:rPr>
                <w:rFonts w:ascii="宋体" w:hAnsi="宋体" w:eastAsia="宋体" w:cs="宋体"/>
                <w:b/>
                <w:bCs/>
                <w:szCs w:val="21"/>
              </w:rPr>
            </w:pPr>
            <w:r>
              <w:rPr>
                <w:rFonts w:hint="eastAsia" w:ascii="宋体" w:hAnsi="宋体" w:eastAsia="宋体" w:cs="宋体"/>
                <w:b/>
                <w:bCs/>
                <w:szCs w:val="21"/>
              </w:rPr>
              <w:t>（万元）</w:t>
            </w: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采购人联系人</w:t>
            </w:r>
          </w:p>
          <w:p>
            <w:pPr>
              <w:jc w:val="center"/>
              <w:rPr>
                <w:rFonts w:ascii="宋体" w:hAnsi="宋体" w:eastAsia="宋体" w:cs="宋体"/>
                <w:b/>
                <w:bCs/>
                <w:szCs w:val="21"/>
              </w:rPr>
            </w:pPr>
            <w:r>
              <w:rPr>
                <w:rFonts w:hint="eastAsia" w:ascii="宋体" w:hAnsi="宋体" w:eastAsia="宋体" w:cs="宋体"/>
                <w:b/>
                <w:bCs/>
                <w:szCs w:val="21"/>
              </w:rPr>
              <w:t>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tcPr>
          <w:p>
            <w:pPr>
              <w:rPr>
                <w:rFonts w:ascii="宋体" w:hAnsi="宋体" w:eastAsia="宋体" w:cs="宋体"/>
                <w:b/>
                <w:bCs/>
                <w:szCs w:val="21"/>
              </w:rPr>
            </w:pPr>
          </w:p>
        </w:tc>
      </w:tr>
    </w:tbl>
    <w:p>
      <w:pPr>
        <w:spacing w:line="360" w:lineRule="auto"/>
        <w:rPr>
          <w:rFonts w:ascii="宋体" w:hAnsi="宋体" w:eastAsia="宋体" w:cs="Times New Roman"/>
          <w:sz w:val="24"/>
          <w:szCs w:val="24"/>
        </w:rPr>
      </w:pP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说明：</w:t>
      </w: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1</w:t>
      </w:r>
      <w:r>
        <w:rPr>
          <w:rFonts w:ascii="宋体" w:hAnsi="宋体" w:eastAsia="宋体" w:cs="Times New Roman"/>
          <w:b/>
          <w:spacing w:val="-6"/>
          <w:szCs w:val="21"/>
        </w:rPr>
        <w:t>.</w:t>
      </w:r>
      <w:r>
        <w:rPr>
          <w:rFonts w:hint="eastAsia" w:ascii="宋体" w:hAnsi="宋体" w:eastAsia="宋体" w:cs="Times New Roman"/>
          <w:b/>
          <w:spacing w:val="-6"/>
          <w:szCs w:val="21"/>
        </w:rPr>
        <w:t>投标人须提供上述业绩合同扫描件；</w:t>
      </w: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2</w:t>
      </w:r>
      <w:r>
        <w:rPr>
          <w:rFonts w:ascii="宋体" w:hAnsi="宋体" w:eastAsia="宋体" w:cs="Times New Roman"/>
          <w:b/>
          <w:spacing w:val="-6"/>
          <w:szCs w:val="21"/>
        </w:rPr>
        <w:t>.</w:t>
      </w:r>
      <w:r>
        <w:rPr>
          <w:rFonts w:hint="eastAsia" w:ascii="宋体" w:hAnsi="宋体" w:eastAsia="宋体" w:cs="Times New Roman"/>
          <w:b/>
          <w:spacing w:val="-6"/>
          <w:szCs w:val="21"/>
        </w:rPr>
        <w:t>所有合同扫描件应清晰，应能体现合同签订时间、双方签字盖章等内容；</w:t>
      </w:r>
    </w:p>
    <w:p>
      <w:pPr>
        <w:spacing w:line="360" w:lineRule="auto"/>
        <w:rPr>
          <w:rFonts w:ascii="宋体" w:hAnsi="宋体" w:eastAsia="宋体" w:cs="Times New Roman"/>
          <w:b/>
          <w:spacing w:val="-6"/>
          <w:szCs w:val="21"/>
        </w:rPr>
      </w:pPr>
      <w:r>
        <w:rPr>
          <w:rFonts w:hint="eastAsia" w:ascii="宋体" w:hAnsi="宋体" w:eastAsia="宋体" w:cs="Times New Roman"/>
          <w:b/>
          <w:spacing w:val="-6"/>
          <w:szCs w:val="21"/>
        </w:rPr>
        <w:t>3</w:t>
      </w:r>
      <w:r>
        <w:rPr>
          <w:rFonts w:ascii="宋体" w:hAnsi="宋体" w:eastAsia="宋体" w:cs="Times New Roman"/>
          <w:b/>
          <w:spacing w:val="-6"/>
          <w:szCs w:val="21"/>
        </w:rPr>
        <w:t>.</w:t>
      </w:r>
      <w:r>
        <w:rPr>
          <w:rFonts w:hint="eastAsia" w:ascii="宋体" w:hAnsi="宋体" w:eastAsia="宋体" w:cs="Times New Roman"/>
          <w:b/>
          <w:spacing w:val="-6"/>
          <w:szCs w:val="21"/>
        </w:rPr>
        <w:t>投标人应在不涉及商业秘密的前提下尽可能提供详细的合同扫描件内容。</w:t>
      </w:r>
    </w:p>
    <w:p>
      <w:pPr>
        <w:spacing w:line="360" w:lineRule="auto"/>
        <w:rPr>
          <w:rFonts w:ascii="宋体" w:hAnsi="宋体" w:eastAsia="宋体" w:cs="Times New Roman"/>
          <w:spacing w:val="-6"/>
          <w:sz w:val="24"/>
          <w:szCs w:val="24"/>
        </w:rPr>
      </w:pPr>
    </w:p>
    <w:p>
      <w:pPr>
        <w:spacing w:line="360" w:lineRule="auto"/>
        <w:rPr>
          <w:rFonts w:ascii="宋体" w:hAnsi="宋体" w:eastAsia="宋体" w:cs="Times New Roman"/>
          <w:spacing w:val="-6"/>
          <w:sz w:val="24"/>
          <w:szCs w:val="20"/>
        </w:rPr>
      </w:pPr>
    </w:p>
    <w:p>
      <w:pPr>
        <w:spacing w:line="360" w:lineRule="auto"/>
        <w:rPr>
          <w:rFonts w:ascii="宋体" w:hAnsi="宋体" w:eastAsia="宋体" w:cs="Times New Roman"/>
          <w:spacing w:val="-6"/>
          <w:sz w:val="24"/>
          <w:szCs w:val="20"/>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jc w:val="center"/>
        <w:outlineLvl w:val="2"/>
        <w:rPr>
          <w:rFonts w:ascii="宋体" w:hAnsi="宋体" w:eastAsia="宋体" w:cs="Times New Roman"/>
          <w:b/>
          <w:sz w:val="52"/>
          <w:szCs w:val="52"/>
        </w:rPr>
      </w:pPr>
      <w:r>
        <w:rPr>
          <w:rFonts w:hint="eastAsia" w:ascii="宋体" w:hAnsi="宋体" w:eastAsia="宋体" w:cs="Times New Roman"/>
          <w:spacing w:val="-6"/>
          <w:sz w:val="24"/>
          <w:szCs w:val="24"/>
        </w:rPr>
        <w:br w:type="page"/>
      </w:r>
    </w:p>
    <w:p>
      <w:pPr>
        <w:spacing w:line="360" w:lineRule="auto"/>
        <w:jc w:val="center"/>
        <w:outlineLvl w:val="2"/>
        <w:rPr>
          <w:rFonts w:ascii="宋体" w:hAnsi="宋体" w:eastAsia="宋体" w:cs="宋体"/>
          <w:b/>
          <w:spacing w:val="-6"/>
          <w:sz w:val="24"/>
          <w:szCs w:val="24"/>
        </w:rPr>
      </w:pPr>
      <w:r>
        <w:rPr>
          <w:rFonts w:hint="eastAsia" w:ascii="宋体" w:hAnsi="宋体" w:eastAsia="宋体" w:cs="宋体"/>
          <w:b/>
          <w:spacing w:val="-6"/>
          <w:sz w:val="24"/>
          <w:szCs w:val="24"/>
        </w:rPr>
        <w:t>（</w:t>
      </w:r>
      <w:r>
        <w:rPr>
          <w:rFonts w:ascii="宋体" w:hAnsi="宋体" w:eastAsia="宋体" w:cs="宋体"/>
          <w:b/>
          <w:spacing w:val="-6"/>
          <w:sz w:val="24"/>
          <w:szCs w:val="24"/>
        </w:rPr>
        <w:t>7</w:t>
      </w:r>
      <w:r>
        <w:rPr>
          <w:rFonts w:hint="eastAsia" w:ascii="宋体" w:hAnsi="宋体" w:eastAsia="宋体" w:cs="宋体"/>
          <w:b/>
          <w:spacing w:val="-6"/>
          <w:sz w:val="24"/>
          <w:szCs w:val="24"/>
        </w:rPr>
        <w:t>）采购需求偏离表</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采 购 人：浙江财经大学</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项目名称：数据分析平台项目</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项目编号：QSZB-Z(F)-E21109(GK)LL</w:t>
      </w:r>
    </w:p>
    <w:p>
      <w:pPr>
        <w:spacing w:line="360" w:lineRule="auto"/>
        <w:rPr>
          <w:rFonts w:ascii="宋体" w:hAnsi="宋体" w:eastAsia="宋体" w:cs="Times New Roman"/>
          <w:bCs/>
          <w:spacing w:val="-6"/>
          <w:sz w:val="24"/>
          <w:szCs w:val="24"/>
        </w:rPr>
      </w:pPr>
      <w:r>
        <w:rPr>
          <w:rFonts w:hint="eastAsia" w:ascii="宋体" w:hAnsi="宋体" w:eastAsia="宋体" w:cs="Times New Roman"/>
          <w:bCs/>
          <w:spacing w:val="-6"/>
          <w:sz w:val="24"/>
          <w:szCs w:val="24"/>
        </w:rPr>
        <w:t>标    项：</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序号</w:t>
            </w:r>
          </w:p>
        </w:tc>
        <w:tc>
          <w:tcPr>
            <w:tcW w:w="425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b/>
                <w:bCs/>
                <w:szCs w:val="21"/>
              </w:rPr>
            </w:pPr>
            <w:r>
              <w:rPr>
                <w:rFonts w:hint="eastAsia" w:ascii="宋体" w:hAnsi="宋体" w:eastAsia="宋体" w:cs="宋体"/>
                <w:b/>
                <w:bCs/>
                <w:szCs w:val="21"/>
              </w:rPr>
              <w:t>是否偏离（提供说明）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宋体" w:hAnsi="宋体" w:eastAsia="宋体" w:cs="宋体"/>
                <w:szCs w:val="21"/>
              </w:rPr>
            </w:pPr>
            <w:r>
              <w:rPr>
                <w:rFonts w:hint="eastAsia" w:ascii="宋体" w:hAnsi="宋体" w:eastAsia="宋体" w:cs="宋体"/>
                <w:b/>
                <w:bCs/>
                <w:szCs w:val="21"/>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1</w:t>
            </w:r>
          </w:p>
        </w:tc>
        <w:tc>
          <w:tcPr>
            <w:tcW w:w="4254" w:type="dxa"/>
            <w:vAlign w:val="center"/>
          </w:tcPr>
          <w:p>
            <w:pPr>
              <w:rPr>
                <w:rFonts w:ascii="宋体" w:hAnsi="宋体" w:eastAsia="宋体" w:cs="宋体"/>
                <w:szCs w:val="21"/>
              </w:rPr>
            </w:pPr>
          </w:p>
        </w:tc>
        <w:tc>
          <w:tcPr>
            <w:tcW w:w="2574" w:type="dxa"/>
            <w:vAlign w:val="center"/>
          </w:tcPr>
          <w:p>
            <w:pPr>
              <w:rPr>
                <w:rFonts w:ascii="宋体" w:hAnsi="宋体" w:eastAsia="宋体" w:cs="宋体"/>
                <w:szCs w:val="21"/>
              </w:rPr>
            </w:pPr>
          </w:p>
        </w:tc>
        <w:tc>
          <w:tcPr>
            <w:tcW w:w="2124" w:type="dxa"/>
            <w:vAlign w:val="center"/>
          </w:tcPr>
          <w:p>
            <w:pP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2</w:t>
            </w:r>
          </w:p>
        </w:tc>
        <w:tc>
          <w:tcPr>
            <w:tcW w:w="4254" w:type="dxa"/>
            <w:vAlign w:val="center"/>
          </w:tcPr>
          <w:p>
            <w:pPr>
              <w:rPr>
                <w:rFonts w:ascii="宋体" w:hAnsi="宋体" w:eastAsia="宋体" w:cs="宋体"/>
                <w:szCs w:val="21"/>
              </w:rPr>
            </w:pPr>
          </w:p>
        </w:tc>
        <w:tc>
          <w:tcPr>
            <w:tcW w:w="2574" w:type="dxa"/>
            <w:vAlign w:val="center"/>
          </w:tcPr>
          <w:p>
            <w:pPr>
              <w:rPr>
                <w:rFonts w:ascii="宋体" w:hAnsi="宋体" w:eastAsia="宋体" w:cs="宋体"/>
                <w:szCs w:val="21"/>
              </w:rPr>
            </w:pPr>
          </w:p>
        </w:tc>
        <w:tc>
          <w:tcPr>
            <w:tcW w:w="2124" w:type="dxa"/>
            <w:vAlign w:val="center"/>
          </w:tcPr>
          <w:p>
            <w:pP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w:t>
            </w:r>
          </w:p>
        </w:tc>
        <w:tc>
          <w:tcPr>
            <w:tcW w:w="4254" w:type="dxa"/>
            <w:vAlign w:val="center"/>
          </w:tcPr>
          <w:p>
            <w:pPr>
              <w:rPr>
                <w:rFonts w:ascii="宋体" w:hAnsi="宋体" w:eastAsia="宋体" w:cs="宋体"/>
                <w:szCs w:val="21"/>
              </w:rPr>
            </w:pPr>
          </w:p>
        </w:tc>
        <w:tc>
          <w:tcPr>
            <w:tcW w:w="2574" w:type="dxa"/>
            <w:vAlign w:val="center"/>
          </w:tcPr>
          <w:p>
            <w:pPr>
              <w:rPr>
                <w:rFonts w:ascii="宋体" w:hAnsi="宋体" w:eastAsia="宋体" w:cs="宋体"/>
                <w:szCs w:val="21"/>
              </w:rPr>
            </w:pPr>
          </w:p>
        </w:tc>
        <w:tc>
          <w:tcPr>
            <w:tcW w:w="2124" w:type="dxa"/>
            <w:vAlign w:val="center"/>
          </w:tcPr>
          <w:p>
            <w:pP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宋体" w:hAnsi="宋体" w:eastAsia="宋体" w:cs="宋体"/>
                <w:szCs w:val="21"/>
              </w:rPr>
            </w:pPr>
            <w:r>
              <w:rPr>
                <w:rFonts w:hint="eastAsia" w:ascii="宋体" w:hAnsi="宋体" w:eastAsia="宋体" w:cs="宋体"/>
                <w:b/>
                <w:bCs/>
                <w:szCs w:val="21"/>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1</w:t>
            </w:r>
          </w:p>
        </w:tc>
        <w:tc>
          <w:tcPr>
            <w:tcW w:w="4254" w:type="dxa"/>
            <w:vAlign w:val="center"/>
          </w:tcPr>
          <w:p>
            <w:pPr>
              <w:jc w:val="left"/>
              <w:rPr>
                <w:rFonts w:ascii="宋体" w:hAnsi="宋体" w:eastAsia="宋体" w:cs="宋体"/>
                <w:szCs w:val="21"/>
              </w:rPr>
            </w:pPr>
          </w:p>
        </w:tc>
        <w:tc>
          <w:tcPr>
            <w:tcW w:w="2574" w:type="dxa"/>
            <w:vAlign w:val="center"/>
          </w:tcPr>
          <w:p>
            <w:pPr>
              <w:jc w:val="left"/>
              <w:rPr>
                <w:rFonts w:ascii="宋体" w:hAnsi="宋体" w:eastAsia="宋体" w:cs="宋体"/>
                <w:szCs w:val="21"/>
              </w:rPr>
            </w:pPr>
          </w:p>
        </w:tc>
        <w:tc>
          <w:tcPr>
            <w:tcW w:w="2124" w:type="dxa"/>
            <w:vAlign w:val="center"/>
          </w:tcPr>
          <w:p>
            <w:pPr>
              <w:jc w:val="left"/>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2</w:t>
            </w:r>
          </w:p>
        </w:tc>
        <w:tc>
          <w:tcPr>
            <w:tcW w:w="4254" w:type="dxa"/>
            <w:vAlign w:val="center"/>
          </w:tcPr>
          <w:p>
            <w:pPr>
              <w:jc w:val="left"/>
              <w:rPr>
                <w:rFonts w:ascii="宋体" w:hAnsi="宋体" w:eastAsia="宋体" w:cs="宋体"/>
                <w:szCs w:val="21"/>
              </w:rPr>
            </w:pPr>
          </w:p>
        </w:tc>
        <w:tc>
          <w:tcPr>
            <w:tcW w:w="2574" w:type="dxa"/>
            <w:vAlign w:val="center"/>
          </w:tcPr>
          <w:p>
            <w:pPr>
              <w:jc w:val="left"/>
              <w:rPr>
                <w:rFonts w:ascii="宋体" w:hAnsi="宋体" w:eastAsia="宋体" w:cs="宋体"/>
                <w:szCs w:val="21"/>
              </w:rPr>
            </w:pPr>
          </w:p>
        </w:tc>
        <w:tc>
          <w:tcPr>
            <w:tcW w:w="2124" w:type="dxa"/>
            <w:vAlign w:val="center"/>
          </w:tcPr>
          <w:p>
            <w:pPr>
              <w:jc w:val="left"/>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w:t>
            </w:r>
          </w:p>
        </w:tc>
        <w:tc>
          <w:tcPr>
            <w:tcW w:w="4254" w:type="dxa"/>
            <w:vAlign w:val="center"/>
          </w:tcPr>
          <w:p>
            <w:pPr>
              <w:jc w:val="left"/>
              <w:rPr>
                <w:rFonts w:ascii="宋体" w:hAnsi="宋体" w:eastAsia="宋体" w:cs="宋体"/>
                <w:szCs w:val="21"/>
              </w:rPr>
            </w:pPr>
          </w:p>
        </w:tc>
        <w:tc>
          <w:tcPr>
            <w:tcW w:w="2574" w:type="dxa"/>
            <w:vAlign w:val="center"/>
          </w:tcPr>
          <w:p>
            <w:pPr>
              <w:jc w:val="left"/>
              <w:rPr>
                <w:rFonts w:ascii="宋体" w:hAnsi="宋体" w:eastAsia="宋体" w:cs="宋体"/>
                <w:szCs w:val="21"/>
              </w:rPr>
            </w:pPr>
          </w:p>
        </w:tc>
        <w:tc>
          <w:tcPr>
            <w:tcW w:w="2124" w:type="dxa"/>
            <w:vAlign w:val="center"/>
          </w:tcPr>
          <w:p>
            <w:pPr>
              <w:jc w:val="left"/>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宋体" w:hAnsi="宋体" w:eastAsia="宋体" w:cs="宋体"/>
                <w:b/>
                <w:bCs/>
                <w:szCs w:val="21"/>
              </w:rPr>
            </w:pPr>
            <w:r>
              <w:rPr>
                <w:rFonts w:hint="eastAsia" w:ascii="宋体" w:hAnsi="宋体" w:eastAsia="宋体" w:cs="宋体"/>
                <w:b/>
                <w:bCs/>
                <w:szCs w:val="21"/>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1</w:t>
            </w:r>
          </w:p>
        </w:tc>
        <w:tc>
          <w:tcPr>
            <w:tcW w:w="4254" w:type="dxa"/>
            <w:vAlign w:val="center"/>
          </w:tcPr>
          <w:p>
            <w:pPr>
              <w:rPr>
                <w:rFonts w:ascii="宋体" w:hAnsi="宋体" w:eastAsia="宋体" w:cs="宋体"/>
                <w:szCs w:val="21"/>
              </w:rPr>
            </w:pPr>
          </w:p>
        </w:tc>
        <w:tc>
          <w:tcPr>
            <w:tcW w:w="2574" w:type="dxa"/>
            <w:vAlign w:val="center"/>
          </w:tcPr>
          <w:p>
            <w:pPr>
              <w:rPr>
                <w:rFonts w:ascii="宋体" w:hAnsi="宋体" w:eastAsia="宋体" w:cs="宋体"/>
                <w:szCs w:val="21"/>
              </w:rPr>
            </w:pPr>
          </w:p>
        </w:tc>
        <w:tc>
          <w:tcPr>
            <w:tcW w:w="2124" w:type="dxa"/>
            <w:vAlign w:val="center"/>
          </w:tcPr>
          <w:p>
            <w:pP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2</w:t>
            </w:r>
          </w:p>
        </w:tc>
        <w:tc>
          <w:tcPr>
            <w:tcW w:w="4254" w:type="dxa"/>
            <w:vAlign w:val="center"/>
          </w:tcPr>
          <w:p>
            <w:pPr>
              <w:rPr>
                <w:rFonts w:ascii="宋体" w:hAnsi="宋体" w:eastAsia="宋体" w:cs="宋体"/>
                <w:szCs w:val="21"/>
              </w:rPr>
            </w:pPr>
          </w:p>
        </w:tc>
        <w:tc>
          <w:tcPr>
            <w:tcW w:w="2574" w:type="dxa"/>
            <w:vAlign w:val="center"/>
          </w:tcPr>
          <w:p>
            <w:pPr>
              <w:rPr>
                <w:rFonts w:ascii="宋体" w:hAnsi="宋体" w:eastAsia="宋体" w:cs="宋体"/>
                <w:szCs w:val="21"/>
              </w:rPr>
            </w:pPr>
          </w:p>
        </w:tc>
        <w:tc>
          <w:tcPr>
            <w:tcW w:w="2124" w:type="dxa"/>
            <w:vAlign w:val="center"/>
          </w:tcPr>
          <w:p>
            <w:pP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jc w:val="center"/>
              <w:rPr>
                <w:rFonts w:ascii="宋体" w:hAnsi="宋体" w:eastAsia="宋体" w:cs="宋体"/>
                <w:szCs w:val="21"/>
              </w:rPr>
            </w:pPr>
            <w:r>
              <w:rPr>
                <w:rFonts w:hint="eastAsia" w:ascii="宋体" w:hAnsi="宋体" w:eastAsia="宋体" w:cs="宋体"/>
                <w:szCs w:val="21"/>
              </w:rPr>
              <w:t>……</w:t>
            </w:r>
          </w:p>
        </w:tc>
        <w:tc>
          <w:tcPr>
            <w:tcW w:w="4254" w:type="dxa"/>
            <w:vAlign w:val="center"/>
          </w:tcPr>
          <w:p>
            <w:pPr>
              <w:rPr>
                <w:rFonts w:ascii="宋体" w:hAnsi="宋体" w:eastAsia="宋体" w:cs="宋体"/>
                <w:szCs w:val="21"/>
              </w:rPr>
            </w:pPr>
          </w:p>
        </w:tc>
        <w:tc>
          <w:tcPr>
            <w:tcW w:w="2574" w:type="dxa"/>
            <w:vAlign w:val="center"/>
          </w:tcPr>
          <w:p>
            <w:pPr>
              <w:rPr>
                <w:rFonts w:ascii="宋体" w:hAnsi="宋体" w:eastAsia="宋体" w:cs="宋体"/>
                <w:szCs w:val="21"/>
              </w:rPr>
            </w:pPr>
          </w:p>
        </w:tc>
        <w:tc>
          <w:tcPr>
            <w:tcW w:w="2124" w:type="dxa"/>
            <w:vAlign w:val="center"/>
          </w:tcPr>
          <w:p>
            <w:pPr>
              <w:rPr>
                <w:rFonts w:ascii="宋体" w:hAnsi="宋体" w:eastAsia="宋体" w:cs="宋体"/>
                <w:szCs w:val="21"/>
              </w:rPr>
            </w:pPr>
          </w:p>
        </w:tc>
      </w:tr>
    </w:tbl>
    <w:p>
      <w:pPr>
        <w:spacing w:line="360" w:lineRule="auto"/>
        <w:rPr>
          <w:rFonts w:ascii="宋体" w:hAnsi="宋体" w:eastAsia="宋体" w:cs="Times New Roman"/>
          <w:b/>
          <w:bCs/>
          <w:spacing w:val="-6"/>
          <w:sz w:val="24"/>
          <w:szCs w:val="24"/>
        </w:rPr>
      </w:pP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说明：</w:t>
      </w: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1</w:t>
      </w:r>
      <w:r>
        <w:rPr>
          <w:rFonts w:ascii="宋体" w:hAnsi="宋体" w:eastAsia="宋体" w:cs="Times New Roman"/>
          <w:b/>
          <w:bCs/>
          <w:spacing w:val="-6"/>
          <w:szCs w:val="21"/>
        </w:rPr>
        <w:t>.</w:t>
      </w:r>
      <w:r>
        <w:rPr>
          <w:rFonts w:hint="eastAsia" w:ascii="宋体" w:hAnsi="宋体" w:eastAsia="宋体" w:cs="Times New Roman"/>
          <w:b/>
          <w:bCs/>
          <w:spacing w:val="-6"/>
          <w:szCs w:val="21"/>
        </w:rPr>
        <w:t>逐项按照招标文件要求填写响应规格；</w:t>
      </w:r>
    </w:p>
    <w:p>
      <w:pPr>
        <w:spacing w:line="360" w:lineRule="auto"/>
        <w:rPr>
          <w:rFonts w:ascii="宋体" w:hAnsi="宋体" w:eastAsia="宋体" w:cs="Times New Roman"/>
          <w:b/>
          <w:bCs/>
          <w:spacing w:val="-6"/>
          <w:szCs w:val="21"/>
        </w:rPr>
      </w:pPr>
      <w:r>
        <w:rPr>
          <w:rFonts w:hint="eastAsia" w:ascii="宋体" w:hAnsi="宋体" w:eastAsia="宋体" w:cs="Times New Roman"/>
          <w:b/>
          <w:bCs/>
          <w:spacing w:val="-6"/>
          <w:szCs w:val="21"/>
        </w:rPr>
        <w:t>2</w:t>
      </w:r>
      <w:r>
        <w:rPr>
          <w:rFonts w:ascii="宋体" w:hAnsi="宋体" w:eastAsia="宋体" w:cs="Times New Roman"/>
          <w:b/>
          <w:bCs/>
          <w:spacing w:val="-6"/>
          <w:szCs w:val="21"/>
        </w:rPr>
        <w:t>.</w:t>
      </w:r>
      <w:r>
        <w:rPr>
          <w:rFonts w:hint="eastAsia" w:ascii="宋体" w:hAnsi="宋体" w:eastAsia="宋体" w:cs="Times New Roman"/>
          <w:b/>
          <w:bCs/>
          <w:spacing w:val="-6"/>
          <w:szCs w:val="21"/>
        </w:rPr>
        <w:t>偏离说明是指对招标文件要求存在不同之处的解释说明。偏离系指：正偏离（高于采购需求）、负偏离（低于采购需求）、无偏离（满足采购需求）；</w:t>
      </w:r>
    </w:p>
    <w:p>
      <w:pPr>
        <w:spacing w:line="360" w:lineRule="auto"/>
        <w:rPr>
          <w:rFonts w:ascii="宋体" w:hAnsi="宋体" w:eastAsia="宋体" w:cs="Times New Roman"/>
          <w:b/>
          <w:spacing w:val="-6"/>
          <w:szCs w:val="21"/>
        </w:rPr>
      </w:pPr>
      <w:r>
        <w:rPr>
          <w:rFonts w:hint="eastAsia" w:ascii="宋体" w:hAnsi="宋体" w:eastAsia="宋体" w:cs="Times New Roman"/>
          <w:b/>
          <w:bCs/>
          <w:spacing w:val="-6"/>
          <w:szCs w:val="21"/>
        </w:rPr>
        <w:t>3</w:t>
      </w:r>
      <w:r>
        <w:rPr>
          <w:rFonts w:ascii="宋体" w:hAnsi="宋体" w:eastAsia="宋体" w:cs="Times New Roman"/>
          <w:b/>
          <w:bCs/>
          <w:spacing w:val="-6"/>
          <w:szCs w:val="21"/>
        </w:rPr>
        <w:t>.</w:t>
      </w:r>
      <w:r>
        <w:rPr>
          <w:rFonts w:hint="eastAsia" w:ascii="宋体" w:hAnsi="宋体" w:eastAsia="宋体" w:cs="Times New Roman"/>
          <w:b/>
          <w:bCs/>
          <w:spacing w:val="-6"/>
          <w:szCs w:val="21"/>
        </w:rPr>
        <w:t>如不填写或未如实填写</w:t>
      </w:r>
      <w:r>
        <w:rPr>
          <w:rFonts w:hint="eastAsia" w:ascii="宋体" w:hAnsi="宋体" w:eastAsia="宋体" w:cs="Times New Roman"/>
          <w:b/>
          <w:spacing w:val="-6"/>
          <w:szCs w:val="21"/>
        </w:rPr>
        <w:t>，自行承担投标风险。</w:t>
      </w:r>
    </w:p>
    <w:p>
      <w:pPr>
        <w:spacing w:line="360" w:lineRule="auto"/>
        <w:rPr>
          <w:rFonts w:ascii="宋体" w:hAnsi="宋体" w:eastAsia="宋体" w:cs="Times New Roman"/>
          <w:spacing w:val="-6"/>
          <w:sz w:val="24"/>
          <w:szCs w:val="20"/>
        </w:rPr>
      </w:pPr>
    </w:p>
    <w:p>
      <w:pPr>
        <w:spacing w:line="360" w:lineRule="auto"/>
        <w:rPr>
          <w:rFonts w:ascii="宋体" w:hAnsi="宋体" w:eastAsia="宋体" w:cs="Times New Roman"/>
          <w:spacing w:val="-6"/>
          <w:sz w:val="24"/>
          <w:szCs w:val="20"/>
        </w:rPr>
      </w:pPr>
    </w:p>
    <w:p>
      <w:pPr>
        <w:spacing w:line="360" w:lineRule="auto"/>
        <w:rPr>
          <w:rFonts w:ascii="宋体" w:hAnsi="宋体" w:eastAsia="宋体" w:cs="Times New Roman"/>
          <w:spacing w:val="-6"/>
          <w:sz w:val="24"/>
          <w:szCs w:val="20"/>
        </w:rPr>
      </w:pP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投标人名称（盖章）：</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投标人代表签字：</w:t>
      </w:r>
    </w:p>
    <w:p>
      <w:pPr>
        <w:spacing w:line="360" w:lineRule="auto"/>
        <w:rPr>
          <w:rFonts w:ascii="宋体" w:hAnsi="宋体" w:eastAsia="宋体" w:cs="Times New Roman"/>
          <w:b/>
          <w:bCs/>
          <w:spacing w:val="-6"/>
          <w:sz w:val="24"/>
          <w:szCs w:val="24"/>
        </w:rPr>
      </w:pPr>
      <w:r>
        <w:rPr>
          <w:rFonts w:hint="eastAsia" w:ascii="宋体" w:hAnsi="宋体" w:eastAsia="宋体" w:cs="Times New Roman"/>
          <w:b/>
          <w:bCs/>
          <w:spacing w:val="-6"/>
          <w:sz w:val="24"/>
          <w:szCs w:val="24"/>
        </w:rPr>
        <w:t>日期：     年   月   日</w:t>
      </w:r>
    </w:p>
    <w:p>
      <w:pPr>
        <w:spacing w:line="360" w:lineRule="auto"/>
        <w:jc w:val="center"/>
        <w:outlineLvl w:val="2"/>
        <w:rPr>
          <w:rFonts w:ascii="宋体" w:hAnsi="宋体" w:eastAsia="宋体" w:cs="Times New Roman"/>
          <w:b/>
          <w:bCs/>
          <w:spacing w:val="-6"/>
          <w:sz w:val="28"/>
          <w:szCs w:val="28"/>
        </w:rPr>
      </w:pPr>
      <w:r>
        <w:rPr>
          <w:rFonts w:hint="eastAsia" w:ascii="宋体" w:hAnsi="宋体" w:eastAsia="宋体" w:cs="Times New Roman"/>
          <w:spacing w:val="-6"/>
          <w:sz w:val="24"/>
          <w:szCs w:val="24"/>
        </w:rPr>
        <w:br w:type="page"/>
      </w:r>
      <w:r>
        <w:rPr>
          <w:rFonts w:hint="eastAsia" w:ascii="宋体" w:hAnsi="宋体" w:eastAsia="宋体" w:cs="Times New Roman"/>
          <w:b/>
          <w:bCs/>
          <w:spacing w:val="-6"/>
          <w:sz w:val="28"/>
          <w:szCs w:val="28"/>
        </w:rPr>
        <w:t>以下内容格式自拟</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8）项目理解</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9）项目实施方案</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10）项目团队</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11）验收方案</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12）维护服务方案</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13）故障应急处理方案</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14）项目培训</w:t>
      </w:r>
    </w:p>
    <w:p>
      <w:pPr>
        <w:spacing w:line="360" w:lineRule="auto"/>
        <w:jc w:val="left"/>
        <w:outlineLvl w:val="2"/>
        <w:rPr>
          <w:rFonts w:ascii="宋体" w:hAnsi="宋体" w:eastAsia="宋体" w:cs="宋体"/>
          <w:b/>
          <w:bCs/>
          <w:spacing w:val="-6"/>
          <w:kern w:val="0"/>
          <w:szCs w:val="21"/>
        </w:rPr>
      </w:pPr>
      <w:r>
        <w:rPr>
          <w:rFonts w:hint="eastAsia" w:ascii="宋体" w:hAnsi="宋体" w:eastAsia="宋体" w:cs="宋体"/>
          <w:b/>
          <w:bCs/>
          <w:spacing w:val="-6"/>
          <w:kern w:val="0"/>
          <w:szCs w:val="21"/>
        </w:rPr>
        <w:t>（</w:t>
      </w:r>
      <w:r>
        <w:rPr>
          <w:rFonts w:ascii="宋体" w:hAnsi="宋体" w:eastAsia="宋体" w:cs="宋体"/>
          <w:b/>
          <w:bCs/>
          <w:spacing w:val="-6"/>
          <w:kern w:val="0"/>
          <w:szCs w:val="21"/>
        </w:rPr>
        <w:t>15）投标人需要说明的其他文件和材料</w:t>
      </w:r>
    </w:p>
    <w:sectPr>
      <w:footerReference r:id="rId6" w:type="default"/>
      <w:pgSz w:w="11906" w:h="16838"/>
      <w:pgMar w:top="1247" w:right="1247" w:bottom="1247" w:left="1247" w:header="0" w:footer="694" w:gutter="0"/>
      <w:pgNumType w:start="1"/>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Helvetica Neue Light">
    <w:altName w:val="Courier New"/>
    <w:panose1 w:val="00000000000000000000"/>
    <w:charset w:val="00"/>
    <w:family w:val="auto"/>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7040001" w:usb3="00000000" w:csb0="00020000" w:csb1="00000000"/>
  </w:font>
  <w:font w:name="MS Gothic">
    <w:panose1 w:val="020B0609070205080204"/>
    <w:charset w:val="80"/>
    <w:family w:val="auto"/>
    <w:pitch w:val="default"/>
    <w:sig w:usb0="E00002FF" w:usb1="6AC7FDFB" w:usb2="08000012" w:usb3="00000000" w:csb0="4002009F" w:csb1="DFD70000"/>
  </w:font>
  <w:font w:name="Songti SC Regular">
    <w:altName w:val="宋体"/>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宋体" w:hAnsi="宋体" w:eastAsia="宋体"/>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宋体" w:hAnsi="宋体" w:eastAsia="宋体"/>
        <w:sz w:val="21"/>
        <w:szCs w:val="21"/>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w:t>
    </w:r>
    <w:r>
      <w:rPr>
        <w:rFonts w:ascii="宋体" w:hAnsi="宋体" w:eastAsia="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drawing>
        <wp:inline distT="0" distB="0" distL="0" distR="0">
          <wp:extent cx="5905500" cy="679450"/>
          <wp:effectExtent l="0" t="0" r="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5"/>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6CC553C"/>
    <w:multiLevelType w:val="multilevel"/>
    <w:tmpl w:val="16CC553C"/>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
    <w:nsid w:val="19C3051A"/>
    <w:multiLevelType w:val="multilevel"/>
    <w:tmpl w:val="19C3051A"/>
    <w:lvl w:ilvl="0" w:tentative="0">
      <w:start w:val="1"/>
      <w:numFmt w:val="decimal"/>
      <w:lvlText w:val="%1)"/>
      <w:lvlJc w:val="left"/>
      <w:pPr>
        <w:ind w:left="703" w:hanging="420"/>
      </w:pPr>
      <w:rPr>
        <w:lang w:val="en-US"/>
      </w:rPr>
    </w:lvl>
    <w:lvl w:ilvl="1" w:tentative="0">
      <w:start w:val="1"/>
      <w:numFmt w:val="decimal"/>
      <w:lvlText w:val="%2."/>
      <w:lvlJc w:val="left"/>
      <w:pPr>
        <w:ind w:left="1123" w:hanging="420"/>
      </w:pPr>
      <w:rPr>
        <w:rFonts w:hint="default"/>
        <w:color w:val="000000"/>
        <w:sz w:val="24"/>
      </w:rPr>
    </w:lvl>
    <w:lvl w:ilvl="2" w:tentative="0">
      <w:start w:val="1"/>
      <w:numFmt w:val="bullet"/>
      <w:lvlText w:val=""/>
      <w:lvlJc w:val="left"/>
      <w:pPr>
        <w:ind w:left="1543" w:hanging="420"/>
      </w:pPr>
      <w:rPr>
        <w:rFonts w:hint="default" w:ascii="Wingdings" w:hAnsi="Wingdings"/>
      </w:rPr>
    </w:lvl>
    <w:lvl w:ilvl="3" w:tentative="0">
      <w:start w:val="1"/>
      <w:numFmt w:val="bullet"/>
      <w:lvlText w:val=""/>
      <w:lvlJc w:val="left"/>
      <w:pPr>
        <w:ind w:left="1963" w:hanging="420"/>
      </w:pPr>
      <w:rPr>
        <w:rFonts w:hint="default" w:ascii="Wingdings" w:hAnsi="Wingdings"/>
      </w:rPr>
    </w:lvl>
    <w:lvl w:ilvl="4" w:tentative="0">
      <w:start w:val="1"/>
      <w:numFmt w:val="bullet"/>
      <w:lvlText w:val=""/>
      <w:lvlJc w:val="left"/>
      <w:pPr>
        <w:ind w:left="2383" w:hanging="420"/>
      </w:pPr>
      <w:rPr>
        <w:rFonts w:hint="default" w:ascii="Wingdings" w:hAnsi="Wingdings"/>
      </w:rPr>
    </w:lvl>
    <w:lvl w:ilvl="5" w:tentative="0">
      <w:start w:val="1"/>
      <w:numFmt w:val="bullet"/>
      <w:lvlText w:val=""/>
      <w:lvlJc w:val="left"/>
      <w:pPr>
        <w:ind w:left="2803" w:hanging="420"/>
      </w:pPr>
      <w:rPr>
        <w:rFonts w:hint="default" w:ascii="Wingdings" w:hAnsi="Wingdings"/>
      </w:rPr>
    </w:lvl>
    <w:lvl w:ilvl="6" w:tentative="0">
      <w:start w:val="1"/>
      <w:numFmt w:val="bullet"/>
      <w:lvlText w:val=""/>
      <w:lvlJc w:val="left"/>
      <w:pPr>
        <w:ind w:left="3223" w:hanging="420"/>
      </w:pPr>
      <w:rPr>
        <w:rFonts w:hint="default" w:ascii="Wingdings" w:hAnsi="Wingdings"/>
      </w:rPr>
    </w:lvl>
    <w:lvl w:ilvl="7" w:tentative="0">
      <w:start w:val="1"/>
      <w:numFmt w:val="bullet"/>
      <w:lvlText w:val=""/>
      <w:lvlJc w:val="left"/>
      <w:pPr>
        <w:ind w:left="3643" w:hanging="420"/>
      </w:pPr>
      <w:rPr>
        <w:rFonts w:hint="default" w:ascii="Wingdings" w:hAnsi="Wingdings"/>
      </w:rPr>
    </w:lvl>
    <w:lvl w:ilvl="8" w:tentative="0">
      <w:start w:val="1"/>
      <w:numFmt w:val="bullet"/>
      <w:lvlText w:val=""/>
      <w:lvlJc w:val="left"/>
      <w:pPr>
        <w:ind w:left="4063" w:hanging="420"/>
      </w:pPr>
      <w:rPr>
        <w:rFonts w:hint="default" w:ascii="Wingdings" w:hAnsi="Wingdings"/>
      </w:rPr>
    </w:lvl>
  </w:abstractNum>
  <w:abstractNum w:abstractNumId="3">
    <w:nsid w:val="228B5B2A"/>
    <w:multiLevelType w:val="multilevel"/>
    <w:tmpl w:val="228B5B2A"/>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3A8002C5"/>
    <w:multiLevelType w:val="multilevel"/>
    <w:tmpl w:val="3A8002C5"/>
    <w:lvl w:ilvl="0" w:tentative="0">
      <w:start w:val="4"/>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3DCC7D47"/>
    <w:multiLevelType w:val="multilevel"/>
    <w:tmpl w:val="3DCC7D47"/>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6">
    <w:nsid w:val="403F63B8"/>
    <w:multiLevelType w:val="multilevel"/>
    <w:tmpl w:val="403F63B8"/>
    <w:lvl w:ilvl="0" w:tentative="0">
      <w:start w:val="1"/>
      <w:numFmt w:val="decimal"/>
      <w:lvlText w:val="（%1）"/>
      <w:lvlJc w:val="left"/>
      <w:pPr>
        <w:ind w:left="902" w:hanging="420"/>
      </w:pPr>
      <w:rPr>
        <w:rFonts w:ascii="宋体" w:hAnsi="宋体" w:eastAsia="宋体" w:cs="宋体"/>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
    <w:nsid w:val="575F1F36"/>
    <w:multiLevelType w:val="multilevel"/>
    <w:tmpl w:val="575F1F3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2176A1C"/>
    <w:multiLevelType w:val="multilevel"/>
    <w:tmpl w:val="62176A1C"/>
    <w:lvl w:ilvl="0" w:tentative="0">
      <w:start w:val="1"/>
      <w:numFmt w:val="decimal"/>
      <w:lvlText w:val="（%1）"/>
      <w:lvlJc w:val="left"/>
      <w:pPr>
        <w:ind w:left="902" w:hanging="420"/>
      </w:pPr>
      <w:rPr>
        <w:rFonts w:ascii="宋体" w:hAnsi="宋体" w:eastAsia="宋体" w:cs="宋体"/>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9">
    <w:nsid w:val="64F49EF1"/>
    <w:multiLevelType w:val="singleLevel"/>
    <w:tmpl w:val="64F49EF1"/>
    <w:lvl w:ilvl="0" w:tentative="0">
      <w:start w:val="2"/>
      <w:numFmt w:val="chineseCounting"/>
      <w:suff w:val="nothing"/>
      <w:lvlText w:val="%1、"/>
      <w:lvlJc w:val="left"/>
      <w:rPr>
        <w:rFonts w:hint="eastAsia"/>
      </w:rPr>
    </w:lvl>
  </w:abstractNum>
  <w:abstractNum w:abstractNumId="10">
    <w:nsid w:val="65106172"/>
    <w:multiLevelType w:val="multilevel"/>
    <w:tmpl w:val="65106172"/>
    <w:lvl w:ilvl="0" w:tentative="0">
      <w:start w:val="1"/>
      <w:numFmt w:val="decimal"/>
      <w:lvlText w:val="（%1）"/>
      <w:lvlJc w:val="left"/>
      <w:pPr>
        <w:ind w:left="902" w:hanging="420"/>
      </w:pPr>
      <w:rPr>
        <w:rFonts w:ascii="宋体" w:hAnsi="宋体" w:eastAsia="宋体" w:cs="宋体"/>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1">
    <w:nsid w:val="672554A6"/>
    <w:multiLevelType w:val="multilevel"/>
    <w:tmpl w:val="672554A6"/>
    <w:lvl w:ilvl="0" w:tentative="0">
      <w:start w:val="1"/>
      <w:numFmt w:val="decimal"/>
      <w:lvlText w:val="%1、"/>
      <w:lvlJc w:val="left"/>
      <w:pPr>
        <w:ind w:left="2836" w:hanging="425"/>
      </w:pPr>
      <w:rPr>
        <w:rFonts w:hint="eastAsia"/>
        <w:lang w:val="en-US"/>
      </w:rPr>
    </w:lvl>
    <w:lvl w:ilvl="1" w:tentative="0">
      <w:start w:val="1"/>
      <w:numFmt w:val="decimal"/>
      <w:lvlText w:val="%1.%2"/>
      <w:lvlJc w:val="left"/>
      <w:pPr>
        <w:ind w:left="992" w:hanging="567"/>
      </w:pPr>
    </w:lvl>
    <w:lvl w:ilvl="2" w:tentative="0">
      <w:start w:val="1"/>
      <w:numFmt w:val="decimal"/>
      <w:lvlText w:val="%1.%2.%3"/>
      <w:lvlJc w:val="left"/>
      <w:pPr>
        <w:ind w:left="1419"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num w:numId="1">
    <w:abstractNumId w:val="0"/>
  </w:num>
  <w:num w:numId="2">
    <w:abstractNumId w:val="11"/>
  </w:num>
  <w:num w:numId="3">
    <w:abstractNumId w:val="2"/>
  </w:num>
  <w:num w:numId="4">
    <w:abstractNumId w:val="1"/>
  </w:num>
  <w:num w:numId="5">
    <w:abstractNumId w:val="7"/>
  </w:num>
  <w:num w:numId="6">
    <w:abstractNumId w:val="4"/>
  </w:num>
  <w:num w:numId="7">
    <w:abstractNumId w:val="5"/>
  </w:num>
  <w:num w:numId="8">
    <w:abstractNumId w:val="10"/>
  </w:num>
  <w:num w:numId="9">
    <w:abstractNumId w:val="8"/>
  </w:num>
  <w:num w:numId="10">
    <w:abstractNumId w:val="6"/>
  </w:num>
  <w:num w:numId="11">
    <w:abstractNumId w:val="3"/>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626"/>
    <w:rsid w:val="00013B07"/>
    <w:rsid w:val="00014530"/>
    <w:rsid w:val="00037F12"/>
    <w:rsid w:val="00043D3F"/>
    <w:rsid w:val="00047FBE"/>
    <w:rsid w:val="000505CC"/>
    <w:rsid w:val="000536E0"/>
    <w:rsid w:val="00057E8D"/>
    <w:rsid w:val="00067CDC"/>
    <w:rsid w:val="00080197"/>
    <w:rsid w:val="00082FB1"/>
    <w:rsid w:val="00091FF9"/>
    <w:rsid w:val="000949E6"/>
    <w:rsid w:val="000A108A"/>
    <w:rsid w:val="000A68FB"/>
    <w:rsid w:val="000C1EF8"/>
    <w:rsid w:val="000C3537"/>
    <w:rsid w:val="000D0B38"/>
    <w:rsid w:val="000D107B"/>
    <w:rsid w:val="000D4121"/>
    <w:rsid w:val="000E6420"/>
    <w:rsid w:val="00103101"/>
    <w:rsid w:val="001137C8"/>
    <w:rsid w:val="00117EF1"/>
    <w:rsid w:val="001203D7"/>
    <w:rsid w:val="00120781"/>
    <w:rsid w:val="00130294"/>
    <w:rsid w:val="00137FB9"/>
    <w:rsid w:val="001466D3"/>
    <w:rsid w:val="00147E13"/>
    <w:rsid w:val="00160F71"/>
    <w:rsid w:val="00162355"/>
    <w:rsid w:val="00166D36"/>
    <w:rsid w:val="00167EC3"/>
    <w:rsid w:val="0018079E"/>
    <w:rsid w:val="00183AD9"/>
    <w:rsid w:val="001B03B6"/>
    <w:rsid w:val="001B6C0D"/>
    <w:rsid w:val="001D157A"/>
    <w:rsid w:val="001D2D58"/>
    <w:rsid w:val="001D7868"/>
    <w:rsid w:val="002004E1"/>
    <w:rsid w:val="00201321"/>
    <w:rsid w:val="00204F17"/>
    <w:rsid w:val="00211660"/>
    <w:rsid w:val="00223595"/>
    <w:rsid w:val="00224BD6"/>
    <w:rsid w:val="002265A9"/>
    <w:rsid w:val="00236327"/>
    <w:rsid w:val="002402D1"/>
    <w:rsid w:val="002435F2"/>
    <w:rsid w:val="00243D1E"/>
    <w:rsid w:val="00255F77"/>
    <w:rsid w:val="0025659F"/>
    <w:rsid w:val="00257110"/>
    <w:rsid w:val="00263BCE"/>
    <w:rsid w:val="00264D84"/>
    <w:rsid w:val="00267917"/>
    <w:rsid w:val="002A799A"/>
    <w:rsid w:val="002B0296"/>
    <w:rsid w:val="002B1048"/>
    <w:rsid w:val="002B4AE9"/>
    <w:rsid w:val="002D3A28"/>
    <w:rsid w:val="002E3E0B"/>
    <w:rsid w:val="002E4545"/>
    <w:rsid w:val="002F14C6"/>
    <w:rsid w:val="00302870"/>
    <w:rsid w:val="00304616"/>
    <w:rsid w:val="00312BBF"/>
    <w:rsid w:val="00327618"/>
    <w:rsid w:val="00336FDD"/>
    <w:rsid w:val="00341604"/>
    <w:rsid w:val="003560E6"/>
    <w:rsid w:val="00357CF0"/>
    <w:rsid w:val="00363F3D"/>
    <w:rsid w:val="003665F6"/>
    <w:rsid w:val="00392BF4"/>
    <w:rsid w:val="003959FD"/>
    <w:rsid w:val="003961ED"/>
    <w:rsid w:val="003A188A"/>
    <w:rsid w:val="003A2DAB"/>
    <w:rsid w:val="003B064C"/>
    <w:rsid w:val="003B13A5"/>
    <w:rsid w:val="003B3605"/>
    <w:rsid w:val="003B5B05"/>
    <w:rsid w:val="003C46F9"/>
    <w:rsid w:val="003C7A4A"/>
    <w:rsid w:val="003D6E1E"/>
    <w:rsid w:val="003E60E1"/>
    <w:rsid w:val="00403B44"/>
    <w:rsid w:val="00433671"/>
    <w:rsid w:val="00461FD3"/>
    <w:rsid w:val="0047231B"/>
    <w:rsid w:val="00491047"/>
    <w:rsid w:val="0049330E"/>
    <w:rsid w:val="00497B33"/>
    <w:rsid w:val="004A758D"/>
    <w:rsid w:val="004B7ECD"/>
    <w:rsid w:val="004C4AEA"/>
    <w:rsid w:val="004D6D2F"/>
    <w:rsid w:val="004D71C3"/>
    <w:rsid w:val="004E373B"/>
    <w:rsid w:val="004E40A7"/>
    <w:rsid w:val="004F1F7A"/>
    <w:rsid w:val="005004BC"/>
    <w:rsid w:val="0050432A"/>
    <w:rsid w:val="00517F0F"/>
    <w:rsid w:val="00520566"/>
    <w:rsid w:val="00520CCA"/>
    <w:rsid w:val="005238C8"/>
    <w:rsid w:val="00533573"/>
    <w:rsid w:val="00555329"/>
    <w:rsid w:val="005579AA"/>
    <w:rsid w:val="0056031C"/>
    <w:rsid w:val="00561927"/>
    <w:rsid w:val="00565695"/>
    <w:rsid w:val="005762C1"/>
    <w:rsid w:val="00592BC6"/>
    <w:rsid w:val="00593624"/>
    <w:rsid w:val="005938EE"/>
    <w:rsid w:val="00595A42"/>
    <w:rsid w:val="005A1B99"/>
    <w:rsid w:val="005A603C"/>
    <w:rsid w:val="005A6A8A"/>
    <w:rsid w:val="005C25EA"/>
    <w:rsid w:val="005D0C62"/>
    <w:rsid w:val="005D4D28"/>
    <w:rsid w:val="005E74BA"/>
    <w:rsid w:val="005F1144"/>
    <w:rsid w:val="005F14E1"/>
    <w:rsid w:val="005F2651"/>
    <w:rsid w:val="0060397B"/>
    <w:rsid w:val="006070EC"/>
    <w:rsid w:val="00642A44"/>
    <w:rsid w:val="00660BB7"/>
    <w:rsid w:val="006763DA"/>
    <w:rsid w:val="0068459B"/>
    <w:rsid w:val="00697CA8"/>
    <w:rsid w:val="006A4806"/>
    <w:rsid w:val="006A4E30"/>
    <w:rsid w:val="006B4735"/>
    <w:rsid w:val="006B60FC"/>
    <w:rsid w:val="006D5DA2"/>
    <w:rsid w:val="006F4883"/>
    <w:rsid w:val="00701FAE"/>
    <w:rsid w:val="00710E91"/>
    <w:rsid w:val="0071668C"/>
    <w:rsid w:val="00722B86"/>
    <w:rsid w:val="00726EB1"/>
    <w:rsid w:val="0073691D"/>
    <w:rsid w:val="00737B87"/>
    <w:rsid w:val="00742745"/>
    <w:rsid w:val="00756626"/>
    <w:rsid w:val="00764B19"/>
    <w:rsid w:val="00765853"/>
    <w:rsid w:val="0078494B"/>
    <w:rsid w:val="00784A57"/>
    <w:rsid w:val="00785D4D"/>
    <w:rsid w:val="007910A8"/>
    <w:rsid w:val="007A1535"/>
    <w:rsid w:val="007A3332"/>
    <w:rsid w:val="007A4000"/>
    <w:rsid w:val="007A6DC4"/>
    <w:rsid w:val="007D0DB5"/>
    <w:rsid w:val="007D3533"/>
    <w:rsid w:val="007D7DBA"/>
    <w:rsid w:val="007E0063"/>
    <w:rsid w:val="007E7D3E"/>
    <w:rsid w:val="007F46A2"/>
    <w:rsid w:val="007F58B9"/>
    <w:rsid w:val="007F7402"/>
    <w:rsid w:val="00826BEC"/>
    <w:rsid w:val="008309E3"/>
    <w:rsid w:val="008331E4"/>
    <w:rsid w:val="0083518C"/>
    <w:rsid w:val="00835258"/>
    <w:rsid w:val="00837A11"/>
    <w:rsid w:val="008629F4"/>
    <w:rsid w:val="0087038D"/>
    <w:rsid w:val="008A1A9C"/>
    <w:rsid w:val="008A541E"/>
    <w:rsid w:val="008B3188"/>
    <w:rsid w:val="008B336F"/>
    <w:rsid w:val="008C1E45"/>
    <w:rsid w:val="008C7810"/>
    <w:rsid w:val="008D0FB0"/>
    <w:rsid w:val="008D2DB0"/>
    <w:rsid w:val="008D6BE2"/>
    <w:rsid w:val="008E0100"/>
    <w:rsid w:val="008E7989"/>
    <w:rsid w:val="008F3F87"/>
    <w:rsid w:val="0090469F"/>
    <w:rsid w:val="00912B21"/>
    <w:rsid w:val="009207E0"/>
    <w:rsid w:val="00924893"/>
    <w:rsid w:val="009369AF"/>
    <w:rsid w:val="0093779E"/>
    <w:rsid w:val="00945580"/>
    <w:rsid w:val="009548AD"/>
    <w:rsid w:val="00975C50"/>
    <w:rsid w:val="00991551"/>
    <w:rsid w:val="009A55BF"/>
    <w:rsid w:val="009B0065"/>
    <w:rsid w:val="009B2CDC"/>
    <w:rsid w:val="009C5F48"/>
    <w:rsid w:val="009D5CF6"/>
    <w:rsid w:val="009D79D9"/>
    <w:rsid w:val="009E2C98"/>
    <w:rsid w:val="009F00CA"/>
    <w:rsid w:val="00A01CA9"/>
    <w:rsid w:val="00A02B70"/>
    <w:rsid w:val="00A02EC0"/>
    <w:rsid w:val="00A11D23"/>
    <w:rsid w:val="00A12BFB"/>
    <w:rsid w:val="00A131C6"/>
    <w:rsid w:val="00A272A5"/>
    <w:rsid w:val="00A32353"/>
    <w:rsid w:val="00A34503"/>
    <w:rsid w:val="00A36534"/>
    <w:rsid w:val="00A37F7F"/>
    <w:rsid w:val="00A41840"/>
    <w:rsid w:val="00A500FC"/>
    <w:rsid w:val="00A50DF7"/>
    <w:rsid w:val="00A63F72"/>
    <w:rsid w:val="00A66EBD"/>
    <w:rsid w:val="00A739E7"/>
    <w:rsid w:val="00A75C85"/>
    <w:rsid w:val="00A8478E"/>
    <w:rsid w:val="00A93BEF"/>
    <w:rsid w:val="00AB538C"/>
    <w:rsid w:val="00AC2AE1"/>
    <w:rsid w:val="00AC729C"/>
    <w:rsid w:val="00AE2D51"/>
    <w:rsid w:val="00AE5218"/>
    <w:rsid w:val="00AE6143"/>
    <w:rsid w:val="00AF4159"/>
    <w:rsid w:val="00AF7E39"/>
    <w:rsid w:val="00B109F9"/>
    <w:rsid w:val="00B2224D"/>
    <w:rsid w:val="00B26485"/>
    <w:rsid w:val="00B54F8A"/>
    <w:rsid w:val="00B6179A"/>
    <w:rsid w:val="00B63121"/>
    <w:rsid w:val="00B6513B"/>
    <w:rsid w:val="00B65694"/>
    <w:rsid w:val="00B71159"/>
    <w:rsid w:val="00B724F3"/>
    <w:rsid w:val="00B83888"/>
    <w:rsid w:val="00B91B56"/>
    <w:rsid w:val="00BB5F21"/>
    <w:rsid w:val="00BC48DB"/>
    <w:rsid w:val="00BC78C9"/>
    <w:rsid w:val="00BD2EE6"/>
    <w:rsid w:val="00BD7446"/>
    <w:rsid w:val="00BF3D5C"/>
    <w:rsid w:val="00C049FB"/>
    <w:rsid w:val="00C111CD"/>
    <w:rsid w:val="00C2067F"/>
    <w:rsid w:val="00C21AEB"/>
    <w:rsid w:val="00C32230"/>
    <w:rsid w:val="00C373A3"/>
    <w:rsid w:val="00C41A90"/>
    <w:rsid w:val="00C41BEC"/>
    <w:rsid w:val="00C6026E"/>
    <w:rsid w:val="00C61726"/>
    <w:rsid w:val="00C6577C"/>
    <w:rsid w:val="00C667C1"/>
    <w:rsid w:val="00C674A0"/>
    <w:rsid w:val="00C71F89"/>
    <w:rsid w:val="00C855AA"/>
    <w:rsid w:val="00C96C41"/>
    <w:rsid w:val="00CA3FFB"/>
    <w:rsid w:val="00CA575F"/>
    <w:rsid w:val="00CA5D7B"/>
    <w:rsid w:val="00CB1761"/>
    <w:rsid w:val="00CB3776"/>
    <w:rsid w:val="00CB4BED"/>
    <w:rsid w:val="00CC100D"/>
    <w:rsid w:val="00CE1BC2"/>
    <w:rsid w:val="00CF3576"/>
    <w:rsid w:val="00CF6826"/>
    <w:rsid w:val="00D03363"/>
    <w:rsid w:val="00D20C5C"/>
    <w:rsid w:val="00D24377"/>
    <w:rsid w:val="00D279B4"/>
    <w:rsid w:val="00D46A25"/>
    <w:rsid w:val="00D50AE7"/>
    <w:rsid w:val="00D52B0A"/>
    <w:rsid w:val="00D52E58"/>
    <w:rsid w:val="00D56C1D"/>
    <w:rsid w:val="00D618F4"/>
    <w:rsid w:val="00D66FB7"/>
    <w:rsid w:val="00D72413"/>
    <w:rsid w:val="00D82CD2"/>
    <w:rsid w:val="00D938B2"/>
    <w:rsid w:val="00DA023F"/>
    <w:rsid w:val="00DB3FB2"/>
    <w:rsid w:val="00DB52B1"/>
    <w:rsid w:val="00DD013F"/>
    <w:rsid w:val="00DD3FB1"/>
    <w:rsid w:val="00DD5814"/>
    <w:rsid w:val="00DE45BC"/>
    <w:rsid w:val="00DE7182"/>
    <w:rsid w:val="00DF02C6"/>
    <w:rsid w:val="00DF11F5"/>
    <w:rsid w:val="00DF5B5D"/>
    <w:rsid w:val="00E03DEE"/>
    <w:rsid w:val="00E04709"/>
    <w:rsid w:val="00E151D8"/>
    <w:rsid w:val="00E159C7"/>
    <w:rsid w:val="00E215AB"/>
    <w:rsid w:val="00E22BDB"/>
    <w:rsid w:val="00E3394F"/>
    <w:rsid w:val="00E370BD"/>
    <w:rsid w:val="00E379E2"/>
    <w:rsid w:val="00E43AF2"/>
    <w:rsid w:val="00E45A9D"/>
    <w:rsid w:val="00E507E2"/>
    <w:rsid w:val="00E55076"/>
    <w:rsid w:val="00E554E7"/>
    <w:rsid w:val="00E62869"/>
    <w:rsid w:val="00E8199F"/>
    <w:rsid w:val="00E826D9"/>
    <w:rsid w:val="00E84C89"/>
    <w:rsid w:val="00E87852"/>
    <w:rsid w:val="00E920B9"/>
    <w:rsid w:val="00E9413C"/>
    <w:rsid w:val="00E94676"/>
    <w:rsid w:val="00E96BF3"/>
    <w:rsid w:val="00EA6C57"/>
    <w:rsid w:val="00EB0A8D"/>
    <w:rsid w:val="00EB32D8"/>
    <w:rsid w:val="00EB7AB1"/>
    <w:rsid w:val="00ED1F99"/>
    <w:rsid w:val="00EE20BA"/>
    <w:rsid w:val="00EE2E85"/>
    <w:rsid w:val="00EE3A4F"/>
    <w:rsid w:val="00EE6014"/>
    <w:rsid w:val="00F06AEE"/>
    <w:rsid w:val="00F10C79"/>
    <w:rsid w:val="00F14F28"/>
    <w:rsid w:val="00F15F50"/>
    <w:rsid w:val="00F26F38"/>
    <w:rsid w:val="00F3045C"/>
    <w:rsid w:val="00F343CD"/>
    <w:rsid w:val="00F37864"/>
    <w:rsid w:val="00F44EFF"/>
    <w:rsid w:val="00F45A96"/>
    <w:rsid w:val="00F5041F"/>
    <w:rsid w:val="00F529D3"/>
    <w:rsid w:val="00F5535C"/>
    <w:rsid w:val="00F55A1E"/>
    <w:rsid w:val="00F55A6D"/>
    <w:rsid w:val="00F66744"/>
    <w:rsid w:val="00F85469"/>
    <w:rsid w:val="00F86F0B"/>
    <w:rsid w:val="00F87AC8"/>
    <w:rsid w:val="00F87B12"/>
    <w:rsid w:val="00F91A27"/>
    <w:rsid w:val="00FA5F22"/>
    <w:rsid w:val="00FC0078"/>
    <w:rsid w:val="00FC71E4"/>
    <w:rsid w:val="00FD3E41"/>
    <w:rsid w:val="00FD55B1"/>
    <w:rsid w:val="00FE0D9E"/>
    <w:rsid w:val="00FE1EE7"/>
    <w:rsid w:val="010033FE"/>
    <w:rsid w:val="01285229"/>
    <w:rsid w:val="01F81427"/>
    <w:rsid w:val="03F93561"/>
    <w:rsid w:val="05D34727"/>
    <w:rsid w:val="08931933"/>
    <w:rsid w:val="08B041FF"/>
    <w:rsid w:val="0B4A1776"/>
    <w:rsid w:val="0C786503"/>
    <w:rsid w:val="0D1A04C9"/>
    <w:rsid w:val="10757130"/>
    <w:rsid w:val="112B34AD"/>
    <w:rsid w:val="11FF5827"/>
    <w:rsid w:val="18090C43"/>
    <w:rsid w:val="18FB5F15"/>
    <w:rsid w:val="1B321622"/>
    <w:rsid w:val="1F9C38D3"/>
    <w:rsid w:val="20767551"/>
    <w:rsid w:val="21DB64E2"/>
    <w:rsid w:val="221C4C30"/>
    <w:rsid w:val="22A70B6C"/>
    <w:rsid w:val="23C14303"/>
    <w:rsid w:val="23FF4622"/>
    <w:rsid w:val="27432BC1"/>
    <w:rsid w:val="27F0275A"/>
    <w:rsid w:val="28580092"/>
    <w:rsid w:val="28BC23D4"/>
    <w:rsid w:val="2AA10ED5"/>
    <w:rsid w:val="2ADA0518"/>
    <w:rsid w:val="2C921974"/>
    <w:rsid w:val="2DBE14C9"/>
    <w:rsid w:val="2F6A64D8"/>
    <w:rsid w:val="30616EA9"/>
    <w:rsid w:val="31A44D82"/>
    <w:rsid w:val="32BE120D"/>
    <w:rsid w:val="330C0EF9"/>
    <w:rsid w:val="33506DE6"/>
    <w:rsid w:val="35A54CED"/>
    <w:rsid w:val="37534CA7"/>
    <w:rsid w:val="37D824F1"/>
    <w:rsid w:val="3B0C4DFA"/>
    <w:rsid w:val="3C4D26C6"/>
    <w:rsid w:val="3D044EFC"/>
    <w:rsid w:val="3E6946AD"/>
    <w:rsid w:val="3EB60CB3"/>
    <w:rsid w:val="3EC436F9"/>
    <w:rsid w:val="3F740895"/>
    <w:rsid w:val="3FB93DC6"/>
    <w:rsid w:val="402A691C"/>
    <w:rsid w:val="422E66F3"/>
    <w:rsid w:val="4275164D"/>
    <w:rsid w:val="430A3262"/>
    <w:rsid w:val="46A824B9"/>
    <w:rsid w:val="46BB170B"/>
    <w:rsid w:val="47510906"/>
    <w:rsid w:val="495D70F7"/>
    <w:rsid w:val="4B7D5F80"/>
    <w:rsid w:val="4BF40741"/>
    <w:rsid w:val="4C5E019B"/>
    <w:rsid w:val="4F64249F"/>
    <w:rsid w:val="4F6E1200"/>
    <w:rsid w:val="4FEE189E"/>
    <w:rsid w:val="53F038EA"/>
    <w:rsid w:val="59BA69E3"/>
    <w:rsid w:val="5A661DF4"/>
    <w:rsid w:val="5ACF0178"/>
    <w:rsid w:val="5C3E17F9"/>
    <w:rsid w:val="5D3A6920"/>
    <w:rsid w:val="5D8135CC"/>
    <w:rsid w:val="600446EC"/>
    <w:rsid w:val="600D2EE6"/>
    <w:rsid w:val="621760F6"/>
    <w:rsid w:val="62246B60"/>
    <w:rsid w:val="644F1ACD"/>
    <w:rsid w:val="67FF1998"/>
    <w:rsid w:val="680D1D99"/>
    <w:rsid w:val="69431270"/>
    <w:rsid w:val="6A7F4F75"/>
    <w:rsid w:val="6ACA16F9"/>
    <w:rsid w:val="6B16774A"/>
    <w:rsid w:val="6ECE2681"/>
    <w:rsid w:val="72340F9C"/>
    <w:rsid w:val="774152C9"/>
    <w:rsid w:val="793070F8"/>
    <w:rsid w:val="79D825C1"/>
    <w:rsid w:val="7B5D131E"/>
    <w:rsid w:val="7DB41B16"/>
    <w:rsid w:val="7DEB79E2"/>
    <w:rsid w:val="7DFC5027"/>
    <w:rsid w:val="7E002D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7"/>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38"/>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4">
    <w:name w:val="heading 3"/>
    <w:basedOn w:val="1"/>
    <w:next w:val="1"/>
    <w:link w:val="39"/>
    <w:qFormat/>
    <w:uiPriority w:val="9"/>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5">
    <w:name w:val="Default Paragraph Font"/>
    <w:semiHidden/>
    <w:unhideWhenUsed/>
    <w:uiPriority w:val="1"/>
  </w:style>
  <w:style w:type="table" w:default="1" w:styleId="23">
    <w:name w:val="Normal Table"/>
    <w:semiHidden/>
    <w:unhideWhenUsed/>
    <w:uiPriority w:val="99"/>
    <w:tblPr>
      <w:tblCellMar>
        <w:top w:w="0" w:type="dxa"/>
        <w:left w:w="108" w:type="dxa"/>
        <w:bottom w:w="0" w:type="dxa"/>
        <w:right w:w="108" w:type="dxa"/>
      </w:tblCellMar>
    </w:tblPr>
  </w:style>
  <w:style w:type="paragraph" w:styleId="5">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6">
    <w:name w:val="Normal Indent"/>
    <w:basedOn w:val="1"/>
    <w:link w:val="46"/>
    <w:qFormat/>
    <w:uiPriority w:val="0"/>
    <w:pPr>
      <w:ind w:firstLine="420"/>
    </w:pPr>
    <w:rPr>
      <w:rFonts w:eastAsia="宋体"/>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Document Map"/>
    <w:basedOn w:val="1"/>
    <w:link w:val="43"/>
    <w:unhideWhenUsed/>
    <w:qFormat/>
    <w:uiPriority w:val="99"/>
    <w:rPr>
      <w:rFonts w:ascii="宋体"/>
      <w:sz w:val="18"/>
      <w:szCs w:val="18"/>
    </w:rPr>
  </w:style>
  <w:style w:type="paragraph" w:styleId="9">
    <w:name w:val="annotation text"/>
    <w:basedOn w:val="1"/>
    <w:link w:val="80"/>
    <w:unhideWhenUsed/>
    <w:qFormat/>
    <w:uiPriority w:val="99"/>
    <w:pPr>
      <w:jc w:val="left"/>
    </w:pPr>
  </w:style>
  <w:style w:type="paragraph" w:styleId="10">
    <w:name w:val="Body Text"/>
    <w:basedOn w:val="1"/>
    <w:next w:val="1"/>
    <w:link w:val="83"/>
    <w:unhideWhenUsed/>
    <w:qFormat/>
    <w:uiPriority w:val="0"/>
    <w:pPr>
      <w:spacing w:after="120"/>
    </w:pPr>
    <w:rPr>
      <w:rFonts w:ascii="Times New Roman" w:hAnsi="Times New Roman" w:eastAsia="宋体" w:cs="Times New Roman"/>
      <w:sz w:val="28"/>
      <w:szCs w:val="24"/>
    </w:rPr>
  </w:style>
  <w:style w:type="paragraph" w:styleId="11">
    <w:name w:val="Body Text Indent"/>
    <w:basedOn w:val="1"/>
    <w:link w:val="70"/>
    <w:qFormat/>
    <w:uiPriority w:val="0"/>
    <w:pPr>
      <w:spacing w:line="200" w:lineRule="atLeast"/>
      <w:ind w:firstLine="301"/>
    </w:pPr>
    <w:rPr>
      <w:rFonts w:ascii="宋体" w:hAnsi="Courier New"/>
      <w:spacing w:val="-4"/>
      <w:sz w:val="18"/>
    </w:rPr>
  </w:style>
  <w:style w:type="paragraph" w:styleId="12">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3">
    <w:name w:val="Plain Text"/>
    <w:basedOn w:val="1"/>
    <w:link w:val="55"/>
    <w:qFormat/>
    <w:uiPriority w:val="99"/>
    <w:pPr>
      <w:spacing w:before="156" w:beforeLines="50" w:after="156" w:afterLines="50" w:line="400" w:lineRule="atLeast"/>
    </w:pPr>
    <w:rPr>
      <w:rFonts w:ascii="宋体" w:hAnsi="Courier New"/>
      <w:sz w:val="24"/>
      <w:szCs w:val="24"/>
    </w:rPr>
  </w:style>
  <w:style w:type="paragraph" w:styleId="14">
    <w:name w:val="Date"/>
    <w:basedOn w:val="1"/>
    <w:next w:val="1"/>
    <w:link w:val="86"/>
    <w:qFormat/>
    <w:uiPriority w:val="0"/>
    <w:pPr>
      <w:ind w:left="2500" w:leftChars="2500"/>
    </w:pPr>
    <w:rPr>
      <w:rFonts w:ascii="Times New Roman" w:hAnsi="Times New Roman" w:eastAsia="楷体_GB2312" w:cs="Times New Roman"/>
      <w:sz w:val="32"/>
      <w:szCs w:val="20"/>
    </w:rPr>
  </w:style>
  <w:style w:type="paragraph" w:styleId="15">
    <w:name w:val="Balloon Text"/>
    <w:basedOn w:val="1"/>
    <w:link w:val="84"/>
    <w:qFormat/>
    <w:uiPriority w:val="0"/>
    <w:rPr>
      <w:rFonts w:ascii="Times New Roman" w:hAnsi="Times New Roman" w:eastAsia="宋体" w:cs="Times New Roman"/>
      <w:sz w:val="18"/>
      <w:szCs w:val="18"/>
    </w:rPr>
  </w:style>
  <w:style w:type="paragraph" w:styleId="16">
    <w:name w:val="footer"/>
    <w:basedOn w:val="1"/>
    <w:link w:val="36"/>
    <w:unhideWhenUsed/>
    <w:qFormat/>
    <w:uiPriority w:val="99"/>
    <w:pPr>
      <w:tabs>
        <w:tab w:val="center" w:pos="4153"/>
        <w:tab w:val="right" w:pos="8306"/>
      </w:tabs>
      <w:snapToGrid w:val="0"/>
      <w:jc w:val="left"/>
    </w:pPr>
    <w:rPr>
      <w:sz w:val="18"/>
      <w:szCs w:val="18"/>
    </w:rPr>
  </w:style>
  <w:style w:type="paragraph" w:styleId="17">
    <w:name w:val="header"/>
    <w:basedOn w:val="1"/>
    <w:link w:val="35"/>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List"/>
    <w:basedOn w:val="1"/>
    <w:qFormat/>
    <w:uiPriority w:val="0"/>
    <w:pPr>
      <w:ind w:left="200" w:hanging="200" w:hangingChars="200"/>
    </w:pPr>
    <w:rPr>
      <w:rFonts w:ascii="Times New Roman" w:hAnsi="Times New Roman" w:eastAsia="宋体" w:cs="Times New Roman"/>
      <w:sz w:val="28"/>
      <w:szCs w:val="24"/>
    </w:rPr>
  </w:style>
  <w:style w:type="paragraph" w:styleId="19">
    <w:name w:val="Body Text 2"/>
    <w:basedOn w:val="1"/>
    <w:link w:val="72"/>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0">
    <w:name w:val="Normal (Web)"/>
    <w:basedOn w:val="1"/>
    <w:qFormat/>
    <w:uiPriority w:val="0"/>
    <w:pPr>
      <w:widowControl/>
      <w:spacing w:before="100" w:beforeAutospacing="1" w:after="100" w:afterAutospacing="1"/>
      <w:ind w:firstLine="420"/>
      <w:jc w:val="left"/>
    </w:pPr>
    <w:rPr>
      <w:rFonts w:ascii="宋体" w:hAnsi="宋体" w:eastAsia="宋体" w:cs="Times New Roman"/>
      <w:kern w:val="0"/>
      <w:sz w:val="20"/>
      <w:szCs w:val="20"/>
    </w:rPr>
  </w:style>
  <w:style w:type="paragraph" w:styleId="21">
    <w:name w:val="annotation subject"/>
    <w:basedOn w:val="9"/>
    <w:next w:val="9"/>
    <w:link w:val="56"/>
    <w:unhideWhenUsed/>
    <w:qFormat/>
    <w:uiPriority w:val="99"/>
    <w:rPr>
      <w:b/>
      <w:bCs/>
      <w:sz w:val="28"/>
      <w:szCs w:val="24"/>
    </w:rPr>
  </w:style>
  <w:style w:type="paragraph" w:styleId="22">
    <w:name w:val="Body Text First Indent 2"/>
    <w:basedOn w:val="11"/>
    <w:link w:val="88"/>
    <w:unhideWhenUsed/>
    <w:qFormat/>
    <w:uiPriority w:val="99"/>
    <w:pPr>
      <w:ind w:firstLine="420"/>
    </w:pPr>
  </w:style>
  <w:style w:type="table" w:styleId="24">
    <w:name w:val="Table Grid"/>
    <w:basedOn w:val="23"/>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qFormat/>
    <w:uiPriority w:val="0"/>
    <w:rPr>
      <w:b/>
      <w:bCs/>
    </w:rPr>
  </w:style>
  <w:style w:type="character" w:styleId="27">
    <w:name w:val="page number"/>
    <w:basedOn w:val="25"/>
    <w:uiPriority w:val="0"/>
  </w:style>
  <w:style w:type="character" w:styleId="28">
    <w:name w:val="FollowedHyperlink"/>
    <w:unhideWhenUsed/>
    <w:qFormat/>
    <w:uiPriority w:val="99"/>
    <w:rPr>
      <w:color w:val="5579A7"/>
      <w:u w:val="none"/>
    </w:rPr>
  </w:style>
  <w:style w:type="character" w:styleId="29">
    <w:name w:val="HTML Definition"/>
    <w:unhideWhenUsed/>
    <w:qFormat/>
    <w:uiPriority w:val="99"/>
    <w:rPr>
      <w:i/>
    </w:rPr>
  </w:style>
  <w:style w:type="character" w:styleId="30">
    <w:name w:val="Hyperlink"/>
    <w:qFormat/>
    <w:uiPriority w:val="0"/>
    <w:rPr>
      <w:color w:val="5579A7"/>
      <w:u w:val="none"/>
    </w:rPr>
  </w:style>
  <w:style w:type="character" w:styleId="31">
    <w:name w:val="HTML Code"/>
    <w:unhideWhenUsed/>
    <w:qFormat/>
    <w:uiPriority w:val="99"/>
    <w:rPr>
      <w:rFonts w:ascii="-apple-system" w:hAnsi="-apple-system" w:eastAsia="-apple-system" w:cs="-apple-system"/>
      <w:sz w:val="21"/>
      <w:szCs w:val="21"/>
    </w:rPr>
  </w:style>
  <w:style w:type="character" w:styleId="32">
    <w:name w:val="annotation reference"/>
    <w:unhideWhenUsed/>
    <w:qFormat/>
    <w:uiPriority w:val="99"/>
    <w:rPr>
      <w:sz w:val="21"/>
      <w:szCs w:val="21"/>
    </w:rPr>
  </w:style>
  <w:style w:type="character" w:styleId="33">
    <w:name w:val="HTML Keyboard"/>
    <w:unhideWhenUsed/>
    <w:qFormat/>
    <w:uiPriority w:val="99"/>
    <w:rPr>
      <w:rFonts w:hint="default" w:ascii="-apple-system" w:hAnsi="-apple-system" w:eastAsia="-apple-system" w:cs="-apple-system"/>
      <w:sz w:val="21"/>
      <w:szCs w:val="21"/>
    </w:rPr>
  </w:style>
  <w:style w:type="character" w:styleId="34">
    <w:name w:val="HTML Sample"/>
    <w:unhideWhenUsed/>
    <w:qFormat/>
    <w:uiPriority w:val="99"/>
    <w:rPr>
      <w:rFonts w:hint="default" w:ascii="-apple-system" w:hAnsi="-apple-system" w:eastAsia="-apple-system" w:cs="-apple-system"/>
      <w:sz w:val="21"/>
      <w:szCs w:val="21"/>
    </w:rPr>
  </w:style>
  <w:style w:type="character" w:customStyle="1" w:styleId="35">
    <w:name w:val="页眉 字符"/>
    <w:basedOn w:val="25"/>
    <w:link w:val="17"/>
    <w:qFormat/>
    <w:uiPriority w:val="99"/>
    <w:rPr>
      <w:sz w:val="18"/>
      <w:szCs w:val="18"/>
    </w:rPr>
  </w:style>
  <w:style w:type="character" w:customStyle="1" w:styleId="36">
    <w:name w:val="页脚 字符"/>
    <w:basedOn w:val="25"/>
    <w:link w:val="16"/>
    <w:qFormat/>
    <w:uiPriority w:val="99"/>
    <w:rPr>
      <w:sz w:val="18"/>
      <w:szCs w:val="18"/>
    </w:rPr>
  </w:style>
  <w:style w:type="character" w:customStyle="1" w:styleId="37">
    <w:name w:val="标题 1 字符"/>
    <w:basedOn w:val="25"/>
    <w:link w:val="2"/>
    <w:qFormat/>
    <w:uiPriority w:val="9"/>
    <w:rPr>
      <w:rFonts w:ascii="Times New Roman" w:hAnsi="Times New Roman" w:eastAsia="宋体" w:cs="Times New Roman"/>
      <w:b/>
      <w:bCs/>
      <w:kern w:val="44"/>
      <w:sz w:val="44"/>
      <w:szCs w:val="44"/>
    </w:rPr>
  </w:style>
  <w:style w:type="character" w:customStyle="1" w:styleId="38">
    <w:name w:val="标题 2 字符"/>
    <w:basedOn w:val="25"/>
    <w:link w:val="3"/>
    <w:qFormat/>
    <w:uiPriority w:val="9"/>
    <w:rPr>
      <w:rFonts w:ascii="Cambria" w:hAnsi="Cambria" w:eastAsia="宋体" w:cs="Times New Roman"/>
      <w:b/>
      <w:bCs/>
      <w:sz w:val="32"/>
      <w:szCs w:val="32"/>
    </w:rPr>
  </w:style>
  <w:style w:type="character" w:customStyle="1" w:styleId="39">
    <w:name w:val="标题 3 字符"/>
    <w:basedOn w:val="25"/>
    <w:link w:val="4"/>
    <w:qFormat/>
    <w:uiPriority w:val="9"/>
    <w:rPr>
      <w:rFonts w:ascii="Times New Roman" w:hAnsi="Times New Roman" w:eastAsia="宋体" w:cs="Times New Roman"/>
      <w:b/>
      <w:bCs/>
      <w:sz w:val="32"/>
      <w:szCs w:val="32"/>
    </w:rPr>
  </w:style>
  <w:style w:type="character" w:customStyle="1" w:styleId="40">
    <w:name w:val="jbox-icon-none"/>
    <w:qFormat/>
    <w:uiPriority w:val="0"/>
    <w:rPr>
      <w:vanish/>
    </w:rPr>
  </w:style>
  <w:style w:type="character" w:customStyle="1" w:styleId="41">
    <w:name w:val="z-窗体底端 字符"/>
    <w:link w:val="42"/>
    <w:qFormat/>
    <w:uiPriority w:val="99"/>
    <w:rPr>
      <w:rFonts w:ascii="Arial" w:hAnsi="Arial"/>
      <w:vanish/>
      <w:sz w:val="16"/>
      <w:szCs w:val="16"/>
    </w:rPr>
  </w:style>
  <w:style w:type="paragraph" w:customStyle="1" w:styleId="42">
    <w:name w:val="z-窗体底端1"/>
    <w:basedOn w:val="1"/>
    <w:next w:val="1"/>
    <w:link w:val="41"/>
    <w:unhideWhenUsed/>
    <w:qFormat/>
    <w:uiPriority w:val="99"/>
    <w:pPr>
      <w:widowControl/>
      <w:pBdr>
        <w:top w:val="single" w:color="auto" w:sz="6" w:space="1"/>
      </w:pBdr>
      <w:jc w:val="center"/>
    </w:pPr>
    <w:rPr>
      <w:rFonts w:ascii="Arial" w:hAnsi="Arial"/>
      <w:vanish/>
      <w:sz w:val="16"/>
      <w:szCs w:val="16"/>
    </w:rPr>
  </w:style>
  <w:style w:type="character" w:customStyle="1" w:styleId="43">
    <w:name w:val="文档结构图 字符"/>
    <w:link w:val="8"/>
    <w:qFormat/>
    <w:uiPriority w:val="99"/>
    <w:rPr>
      <w:rFonts w:ascii="宋体"/>
      <w:sz w:val="18"/>
      <w:szCs w:val="18"/>
    </w:rPr>
  </w:style>
  <w:style w:type="character" w:customStyle="1" w:styleId="44">
    <w:name w:val="black601"/>
    <w:qFormat/>
    <w:uiPriority w:val="0"/>
    <w:rPr>
      <w:color w:val="666666"/>
    </w:rPr>
  </w:style>
  <w:style w:type="character" w:customStyle="1" w:styleId="45">
    <w:name w:val="hour_pm"/>
    <w:basedOn w:val="25"/>
    <w:qFormat/>
    <w:uiPriority w:val="0"/>
  </w:style>
  <w:style w:type="character" w:customStyle="1" w:styleId="46">
    <w:name w:val="正文缩进 字符"/>
    <w:link w:val="6"/>
    <w:qFormat/>
    <w:uiPriority w:val="0"/>
    <w:rPr>
      <w:rFonts w:eastAsia="宋体"/>
    </w:rPr>
  </w:style>
  <w:style w:type="character" w:customStyle="1" w:styleId="47">
    <w:name w:val="标题 1 Char Char"/>
    <w:qFormat/>
    <w:uiPriority w:val="0"/>
    <w:rPr>
      <w:rFonts w:eastAsia="宋体"/>
      <w:b/>
      <w:spacing w:val="-2"/>
      <w:sz w:val="24"/>
      <w:lang w:val="en-US" w:eastAsia="zh-CN" w:bidi="ar-SA"/>
    </w:rPr>
  </w:style>
  <w:style w:type="character" w:customStyle="1" w:styleId="48">
    <w:name w:val="jbox-icon-info"/>
    <w:basedOn w:val="25"/>
    <w:qFormat/>
    <w:uiPriority w:val="0"/>
  </w:style>
  <w:style w:type="character" w:customStyle="1" w:styleId="49">
    <w:name w:val="hover9"/>
    <w:qFormat/>
    <w:uiPriority w:val="0"/>
    <w:rPr>
      <w:shd w:val="clear" w:color="auto" w:fill="EEEEEE"/>
    </w:rPr>
  </w:style>
  <w:style w:type="character" w:customStyle="1" w:styleId="50">
    <w:name w:val="maywed421"/>
    <w:qFormat/>
    <w:uiPriority w:val="0"/>
    <w:rPr>
      <w:color w:val="366FB6"/>
      <w:u w:val="none"/>
    </w:rPr>
  </w:style>
  <w:style w:type="character" w:customStyle="1" w:styleId="51">
    <w:name w:val="old"/>
    <w:qFormat/>
    <w:uiPriority w:val="0"/>
    <w:rPr>
      <w:color w:val="999999"/>
    </w:rPr>
  </w:style>
  <w:style w:type="character" w:customStyle="1" w:styleId="52">
    <w:name w:val="jbox-icon-warning"/>
    <w:basedOn w:val="25"/>
    <w:qFormat/>
    <w:uiPriority w:val="0"/>
  </w:style>
  <w:style w:type="character" w:customStyle="1" w:styleId="53">
    <w:name w:val="z-窗体顶端 字符"/>
    <w:link w:val="54"/>
    <w:qFormat/>
    <w:uiPriority w:val="99"/>
    <w:rPr>
      <w:rFonts w:ascii="Arial" w:hAnsi="Arial"/>
      <w:vanish/>
      <w:sz w:val="16"/>
      <w:szCs w:val="16"/>
    </w:rPr>
  </w:style>
  <w:style w:type="paragraph" w:customStyle="1" w:styleId="54">
    <w:name w:val="z-窗体顶端1"/>
    <w:basedOn w:val="1"/>
    <w:next w:val="1"/>
    <w:link w:val="53"/>
    <w:unhideWhenUsed/>
    <w:qFormat/>
    <w:uiPriority w:val="99"/>
    <w:pPr>
      <w:widowControl/>
      <w:pBdr>
        <w:bottom w:val="single" w:color="auto" w:sz="6" w:space="1"/>
      </w:pBdr>
      <w:jc w:val="center"/>
    </w:pPr>
    <w:rPr>
      <w:rFonts w:ascii="Arial" w:hAnsi="Arial"/>
      <w:vanish/>
      <w:sz w:val="16"/>
      <w:szCs w:val="16"/>
    </w:rPr>
  </w:style>
  <w:style w:type="character" w:customStyle="1" w:styleId="55">
    <w:name w:val="纯文本 字符1"/>
    <w:link w:val="13"/>
    <w:qFormat/>
    <w:uiPriority w:val="99"/>
    <w:rPr>
      <w:rFonts w:ascii="宋体" w:hAnsi="Courier New"/>
      <w:sz w:val="24"/>
      <w:szCs w:val="24"/>
    </w:rPr>
  </w:style>
  <w:style w:type="character" w:customStyle="1" w:styleId="56">
    <w:name w:val="批注主题 字符"/>
    <w:link w:val="21"/>
    <w:qFormat/>
    <w:uiPriority w:val="99"/>
    <w:rPr>
      <w:b/>
      <w:bCs/>
      <w:sz w:val="28"/>
      <w:szCs w:val="24"/>
    </w:rPr>
  </w:style>
  <w:style w:type="character" w:customStyle="1" w:styleId="57">
    <w:name w:val="jbox-icon-loading"/>
    <w:basedOn w:val="25"/>
    <w:qFormat/>
    <w:uiPriority w:val="0"/>
  </w:style>
  <w:style w:type="character" w:customStyle="1" w:styleId="58">
    <w:name w:val="正文文本缩进 字符"/>
    <w:qFormat/>
    <w:uiPriority w:val="0"/>
    <w:rPr>
      <w:rFonts w:ascii="宋体" w:hAnsi="Courier New"/>
      <w:spacing w:val="-4"/>
      <w:kern w:val="2"/>
      <w:sz w:val="18"/>
    </w:rPr>
  </w:style>
  <w:style w:type="character" w:customStyle="1" w:styleId="59">
    <w:name w:val="正文文本缩进 字符1"/>
    <w:qFormat/>
    <w:uiPriority w:val="0"/>
    <w:rPr>
      <w:rFonts w:ascii="宋体" w:hAnsi="Courier New"/>
      <w:spacing w:val="-4"/>
      <w:kern w:val="2"/>
      <w:sz w:val="18"/>
    </w:rPr>
  </w:style>
  <w:style w:type="character" w:customStyle="1" w:styleId="60">
    <w:name w:val="纯文本 字符"/>
    <w:qFormat/>
    <w:uiPriority w:val="99"/>
    <w:rPr>
      <w:rFonts w:ascii="宋体" w:hAnsi="Courier New"/>
      <w:kern w:val="2"/>
      <w:sz w:val="24"/>
      <w:szCs w:val="24"/>
    </w:rPr>
  </w:style>
  <w:style w:type="character" w:customStyle="1" w:styleId="61">
    <w:name w:val="jbox-icon-question"/>
    <w:basedOn w:val="25"/>
    <w:qFormat/>
    <w:uiPriority w:val="0"/>
  </w:style>
  <w:style w:type="character" w:customStyle="1" w:styleId="62">
    <w:name w:val="jbox-icon"/>
    <w:basedOn w:val="25"/>
    <w:qFormat/>
    <w:uiPriority w:val="0"/>
  </w:style>
  <w:style w:type="character" w:customStyle="1" w:styleId="63">
    <w:name w:val="纯文本 字符2"/>
    <w:qFormat/>
    <w:uiPriority w:val="99"/>
    <w:rPr>
      <w:rFonts w:ascii="宋体" w:hAnsi="Courier New"/>
      <w:kern w:val="2"/>
      <w:sz w:val="24"/>
      <w:szCs w:val="24"/>
    </w:rPr>
  </w:style>
  <w:style w:type="character" w:customStyle="1" w:styleId="64">
    <w:name w:val="hour_am"/>
    <w:basedOn w:val="25"/>
    <w:qFormat/>
    <w:uiPriority w:val="0"/>
  </w:style>
  <w:style w:type="character" w:customStyle="1" w:styleId="65">
    <w:name w:val="jbox-icon-success"/>
    <w:basedOn w:val="25"/>
    <w:qFormat/>
    <w:uiPriority w:val="0"/>
  </w:style>
  <w:style w:type="character" w:customStyle="1" w:styleId="66">
    <w:name w:val="批注文字 字符"/>
    <w:qFormat/>
    <w:uiPriority w:val="99"/>
    <w:rPr>
      <w:kern w:val="2"/>
      <w:sz w:val="28"/>
      <w:szCs w:val="24"/>
    </w:rPr>
  </w:style>
  <w:style w:type="character" w:customStyle="1" w:styleId="67">
    <w:name w:val="纯文本 Char1"/>
    <w:qFormat/>
    <w:uiPriority w:val="0"/>
    <w:rPr>
      <w:rFonts w:ascii="宋体" w:hAnsi="Courier New"/>
      <w:kern w:val="2"/>
      <w:sz w:val="21"/>
    </w:rPr>
  </w:style>
  <w:style w:type="character" w:customStyle="1" w:styleId="68">
    <w:name w:val="纯文本 Char"/>
    <w:qFormat/>
    <w:uiPriority w:val="99"/>
    <w:rPr>
      <w:rFonts w:ascii="宋体" w:hAnsi="Courier New"/>
      <w:kern w:val="2"/>
      <w:sz w:val="24"/>
      <w:szCs w:val="24"/>
    </w:rPr>
  </w:style>
  <w:style w:type="character" w:customStyle="1" w:styleId="69">
    <w:name w:val="sub_title s0"/>
    <w:basedOn w:val="25"/>
    <w:qFormat/>
    <w:uiPriority w:val="0"/>
  </w:style>
  <w:style w:type="character" w:customStyle="1" w:styleId="70">
    <w:name w:val="正文文本缩进 字符2"/>
    <w:link w:val="11"/>
    <w:qFormat/>
    <w:uiPriority w:val="0"/>
    <w:rPr>
      <w:rFonts w:ascii="宋体" w:hAnsi="Courier New"/>
      <w:spacing w:val="-4"/>
      <w:sz w:val="18"/>
    </w:rPr>
  </w:style>
  <w:style w:type="character" w:customStyle="1" w:styleId="71">
    <w:name w:val="jbox-icon-error"/>
    <w:basedOn w:val="25"/>
    <w:qFormat/>
    <w:uiPriority w:val="0"/>
  </w:style>
  <w:style w:type="character" w:customStyle="1" w:styleId="72">
    <w:name w:val="正文文本 2 字符"/>
    <w:basedOn w:val="25"/>
    <w:link w:val="19"/>
    <w:qFormat/>
    <w:uiPriority w:val="0"/>
    <w:rPr>
      <w:rFonts w:ascii="宋体" w:hAnsi="宋体" w:eastAsia="宋体" w:cs="Times New Roman"/>
      <w:color w:val="000000"/>
      <w:sz w:val="24"/>
      <w:szCs w:val="24"/>
    </w:rPr>
  </w:style>
  <w:style w:type="paragraph" w:customStyle="1" w:styleId="73">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4">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5">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7">
    <w:name w:val="z-窗体顶端 字符1"/>
    <w:basedOn w:val="25"/>
    <w:semiHidden/>
    <w:qFormat/>
    <w:uiPriority w:val="99"/>
    <w:rPr>
      <w:rFonts w:ascii="Arial" w:hAnsi="Arial" w:cs="Arial"/>
      <w:vanish/>
      <w:sz w:val="16"/>
      <w:szCs w:val="16"/>
    </w:rPr>
  </w:style>
  <w:style w:type="paragraph" w:customStyle="1" w:styleId="78">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79">
    <w:name w:val="Default"/>
    <w:next w:val="76"/>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80">
    <w:name w:val="批注文字 字符1"/>
    <w:basedOn w:val="25"/>
    <w:link w:val="9"/>
    <w:semiHidden/>
    <w:qFormat/>
    <w:uiPriority w:val="99"/>
  </w:style>
  <w:style w:type="character" w:customStyle="1" w:styleId="81">
    <w:name w:val="批注主题 字符1"/>
    <w:basedOn w:val="80"/>
    <w:semiHidden/>
    <w:qFormat/>
    <w:uiPriority w:val="99"/>
    <w:rPr>
      <w:b/>
      <w:bCs/>
    </w:rPr>
  </w:style>
  <w:style w:type="character" w:customStyle="1" w:styleId="82">
    <w:name w:val="文档结构图 字符1"/>
    <w:basedOn w:val="25"/>
    <w:semiHidden/>
    <w:qFormat/>
    <w:uiPriority w:val="99"/>
    <w:rPr>
      <w:rFonts w:ascii="Microsoft YaHei UI" w:eastAsia="Microsoft YaHei UI"/>
      <w:sz w:val="18"/>
      <w:szCs w:val="18"/>
    </w:rPr>
  </w:style>
  <w:style w:type="character" w:customStyle="1" w:styleId="83">
    <w:name w:val="正文文本 字符"/>
    <w:basedOn w:val="25"/>
    <w:link w:val="10"/>
    <w:qFormat/>
    <w:uiPriority w:val="0"/>
    <w:rPr>
      <w:rFonts w:ascii="Times New Roman" w:hAnsi="Times New Roman" w:eastAsia="宋体" w:cs="Times New Roman"/>
      <w:sz w:val="28"/>
      <w:szCs w:val="24"/>
    </w:rPr>
  </w:style>
  <w:style w:type="character" w:customStyle="1" w:styleId="84">
    <w:name w:val="批注框文本 字符"/>
    <w:basedOn w:val="25"/>
    <w:link w:val="15"/>
    <w:qFormat/>
    <w:uiPriority w:val="0"/>
    <w:rPr>
      <w:rFonts w:ascii="Times New Roman" w:hAnsi="Times New Roman" w:eastAsia="宋体" w:cs="Times New Roman"/>
      <w:sz w:val="18"/>
      <w:szCs w:val="18"/>
    </w:rPr>
  </w:style>
  <w:style w:type="character" w:customStyle="1" w:styleId="85">
    <w:name w:val="正文文本缩进 字符3"/>
    <w:basedOn w:val="25"/>
    <w:semiHidden/>
    <w:qFormat/>
    <w:uiPriority w:val="99"/>
  </w:style>
  <w:style w:type="character" w:customStyle="1" w:styleId="86">
    <w:name w:val="日期 字符"/>
    <w:basedOn w:val="25"/>
    <w:link w:val="14"/>
    <w:qFormat/>
    <w:uiPriority w:val="0"/>
    <w:rPr>
      <w:rFonts w:ascii="Times New Roman" w:hAnsi="Times New Roman" w:eastAsia="楷体_GB2312" w:cs="Times New Roman"/>
      <w:sz w:val="32"/>
      <w:szCs w:val="20"/>
    </w:rPr>
  </w:style>
  <w:style w:type="character" w:customStyle="1" w:styleId="87">
    <w:name w:val="纯文本 字符3"/>
    <w:basedOn w:val="25"/>
    <w:semiHidden/>
    <w:qFormat/>
    <w:uiPriority w:val="99"/>
    <w:rPr>
      <w:rFonts w:hAnsi="Courier New" w:cs="Courier New" w:asciiTheme="minorEastAsia"/>
    </w:rPr>
  </w:style>
  <w:style w:type="character" w:customStyle="1" w:styleId="88">
    <w:name w:val="正文文本首行缩进 2 字符"/>
    <w:basedOn w:val="85"/>
    <w:link w:val="22"/>
    <w:qFormat/>
    <w:uiPriority w:val="99"/>
    <w:rPr>
      <w:rFonts w:ascii="宋体" w:hAnsi="Courier New"/>
      <w:spacing w:val="-4"/>
      <w:sz w:val="18"/>
    </w:rPr>
  </w:style>
  <w:style w:type="character" w:customStyle="1" w:styleId="89">
    <w:name w:val="z-窗体底端 字符1"/>
    <w:basedOn w:val="25"/>
    <w:semiHidden/>
    <w:qFormat/>
    <w:uiPriority w:val="99"/>
    <w:rPr>
      <w:rFonts w:ascii="Arial" w:hAnsi="Arial" w:cs="Arial"/>
      <w:vanish/>
      <w:sz w:val="16"/>
      <w:szCs w:val="16"/>
    </w:rPr>
  </w:style>
  <w:style w:type="paragraph" w:customStyle="1" w:styleId="90">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1">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2">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4">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5">
    <w:name w:val="Char Char Char Char1"/>
    <w:basedOn w:val="1"/>
    <w:qFormat/>
    <w:uiPriority w:val="0"/>
    <w:rPr>
      <w:rFonts w:ascii="Tahoma" w:hAnsi="Tahoma" w:eastAsia="宋体" w:cs="Times New Roman"/>
      <w:sz w:val="24"/>
      <w:szCs w:val="20"/>
    </w:rPr>
  </w:style>
  <w:style w:type="paragraph" w:customStyle="1" w:styleId="96">
    <w:name w:val="彩色列表 - 强调文字颜色 11"/>
    <w:basedOn w:val="1"/>
    <w:qFormat/>
    <w:uiPriority w:val="34"/>
    <w:pPr>
      <w:ind w:firstLine="420" w:firstLineChars="200"/>
    </w:pPr>
    <w:rPr>
      <w:rFonts w:ascii="Calibri" w:hAnsi="Calibri" w:eastAsia="宋体" w:cs="Times New Roman"/>
    </w:rPr>
  </w:style>
  <w:style w:type="paragraph" w:customStyle="1" w:styleId="97">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98">
    <w:name w:val="正文2"/>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9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0">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1">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2">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3">
    <w:name w:val="标题 10"/>
    <w:basedOn w:val="3"/>
    <w:qFormat/>
    <w:uiPriority w:val="0"/>
    <w:pPr>
      <w:jc w:val="center"/>
    </w:pPr>
    <w:rPr>
      <w:kern w:val="0"/>
    </w:rPr>
  </w:style>
  <w:style w:type="character" w:customStyle="1" w:styleId="104">
    <w:name w:val="未处理的提及1"/>
    <w:semiHidden/>
    <w:unhideWhenUsed/>
    <w:qFormat/>
    <w:uiPriority w:val="99"/>
    <w:rPr>
      <w:color w:val="605E5C"/>
      <w:shd w:val="clear" w:color="auto" w:fill="E1DFDD"/>
    </w:rPr>
  </w:style>
  <w:style w:type="character" w:customStyle="1" w:styleId="105">
    <w:name w:val="未处理的提及2"/>
    <w:basedOn w:val="25"/>
    <w:semiHidden/>
    <w:unhideWhenUsed/>
    <w:qFormat/>
    <w:uiPriority w:val="99"/>
    <w:rPr>
      <w:color w:val="605E5C"/>
      <w:shd w:val="clear" w:color="auto" w:fill="E1DFDD"/>
    </w:rPr>
  </w:style>
  <w:style w:type="character" w:customStyle="1" w:styleId="106">
    <w:name w:val="Unresolved Mention"/>
    <w:basedOn w:val="25"/>
    <w:semiHidden/>
    <w:unhideWhenUsed/>
    <w:uiPriority w:val="99"/>
    <w:rPr>
      <w:color w:val="605E5C"/>
      <w:shd w:val="clear" w:color="auto" w:fill="E1DFDD"/>
    </w:rPr>
  </w:style>
  <w:style w:type="character" w:customStyle="1" w:styleId="107">
    <w:name w:val="样式2 Char"/>
    <w:link w:val="108"/>
    <w:qFormat/>
    <w:uiPriority w:val="0"/>
    <w:rPr>
      <w:rFonts w:ascii="宋体" w:hAnsi="宋体"/>
      <w:sz w:val="24"/>
      <w:szCs w:val="24"/>
      <w:lang w:eastAsia="en-US"/>
    </w:rPr>
  </w:style>
  <w:style w:type="paragraph" w:customStyle="1" w:styleId="108">
    <w:name w:val="样式2"/>
    <w:basedOn w:val="1"/>
    <w:link w:val="107"/>
    <w:qFormat/>
    <w:uiPriority w:val="0"/>
    <w:pPr>
      <w:widowControl/>
      <w:adjustRightInd w:val="0"/>
      <w:spacing w:line="360" w:lineRule="auto"/>
      <w:ind w:firstLine="480" w:firstLineChars="200"/>
    </w:pPr>
    <w:rPr>
      <w:rFonts w:ascii="宋体" w:hAnsi="宋体" w:eastAsia="宋体" w:cs="Times New Roman"/>
      <w:kern w:val="0"/>
      <w:sz w:val="24"/>
      <w:szCs w:val="24"/>
      <w:lang w:eastAsia="en-US"/>
    </w:rPr>
  </w:style>
  <w:style w:type="character" w:customStyle="1" w:styleId="109">
    <w:name w:val="列出段落 Char"/>
    <w:link w:val="110"/>
    <w:qFormat/>
    <w:locked/>
    <w:uiPriority w:val="34"/>
    <w:rPr>
      <w:rFonts w:ascii="宋体" w:hAnsi="宋体" w:cs="宋体"/>
      <w:sz w:val="21"/>
      <w:szCs w:val="21"/>
      <w:lang w:val="zh-CN" w:bidi="zh-CN"/>
    </w:rPr>
  </w:style>
  <w:style w:type="paragraph" w:customStyle="1" w:styleId="110">
    <w:name w:val="列表段落1"/>
    <w:basedOn w:val="10"/>
    <w:link w:val="109"/>
    <w:qFormat/>
    <w:uiPriority w:val="34"/>
    <w:pPr>
      <w:autoSpaceDE w:val="0"/>
      <w:autoSpaceDN w:val="0"/>
      <w:spacing w:after="0"/>
      <w:ind w:left="444" w:firstLine="212"/>
      <w:jc w:val="left"/>
    </w:pPr>
    <w:rPr>
      <w:rFonts w:ascii="宋体" w:hAnsi="宋体" w:cs="宋体"/>
      <w:kern w:val="0"/>
      <w:sz w:val="21"/>
      <w:szCs w:val="21"/>
      <w:lang w:val="zh-CN" w:bidi="zh-CN"/>
    </w:rPr>
  </w:style>
  <w:style w:type="paragraph" w:customStyle="1" w:styleId="111">
    <w:name w:val="列表段落2"/>
    <w:basedOn w:val="1"/>
    <w:qFormat/>
    <w:uiPriority w:val="34"/>
    <w:pPr>
      <w:autoSpaceDE w:val="0"/>
      <w:autoSpaceDN w:val="0"/>
      <w:ind w:firstLine="420" w:firstLineChars="200"/>
      <w:jc w:val="left"/>
    </w:pPr>
    <w:rPr>
      <w:rFonts w:ascii="宋体" w:hAnsi="宋体" w:eastAsia="宋体" w:cs="宋体"/>
      <w:kern w:val="0"/>
      <w:sz w:val="22"/>
      <w:lang w:val="zh-CN" w:bidi="zh-CN"/>
    </w:rPr>
  </w:style>
  <w:style w:type="paragraph" w:customStyle="1" w:styleId="112">
    <w:name w:val="_Style 1"/>
    <w:basedOn w:val="1"/>
    <w:qFormat/>
    <w:uiPriority w:val="34"/>
    <w:pPr>
      <w:ind w:firstLine="420" w:firstLineChars="200"/>
    </w:pPr>
    <w:rPr>
      <w:rFonts w:ascii="Calibri" w:hAnsi="Calibri" w:eastAsia="宋体" w:cs="Times New Roman"/>
    </w:rPr>
  </w:style>
  <w:style w:type="paragraph" w:customStyle="1" w:styleId="113">
    <w:name w:val="列表段落11"/>
    <w:basedOn w:val="10"/>
    <w:qFormat/>
    <w:uiPriority w:val="34"/>
    <w:pPr>
      <w:autoSpaceDE w:val="0"/>
      <w:autoSpaceDN w:val="0"/>
      <w:spacing w:after="0"/>
      <w:ind w:left="444" w:firstLine="212"/>
      <w:jc w:val="left"/>
    </w:pPr>
    <w:rPr>
      <w:rFonts w:ascii="宋体" w:hAnsi="宋体" w:cs="宋体"/>
      <w:kern w:val="0"/>
      <w:sz w:val="21"/>
      <w:szCs w:val="21"/>
      <w:lang w:val="zh-CN" w:bidi="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8771ED-AAF5-4F08-BBE3-7B9D42BBFEA7}">
  <ds:schemaRefs/>
</ds:datastoreItem>
</file>

<file path=docProps/app.xml><?xml version="1.0" encoding="utf-8"?>
<Properties xmlns="http://schemas.openxmlformats.org/officeDocument/2006/extended-properties" xmlns:vt="http://schemas.openxmlformats.org/officeDocument/2006/docPropsVTypes">
  <Template>Normal</Template>
  <Pages>53</Pages>
  <Words>5200</Words>
  <Characters>29645</Characters>
  <Lines>247</Lines>
  <Paragraphs>69</Paragraphs>
  <TotalTime>14</TotalTime>
  <ScaleCrop>false</ScaleCrop>
  <LinksUpToDate>false</LinksUpToDate>
  <CharactersWithSpaces>34776</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2021-08-25T05:27:00Z</dcterms:created>
  <dc:creator>hj j</dc:creator>
  <cp:lastModifiedBy>Administrator</cp:lastModifiedBy>
  <dcterms:modified xsi:type="dcterms:W3CDTF">2021-09-15T03:05:00Z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B363B45C01FF4C5A8AB2573BD522DAF7</vt:lpwstr>
  </property>
</Properties>
</file>