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标段编号：DLZB2023-GK-102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标段名称：023年拱墅区信息化综合运维与服务项目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杭州耀浩科技有限公司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 w:eastAsia="微软雅黑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总得分65.04，排名第二。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杭州数理大数据技术有限公司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总得分63.71，排名第三。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杭州澎湃之芯科技有限公司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总得分</w:t>
            </w:r>
            <w:r>
              <w:rPr>
                <w:rFonts w:hint="eastAsia"/>
                <w:b w:val="0"/>
                <w:bCs/>
              </w:rPr>
              <w:t>63.6</w:t>
            </w:r>
            <w:r>
              <w:rPr>
                <w:rFonts w:hint="eastAsia"/>
                <w:b w:val="0"/>
                <w:bCs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lang w:val="en-US" w:eastAsia="zh-CN"/>
              </w:rPr>
              <w:t>排名第四。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5Mzg3OTJjZTEyNzI5NjA4YjI4NWZmNGEyNjNjMzUifQ=="/>
  </w:docVars>
  <w:rsids>
    <w:rsidRoot w:val="00BB4DE2"/>
    <w:rsid w:val="002D7097"/>
    <w:rsid w:val="00507446"/>
    <w:rsid w:val="00A3330A"/>
    <w:rsid w:val="00B3445D"/>
    <w:rsid w:val="00BB4DE2"/>
    <w:rsid w:val="00C90B6B"/>
    <w:rsid w:val="0D6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Pepsi.</cp:lastModifiedBy>
  <dcterms:modified xsi:type="dcterms:W3CDTF">2023-10-23T01:58:01Z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5C804CA5FD5F4313AE494F3A96A5AF48_13</vt:lpwstr>
  </property>
</Properties>
</file>