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绍兴市中医院禽类、猪肉类、牛羊肉、兔肉类采购（配送服务）项目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3"/>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绍兴市中医院禽类、猪肉类、牛羊肉、兔肉类采购（配送服务）项目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5</w:t>
      </w:r>
      <w:r>
        <w:rPr>
          <w:rStyle w:val="77"/>
          <w:rFonts w:hint="eastAsia" w:ascii="仿宋_GB2312" w:hAnsi="仿宋_GB2312" w:eastAsia="仿宋_GB2312" w:cs="仿宋_GB2312"/>
          <w:snapToGrid/>
          <w:color w:val="auto"/>
          <w:kern w:val="2"/>
          <w:sz w:val="24"/>
          <w:szCs w:val="24"/>
          <w:highlight w:val="none"/>
        </w:rPr>
        <w:t>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绍兴市中医院禽类、猪肉类、牛羊肉、兔肉类采购（配送服务）项目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3500000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3500000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标项名称：禽类、猪肉类、牛羊肉、兔肉类采购（配送服务）项目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3500000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96"/>
      <w:bookmarkStart w:id="6" w:name="_Toc28359019"/>
      <w:bookmarkStart w:id="7" w:name="_Toc35393637"/>
      <w:bookmarkStart w:id="8" w:name="_Toc3539380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35393807"/>
      <w:bookmarkStart w:id="12" w:name="_Toc2835909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bookmarkStart w:id="161" w:name="_GoBack"/>
            <w:bookmarkEnd w:id="161"/>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w:t>
            </w:r>
            <w:r>
              <w:rPr>
                <w:rFonts w:hint="eastAsia" w:ascii="仿宋" w:hAnsi="仿宋" w:eastAsia="仿宋" w:cs="仿宋"/>
                <w:snapToGrid w:val="0"/>
                <w:color w:val="auto"/>
                <w:kern w:val="28"/>
                <w:sz w:val="24"/>
                <w:highlight w:val="none"/>
                <w:lang w:eastAsia="zh-CN"/>
              </w:rPr>
              <w:t>3500000</w:t>
            </w:r>
            <w:r>
              <w:rPr>
                <w:rFonts w:hint="eastAsia" w:ascii="仿宋" w:hAnsi="仿宋" w:eastAsia="仿宋" w:cs="仿宋"/>
                <w:snapToGrid w:val="0"/>
                <w:color w:val="auto"/>
                <w:kern w:val="28"/>
                <w:sz w:val="24"/>
                <w:highlight w:val="none"/>
              </w:rPr>
              <w:t>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72990"/>
      <w:bookmarkEnd w:id="20"/>
      <w:bookmarkStart w:id="21" w:name="_Hlt74707468"/>
      <w:bookmarkEnd w:id="21"/>
      <w:bookmarkStart w:id="22" w:name="_Hlt68073093"/>
      <w:bookmarkEnd w:id="22"/>
      <w:bookmarkStart w:id="23" w:name="_Hlt68072998"/>
      <w:bookmarkEnd w:id="23"/>
      <w:bookmarkStart w:id="24" w:name="_Hlt74730295"/>
      <w:bookmarkEnd w:id="24"/>
      <w:bookmarkStart w:id="25" w:name="_Hlt75236101"/>
      <w:bookmarkEnd w:id="25"/>
      <w:bookmarkStart w:id="26" w:name="_Hlt74714665"/>
      <w:bookmarkEnd w:id="26"/>
      <w:bookmarkStart w:id="27" w:name="_Hlt74729768"/>
      <w:bookmarkEnd w:id="27"/>
      <w:bookmarkStart w:id="28" w:name="_Hlt68403820"/>
      <w:bookmarkEnd w:id="28"/>
      <w:bookmarkStart w:id="29" w:name="_Hlt68057669"/>
      <w:bookmarkEnd w:id="29"/>
      <w:bookmarkStart w:id="30" w:name="_Hlt75236290"/>
      <w:bookmarkEnd w:id="30"/>
      <w:bookmarkStart w:id="31" w:name="_Hlt75236011"/>
      <w:bookmarkEnd w:id="31"/>
      <w:bookmarkStart w:id="32" w:name="_Toc81372776"/>
      <w:bookmarkStart w:id="33" w:name="_Toc84325929"/>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禽类、猪肉类、牛羊肉、兔肉类采购（配送服务）项目，</w:t>
      </w:r>
      <w:r>
        <w:rPr>
          <w:rFonts w:hint="eastAsia" w:ascii="仿宋_GB2312" w:hAnsi="仿宋_GB2312" w:eastAsia="仿宋_GB2312" w:cs="仿宋_GB2312"/>
          <w:b/>
          <w:bCs/>
          <w:color w:val="auto"/>
          <w:sz w:val="24"/>
          <w:szCs w:val="24"/>
          <w:highlight w:val="none"/>
          <w:lang w:val="en-US" w:eastAsia="zh-CN"/>
        </w:rPr>
        <w:t>上限价为350万/2年。</w:t>
      </w:r>
    </w:p>
    <w:p w14:paraId="7F92CC27">
      <w:pPr>
        <w:numPr>
          <w:ilvl w:val="0"/>
          <w:numId w:val="0"/>
        </w:numPr>
        <w:tabs>
          <w:tab w:val="left" w:pos="0"/>
        </w:tabs>
        <w:spacing w:before="120" w:after="120" w:line="360" w:lineRule="auto"/>
        <w:ind w:right="0" w:rightChars="0" w:firstLine="422" w:firstLineChars="200"/>
        <w:rPr>
          <w:rFonts w:hint="eastAsia" w:ascii="仿宋" w:hAnsi="仿宋" w:eastAsia="仿宋" w:cs="仿宋"/>
          <w:b/>
          <w:bCs w:val="0"/>
          <w:color w:val="auto"/>
          <w:sz w:val="21"/>
          <w:szCs w:val="21"/>
          <w:lang w:eastAsia="zh-CN"/>
        </w:rPr>
      </w:pPr>
      <w:r>
        <w:rPr>
          <w:rFonts w:hint="eastAsia" w:ascii="仿宋" w:hAnsi="仿宋" w:eastAsia="仿宋" w:cs="仿宋"/>
          <w:b/>
          <w:bCs w:val="0"/>
          <w:color w:val="auto"/>
          <w:sz w:val="21"/>
          <w:szCs w:val="21"/>
          <w:lang w:val="en-US" w:eastAsia="zh-CN"/>
        </w:rPr>
        <w:t>一、</w:t>
      </w:r>
      <w:r>
        <w:rPr>
          <w:rFonts w:hint="eastAsia" w:ascii="仿宋" w:hAnsi="仿宋" w:eastAsia="仿宋" w:cs="仿宋"/>
          <w:b/>
          <w:bCs w:val="0"/>
          <w:color w:val="auto"/>
          <w:sz w:val="21"/>
          <w:szCs w:val="21"/>
        </w:rPr>
        <w:t>主要技术参数要求</w:t>
      </w:r>
      <w:r>
        <w:rPr>
          <w:rFonts w:hint="eastAsia" w:ascii="仿宋" w:hAnsi="仿宋" w:eastAsia="仿宋" w:cs="仿宋"/>
          <w:b/>
          <w:bCs w:val="0"/>
          <w:color w:val="auto"/>
          <w:sz w:val="21"/>
          <w:szCs w:val="21"/>
          <w:lang w:eastAsia="zh-CN"/>
        </w:rPr>
        <w:t>：</w:t>
      </w:r>
    </w:p>
    <w:p w14:paraId="6C7E4839">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lang w:val="en-US" w:eastAsia="zh-CN" w:bidi="ar-SA"/>
        </w:rPr>
      </w:pPr>
      <w:r>
        <w:rPr>
          <w:rFonts w:hint="eastAsia" w:ascii="仿宋" w:hAnsi="仿宋" w:eastAsia="仿宋" w:cs="仿宋"/>
          <w:b w:val="0"/>
          <w:bCs/>
          <w:color w:val="000000"/>
          <w:kern w:val="2"/>
          <w:sz w:val="21"/>
          <w:szCs w:val="24"/>
          <w:lang w:val="en-US" w:eastAsia="zh-CN" w:bidi="ar-SA"/>
        </w:rPr>
        <w:t>（一）基本要求：</w:t>
      </w:r>
    </w:p>
    <w:p w14:paraId="26874204">
      <w:pPr>
        <w:snapToGrid w:val="0"/>
        <w:spacing w:line="360" w:lineRule="auto"/>
        <w:rPr>
          <w:rFonts w:hint="eastAsia" w:ascii="仿宋" w:hAnsi="仿宋" w:eastAsia="仿宋" w:cs="仿宋"/>
          <w:bCs/>
          <w:color w:val="000000"/>
          <w:lang w:val="en-US" w:eastAsia="zh-CN"/>
        </w:rPr>
      </w:pPr>
      <w:r>
        <w:rPr>
          <w:rFonts w:hint="eastAsia" w:ascii="仿宋" w:hAnsi="仿宋" w:eastAsia="仿宋" w:cs="仿宋"/>
          <w:color w:val="auto"/>
          <w:sz w:val="21"/>
          <w:szCs w:val="21"/>
          <w:lang w:val="en-US" w:eastAsia="zh-CN"/>
        </w:rPr>
        <w:t>1.</w:t>
      </w:r>
      <w:r>
        <w:rPr>
          <w:rFonts w:hint="eastAsia" w:ascii="仿宋" w:hAnsi="仿宋" w:eastAsia="仿宋" w:cs="仿宋"/>
          <w:bCs/>
          <w:color w:val="000000"/>
          <w:lang w:val="en-US" w:eastAsia="zh-CN"/>
        </w:rPr>
        <w:t>必须具有动物检验检疫合格证明并符合国家食品卫生标准及招标方要求：禽类、猪肉类、牛羊肉、兔肉产品必须新鲜，观感好，来源大型无公害养殖基地或稳定的供肉基地，猪肉、牛肉从宰杀到配送不超过6小时，经动物检疫和定点屠宰，符合国家肉类食品质量安全标准。排骨类等需按照院方要求切割。</w:t>
      </w:r>
    </w:p>
    <w:p w14:paraId="29E1C72B">
      <w:pPr>
        <w:snapToGrid w:val="0"/>
        <w:spacing w:line="360" w:lineRule="auto"/>
        <w:rPr>
          <w:rFonts w:hint="eastAsia" w:ascii="仿宋" w:hAnsi="仿宋" w:eastAsia="仿宋" w:cs="仿宋"/>
          <w:bCs/>
          <w:color w:val="000000"/>
        </w:rPr>
      </w:pPr>
      <w:r>
        <w:rPr>
          <w:rFonts w:hint="eastAsia" w:ascii="仿宋" w:hAnsi="仿宋" w:eastAsia="仿宋" w:cs="仿宋"/>
          <w:color w:val="auto"/>
          <w:sz w:val="21"/>
          <w:szCs w:val="21"/>
          <w:lang w:val="en-US" w:eastAsia="zh-CN"/>
        </w:rPr>
        <w:t>2.</w:t>
      </w:r>
      <w:r>
        <w:rPr>
          <w:rFonts w:hint="eastAsia" w:ascii="仿宋" w:hAnsi="仿宋" w:eastAsia="仿宋" w:cs="仿宋"/>
          <w:bCs/>
          <w:color w:val="000000"/>
        </w:rPr>
        <w:t>鲜畜肌肉呈鲜红或深红色（禽类为淡黄或灰白色），脂肪洁白，无淤血、病变组织。具有新鲜肉固有气味，无酸败、腐臭等异味。肉质紧密有弹性，指压后凹陷立即恢复。符合 GB 2707《食品安全国家标准 鲜（冻）畜、禽产品》 及相关行业标准（如NY/T 633《冷却肉加工技术规范》）。必须提供《动物检疫合格证明》《肉品品质检验合格证》（猪肉需加盖检疫验讫印章）。</w:t>
      </w:r>
    </w:p>
    <w:p w14:paraId="61DA31FF">
      <w:pPr>
        <w:snapToGrid w:val="0"/>
        <w:spacing w:line="360" w:lineRule="auto"/>
        <w:rPr>
          <w:rFonts w:hint="eastAsia" w:ascii="仿宋" w:hAnsi="仿宋" w:eastAsia="仿宋" w:cs="仿宋"/>
          <w:bCs/>
          <w:color w:val="000000"/>
        </w:rPr>
      </w:pPr>
      <w:r>
        <w:rPr>
          <w:rFonts w:hint="eastAsia" w:ascii="仿宋" w:hAnsi="仿宋" w:eastAsia="仿宋" w:cs="仿宋"/>
          <w:color w:val="auto"/>
          <w:sz w:val="21"/>
          <w:szCs w:val="21"/>
          <w:lang w:val="en-US" w:eastAsia="zh-CN"/>
        </w:rPr>
        <w:t>3.</w:t>
      </w:r>
      <w:r>
        <w:rPr>
          <w:rFonts w:hint="eastAsia" w:ascii="仿宋" w:hAnsi="仿宋" w:eastAsia="仿宋" w:cs="仿宋"/>
          <w:bCs/>
          <w:color w:val="000000"/>
        </w:rPr>
        <w:t>具有履行合同所必须的独立的仓储场所，具备检测设备（有专人负责），每次配送提供相关产品的动物检验检疫合格报告。</w:t>
      </w:r>
    </w:p>
    <w:p w14:paraId="5DB7974F">
      <w:pPr>
        <w:snapToGrid w:val="0"/>
        <w:spacing w:line="360" w:lineRule="auto"/>
        <w:rPr>
          <w:rFonts w:hint="eastAsia" w:ascii="仿宋" w:hAnsi="仿宋" w:eastAsia="仿宋" w:cs="仿宋"/>
          <w:bCs/>
          <w:color w:val="000000"/>
        </w:rPr>
      </w:pPr>
      <w:r>
        <w:rPr>
          <w:rFonts w:hint="eastAsia" w:ascii="仿宋" w:hAnsi="仿宋" w:eastAsia="仿宋" w:cs="仿宋"/>
          <w:color w:val="auto"/>
          <w:sz w:val="21"/>
          <w:szCs w:val="21"/>
          <w:lang w:val="en-US" w:eastAsia="zh-CN"/>
        </w:rPr>
        <w:t>4.</w:t>
      </w:r>
      <w:r>
        <w:rPr>
          <w:rFonts w:hint="eastAsia" w:ascii="仿宋" w:hAnsi="仿宋" w:eastAsia="仿宋" w:cs="仿宋"/>
          <w:bCs/>
          <w:color w:val="000000"/>
        </w:rPr>
        <w:t>签订合同前完成食品安全责任险投保工作（一次事故累计限额赔付金额1000万元）。</w:t>
      </w:r>
    </w:p>
    <w:p w14:paraId="525D8C7A">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lang w:val="en-US" w:eastAsia="zh-CN" w:bidi="ar-SA"/>
        </w:rPr>
      </w:pPr>
      <w:r>
        <w:rPr>
          <w:rFonts w:hint="eastAsia" w:ascii="仿宋" w:hAnsi="仿宋" w:eastAsia="仿宋" w:cs="仿宋"/>
          <w:b w:val="0"/>
          <w:bCs/>
          <w:color w:val="000000"/>
          <w:kern w:val="2"/>
          <w:sz w:val="21"/>
          <w:szCs w:val="24"/>
          <w:lang w:val="en-US" w:eastAsia="zh-CN" w:bidi="ar-SA"/>
        </w:rPr>
        <w:t>（二）配送服务要求</w:t>
      </w:r>
    </w:p>
    <w:p w14:paraId="66F01ECF">
      <w:pPr>
        <w:spacing w:line="336" w:lineRule="auto"/>
        <w:rPr>
          <w:rFonts w:hint="eastAsia" w:ascii="仿宋" w:hAnsi="仿宋" w:eastAsia="仿宋" w:cs="仿宋"/>
          <w:bCs/>
          <w:color w:val="000000"/>
        </w:rPr>
      </w:pPr>
      <w:r>
        <w:rPr>
          <w:rFonts w:hint="eastAsia" w:ascii="仿宋" w:hAnsi="仿宋" w:eastAsia="仿宋" w:cs="仿宋"/>
          <w:b/>
          <w:bCs/>
          <w:color w:val="auto"/>
          <w:kern w:val="2"/>
          <w:sz w:val="21"/>
          <w:szCs w:val="21"/>
          <w:lang w:val="en-US" w:eastAsia="zh-CN" w:bidi="ar-SA"/>
        </w:rPr>
        <w:t>1.</w:t>
      </w:r>
      <w:r>
        <w:rPr>
          <w:rFonts w:hint="eastAsia" w:ascii="仿宋" w:hAnsi="仿宋" w:eastAsia="仿宋" w:cs="仿宋"/>
          <w:bCs/>
          <w:color w:val="000000"/>
        </w:rPr>
        <w:t>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对验收不合格的产品，必须2小时（供应商可根据自身实力作出更短时间的承诺）之内处理完毕。</w:t>
      </w:r>
    </w:p>
    <w:p w14:paraId="3C925DE3">
      <w:pPr>
        <w:spacing w:line="336" w:lineRule="auto"/>
        <w:rPr>
          <w:rFonts w:hint="eastAsia" w:ascii="仿宋" w:hAnsi="仿宋" w:eastAsia="仿宋" w:cs="仿宋"/>
          <w:bCs/>
          <w:color w:val="000000"/>
        </w:rPr>
      </w:pPr>
      <w:r>
        <w:rPr>
          <w:rFonts w:hint="eastAsia" w:ascii="仿宋" w:hAnsi="仿宋" w:eastAsia="仿宋" w:cs="仿宋"/>
          <w:bCs/>
          <w:color w:val="000000"/>
        </w:rPr>
        <w:t>2、供应商要做到制度完善，证照齐全，用工规范，文明配送；自觉协调关系，妥善解决发生的问题和困难；自觉接受采购人相关职能部门的监督和指导。</w:t>
      </w:r>
    </w:p>
    <w:p w14:paraId="7B209780">
      <w:pPr>
        <w:spacing w:line="336" w:lineRule="auto"/>
        <w:rPr>
          <w:rFonts w:hint="eastAsia" w:ascii="仿宋" w:hAnsi="仿宋" w:eastAsia="仿宋" w:cs="仿宋"/>
          <w:bCs/>
          <w:color w:val="000000"/>
        </w:rPr>
      </w:pPr>
      <w:r>
        <w:rPr>
          <w:rFonts w:hint="eastAsia" w:ascii="仿宋" w:hAnsi="仿宋" w:eastAsia="仿宋" w:cs="仿宋"/>
          <w:bCs/>
          <w:color w:val="000000"/>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7E03FE96">
      <w:pPr>
        <w:spacing w:line="336" w:lineRule="auto"/>
        <w:rPr>
          <w:rFonts w:hint="eastAsia" w:ascii="仿宋" w:hAnsi="仿宋" w:eastAsia="仿宋" w:cs="仿宋"/>
          <w:bCs/>
          <w:color w:val="000000"/>
        </w:rPr>
      </w:pPr>
      <w:r>
        <w:rPr>
          <w:rFonts w:hint="eastAsia" w:ascii="仿宋" w:hAnsi="仿宋" w:eastAsia="仿宋" w:cs="仿宋"/>
          <w:bCs/>
          <w:color w:val="000000"/>
        </w:rPr>
        <w:t>4、所有配送产品必须证照齐全，源头可查，可溯源。在配送食品中，供应商应主动提供本项目相关检疫检验检测报告等证明、质量检测报告、产品检验报告等证明。</w:t>
      </w:r>
    </w:p>
    <w:p w14:paraId="2F5D8FFF">
      <w:pPr>
        <w:spacing w:line="336" w:lineRule="auto"/>
        <w:rPr>
          <w:rFonts w:hint="eastAsia" w:ascii="仿宋" w:hAnsi="仿宋" w:eastAsia="仿宋" w:cs="仿宋"/>
          <w:bCs/>
          <w:color w:val="000000"/>
        </w:rPr>
      </w:pPr>
      <w:r>
        <w:rPr>
          <w:rFonts w:hint="eastAsia" w:ascii="仿宋" w:hAnsi="仿宋" w:eastAsia="仿宋" w:cs="仿宋"/>
          <w:bCs/>
          <w:color w:val="000000"/>
          <w:lang w:val="en-US" w:eastAsia="zh-CN"/>
        </w:rPr>
        <w:t>5</w:t>
      </w:r>
      <w:r>
        <w:rPr>
          <w:rFonts w:hint="eastAsia" w:ascii="仿宋" w:hAnsi="仿宋" w:eastAsia="仿宋" w:cs="仿宋"/>
          <w:bCs/>
          <w:color w:val="000000"/>
        </w:rPr>
        <w:t>、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7C8798F0">
      <w:pPr>
        <w:spacing w:line="336" w:lineRule="auto"/>
        <w:rPr>
          <w:rFonts w:hint="eastAsia" w:ascii="仿宋" w:hAnsi="仿宋" w:eastAsia="仿宋" w:cs="仿宋"/>
          <w:bCs/>
          <w:color w:val="000000"/>
        </w:rPr>
      </w:pPr>
      <w:r>
        <w:rPr>
          <w:rFonts w:hint="eastAsia" w:ascii="仿宋" w:hAnsi="仿宋" w:eastAsia="仿宋" w:cs="仿宋"/>
          <w:bCs/>
          <w:color w:val="000000"/>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06919F9A">
      <w:pPr>
        <w:spacing w:line="336" w:lineRule="auto"/>
        <w:rPr>
          <w:rFonts w:hint="eastAsia" w:ascii="仿宋" w:hAnsi="仿宋" w:eastAsia="仿宋" w:cs="仿宋"/>
          <w:bCs/>
          <w:color w:val="000000"/>
        </w:rPr>
      </w:pPr>
      <w:r>
        <w:rPr>
          <w:rFonts w:hint="eastAsia" w:ascii="仿宋" w:hAnsi="仿宋" w:eastAsia="仿宋" w:cs="仿宋"/>
          <w:bCs/>
          <w:color w:val="000000"/>
        </w:rPr>
        <w:t>7、合同期内若采购人更换智慧食堂系统，供应商根据采购人要求必须配合同步使用智慧食堂系统。</w:t>
      </w:r>
    </w:p>
    <w:p w14:paraId="4EEC33B5">
      <w:pPr>
        <w:spacing w:line="336" w:lineRule="auto"/>
        <w:rPr>
          <w:rFonts w:hint="eastAsia" w:ascii="仿宋" w:hAnsi="仿宋" w:eastAsia="仿宋" w:cs="仿宋"/>
          <w:bCs/>
          <w:color w:val="000000"/>
        </w:rPr>
      </w:pPr>
      <w:r>
        <w:rPr>
          <w:rFonts w:hint="eastAsia" w:ascii="仿宋" w:hAnsi="仿宋" w:eastAsia="仿宋" w:cs="仿宋"/>
          <w:bCs/>
          <w:color w:val="000000"/>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2B6ADCE6">
      <w:pPr>
        <w:spacing w:line="336" w:lineRule="auto"/>
        <w:rPr>
          <w:rFonts w:hint="eastAsia" w:ascii="仿宋" w:hAnsi="仿宋" w:eastAsia="仿宋" w:cs="仿宋"/>
          <w:bCs/>
          <w:color w:val="000000"/>
        </w:rPr>
      </w:pPr>
      <w:r>
        <w:rPr>
          <w:rFonts w:hint="eastAsia" w:ascii="仿宋" w:hAnsi="仿宋" w:eastAsia="仿宋" w:cs="仿宋"/>
          <w:bCs/>
          <w:color w:val="000000"/>
        </w:rPr>
        <w:t>9、若供应商无法按时按量按要求提供产品，经沟通过后，仍无法提供的，采购人有权自行采购，所有费用由中标人承担。</w:t>
      </w:r>
    </w:p>
    <w:p w14:paraId="7288C566">
      <w:pPr>
        <w:pStyle w:val="2"/>
        <w:numPr>
          <w:ilvl w:val="0"/>
          <w:numId w:val="0"/>
        </w:numPr>
        <w:spacing w:before="0" w:after="0" w:line="336" w:lineRule="auto"/>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247FF4DB">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lang w:val="en-US" w:eastAsia="zh-CN" w:bidi="ar-SA"/>
        </w:rPr>
      </w:pPr>
      <w:r>
        <w:rPr>
          <w:rFonts w:hint="eastAsia" w:ascii="仿宋" w:hAnsi="仿宋" w:eastAsia="仿宋" w:cs="仿宋"/>
          <w:b w:val="0"/>
          <w:bCs/>
          <w:color w:val="000000"/>
          <w:kern w:val="2"/>
          <w:sz w:val="21"/>
          <w:szCs w:val="24"/>
          <w:lang w:val="en-US" w:eastAsia="zh-CN" w:bidi="ar-SA"/>
        </w:rPr>
        <w:t>（三）报价方式</w:t>
      </w:r>
    </w:p>
    <w:p w14:paraId="425D80AF">
      <w:pPr>
        <w:spacing w:line="360" w:lineRule="auto"/>
        <w:ind w:firstLine="420" w:firstLineChars="200"/>
        <w:rPr>
          <w:rFonts w:hint="eastAsia" w:ascii="仿宋" w:hAnsi="仿宋" w:eastAsia="仿宋" w:cs="仿宋"/>
          <w:bCs/>
        </w:rPr>
      </w:pPr>
      <w:r>
        <w:rPr>
          <w:rFonts w:hint="eastAsia" w:ascii="仿宋" w:hAnsi="仿宋" w:eastAsia="仿宋" w:cs="仿宋"/>
          <w:bCs/>
        </w:rPr>
        <w:t>以政府采购云平台（https://www.zcygov.cn/)→行业馆→绍兴食采馆的价格清单的平均价为各标段的价格基准价，投标企业报折扣。实际采购按采购人需求参考平台目录执行。</w:t>
      </w:r>
    </w:p>
    <w:p w14:paraId="4AF0CE0B">
      <w:pPr>
        <w:spacing w:line="360" w:lineRule="auto"/>
        <w:ind w:firstLine="420" w:firstLineChars="200"/>
        <w:rPr>
          <w:rFonts w:hint="eastAsia" w:ascii="仿宋" w:hAnsi="仿宋" w:eastAsia="仿宋" w:cs="仿宋"/>
          <w:bCs/>
        </w:rPr>
      </w:pPr>
      <w:r>
        <w:rPr>
          <w:rFonts w:hint="eastAsia" w:ascii="仿宋" w:hAnsi="仿宋" w:eastAsia="仿宋" w:cs="仿宋"/>
          <w:bCs/>
        </w:rPr>
        <w:t>注：结算价格=基准价*中标折扣。</w:t>
      </w:r>
    </w:p>
    <w:p w14:paraId="7E116F4D">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color w:val="000000"/>
          <w:kern w:val="2"/>
          <w:sz w:val="21"/>
          <w:szCs w:val="24"/>
          <w:lang w:val="en-US" w:eastAsia="zh-CN" w:bidi="ar-SA"/>
        </w:rPr>
      </w:pPr>
      <w:r>
        <w:rPr>
          <w:rFonts w:hint="eastAsia" w:ascii="仿宋" w:hAnsi="仿宋" w:eastAsia="仿宋" w:cs="仿宋"/>
          <w:b w:val="0"/>
          <w:bCs/>
          <w:color w:val="000000"/>
          <w:kern w:val="2"/>
          <w:sz w:val="21"/>
          <w:szCs w:val="24"/>
          <w:lang w:val="en-US" w:eastAsia="zh-CN" w:bidi="ar-SA"/>
        </w:rPr>
        <w:t>（四）目录清单</w:t>
      </w:r>
    </w:p>
    <w:p w14:paraId="23A71245">
      <w:pPr>
        <w:snapToGrid w:val="0"/>
        <w:spacing w:line="360" w:lineRule="auto"/>
        <w:rPr>
          <w:rFonts w:hint="eastAsia" w:ascii="仿宋" w:hAnsi="仿宋" w:eastAsia="仿宋" w:cs="仿宋"/>
          <w:color w:val="000000"/>
          <w:lang w:val="zh-CN"/>
        </w:rPr>
      </w:pPr>
      <w:r>
        <w:rPr>
          <w:rFonts w:hint="eastAsia" w:ascii="仿宋" w:hAnsi="仿宋" w:eastAsia="仿宋" w:cs="仿宋"/>
          <w:color w:val="000000"/>
          <w:lang w:val="zh-CN"/>
        </w:rPr>
        <w:t>采购目录参考政府采购云平台。</w:t>
      </w:r>
    </w:p>
    <w:p w14:paraId="248BB994">
      <w:pPr>
        <w:rPr>
          <w:rFonts w:hint="eastAsia" w:ascii="仿宋" w:hAnsi="仿宋" w:eastAsia="仿宋" w:cs="仿宋"/>
          <w:color w:val="000000"/>
          <w:lang w:val="zh-CN"/>
        </w:rPr>
      </w:pPr>
      <w:r>
        <w:rPr>
          <w:rFonts w:hint="eastAsia" w:ascii="仿宋" w:hAnsi="仿宋" w:eastAsia="仿宋" w:cs="仿宋"/>
          <w:color w:val="000000"/>
          <w:lang w:val="zh-CN"/>
        </w:rPr>
        <w:t>★采购产品规格型号须按采购人要求提供。</w:t>
      </w:r>
    </w:p>
    <w:p w14:paraId="2F307180">
      <w:pPr>
        <w:rPr>
          <w:rFonts w:hint="eastAsia" w:ascii="仿宋" w:hAnsi="仿宋" w:eastAsia="仿宋" w:cs="仿宋"/>
          <w:lang w:val="en-US" w:eastAsia="zh-CN"/>
        </w:rPr>
      </w:pPr>
    </w:p>
    <w:p w14:paraId="2B9D4447">
      <w:pPr>
        <w:pStyle w:val="6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00" w:right="0" w:rightChars="0"/>
        <w:textAlignment w:val="auto"/>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kern w:val="2"/>
          <w:sz w:val="21"/>
          <w:szCs w:val="21"/>
          <w:lang w:val="en-US" w:eastAsia="zh-CN" w:bidi="ar-SA"/>
        </w:rPr>
        <w:t>二、售后服务要求：</w:t>
      </w:r>
    </w:p>
    <w:p w14:paraId="4FE56386">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eastAsia="zh-CN"/>
        </w:rPr>
        <w:t>一</w:t>
      </w:r>
      <w:r>
        <w:rPr>
          <w:rFonts w:hint="eastAsia" w:ascii="仿宋" w:hAnsi="仿宋" w:eastAsia="仿宋" w:cs="仿宋"/>
          <w:b w:val="0"/>
          <w:bCs w:val="0"/>
          <w:sz w:val="24"/>
          <w:szCs w:val="24"/>
        </w:rPr>
        <w:t>）安全责任</w:t>
      </w:r>
    </w:p>
    <w:p w14:paraId="314ACC11">
      <w:pPr>
        <w:spacing w:line="336" w:lineRule="auto"/>
        <w:rPr>
          <w:rFonts w:hint="eastAsia" w:ascii="仿宋" w:hAnsi="仿宋" w:eastAsia="仿宋" w:cs="仿宋"/>
          <w:bCs/>
          <w:color w:val="000000"/>
        </w:rPr>
      </w:pPr>
      <w:r>
        <w:rPr>
          <w:rFonts w:hint="eastAsia" w:ascii="仿宋" w:hAnsi="仿宋" w:eastAsia="仿宋" w:cs="仿宋"/>
          <w:bCs/>
          <w:color w:val="000000"/>
        </w:rPr>
        <w:t>1、因质量问题造成食物中毒或其它安全责任事故的，供应商独立承担一切法律责任和经济责任，没收履约保证金，采购人有权终止合同，并追究由此造成的一切损失。</w:t>
      </w:r>
    </w:p>
    <w:p w14:paraId="2A97D92F">
      <w:pPr>
        <w:spacing w:line="336" w:lineRule="auto"/>
        <w:rPr>
          <w:rFonts w:hint="eastAsia" w:ascii="仿宋" w:hAnsi="仿宋" w:eastAsia="仿宋" w:cs="仿宋"/>
          <w:bCs/>
          <w:color w:val="000000"/>
        </w:rPr>
      </w:pPr>
      <w:r>
        <w:rPr>
          <w:rFonts w:hint="eastAsia" w:ascii="仿宋" w:hAnsi="仿宋" w:eastAsia="仿宋" w:cs="仿宋"/>
          <w:bCs/>
          <w:color w:val="000000"/>
        </w:rPr>
        <w:t>2、配送整个过程（包括因配送结束后未对周边环境清洁）所发生的任何安全事故等均由供应商独立承担责任。无条件接受采购人政策层面提出的相关要求。</w:t>
      </w:r>
    </w:p>
    <w:p w14:paraId="23903EBE">
      <w:pPr>
        <w:spacing w:line="336" w:lineRule="auto"/>
        <w:rPr>
          <w:rFonts w:hint="eastAsia" w:ascii="仿宋" w:hAnsi="仿宋" w:eastAsia="仿宋" w:cs="仿宋"/>
          <w:bCs/>
          <w:color w:val="000000"/>
        </w:rPr>
      </w:pPr>
      <w:r>
        <w:rPr>
          <w:rFonts w:hint="eastAsia" w:ascii="仿宋" w:hAnsi="仿宋" w:eastAsia="仿宋" w:cs="仿宋"/>
          <w:bCs/>
          <w:color w:val="000000"/>
        </w:rPr>
        <w:t>3、供应商在院内运输物品，应服从指挥，确保安全。因院内运输造成的安全事故及采购人相关财产损失，供应商独立承担一切刑事、民事责任。进入院内所产生的相关费用由供应商自行承担。</w:t>
      </w:r>
    </w:p>
    <w:p w14:paraId="38365D72">
      <w:pPr>
        <w:spacing w:line="336" w:lineRule="auto"/>
        <w:rPr>
          <w:rFonts w:hint="eastAsia" w:ascii="仿宋" w:hAnsi="仿宋" w:eastAsia="仿宋" w:cs="仿宋"/>
          <w:bCs/>
          <w:color w:val="000000"/>
        </w:rPr>
      </w:pPr>
      <w:r>
        <w:rPr>
          <w:rFonts w:hint="eastAsia" w:ascii="仿宋" w:hAnsi="仿宋" w:eastAsia="仿宋" w:cs="仿宋"/>
          <w:bCs/>
          <w:color w:val="000000"/>
        </w:rPr>
        <w:t>4、配送中所涉运输、装卸、税收及其他相应费用由供应商自行承担；所需证、照等均由供应商自行办理。</w:t>
      </w:r>
    </w:p>
    <w:p w14:paraId="78E1ABF1">
      <w:pPr>
        <w:spacing w:line="336" w:lineRule="auto"/>
        <w:rPr>
          <w:rFonts w:hint="eastAsia" w:ascii="仿宋" w:hAnsi="仿宋" w:eastAsia="仿宋" w:cs="仿宋"/>
          <w:bCs/>
          <w:color w:val="000000"/>
        </w:rPr>
      </w:pPr>
      <w:r>
        <w:rPr>
          <w:rFonts w:hint="eastAsia" w:ascii="仿宋" w:hAnsi="仿宋" w:eastAsia="仿宋" w:cs="仿宋"/>
          <w:bCs/>
          <w:color w:val="000000"/>
        </w:rPr>
        <w:t>5、供应商在供货期间，如发生质量纠纷时采购人须对被投诉食材质量进行检测的，不论检测结果如何，因检测产生的相关费用须由供应商承担。</w:t>
      </w:r>
    </w:p>
    <w:p w14:paraId="3C1C6631">
      <w:pPr>
        <w:spacing w:line="336" w:lineRule="auto"/>
        <w:rPr>
          <w:rFonts w:hint="eastAsia" w:ascii="仿宋" w:hAnsi="仿宋" w:eastAsia="仿宋" w:cs="仿宋"/>
          <w:bCs/>
          <w:color w:val="000000"/>
        </w:rPr>
      </w:pPr>
      <w:r>
        <w:rPr>
          <w:rFonts w:hint="eastAsia" w:ascii="仿宋" w:hAnsi="仿宋" w:eastAsia="仿宋" w:cs="仿宋"/>
          <w:bCs/>
          <w:color w:val="000000"/>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6AD1F3D0">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eastAsia="zh-CN"/>
        </w:rPr>
        <w:t>二</w:t>
      </w:r>
      <w:r>
        <w:rPr>
          <w:rFonts w:hint="eastAsia" w:ascii="仿宋" w:hAnsi="仿宋" w:eastAsia="仿宋" w:cs="仿宋"/>
          <w:b w:val="0"/>
          <w:bCs w:val="0"/>
          <w:sz w:val="24"/>
          <w:szCs w:val="24"/>
        </w:rPr>
        <w:t>）违约责任</w:t>
      </w:r>
    </w:p>
    <w:p w14:paraId="17D5AE74">
      <w:pPr>
        <w:spacing w:line="336" w:lineRule="auto"/>
        <w:rPr>
          <w:rFonts w:hint="eastAsia" w:ascii="仿宋" w:hAnsi="仿宋" w:eastAsia="仿宋" w:cs="仿宋"/>
          <w:bCs/>
          <w:color w:val="000000"/>
        </w:rPr>
      </w:pPr>
      <w:r>
        <w:rPr>
          <w:rFonts w:hint="eastAsia" w:ascii="仿宋" w:hAnsi="仿宋" w:eastAsia="仿宋" w:cs="仿宋"/>
          <w:bCs/>
          <w:color w:val="000000"/>
        </w:rPr>
        <w:t>1、按中标金额交纳</w:t>
      </w:r>
      <w:r>
        <w:rPr>
          <w:rFonts w:hint="eastAsia" w:ascii="仿宋" w:hAnsi="仿宋" w:eastAsia="仿宋" w:cs="仿宋"/>
          <w:bCs/>
          <w:color w:val="000000"/>
          <w:lang w:val="en-US" w:eastAsia="zh-CN"/>
        </w:rPr>
        <w:t>小于等于</w:t>
      </w:r>
      <w:r>
        <w:rPr>
          <w:rFonts w:hint="eastAsia" w:ascii="仿宋" w:hAnsi="仿宋" w:eastAsia="仿宋" w:cs="仿宋"/>
          <w:bCs/>
          <w:color w:val="000000"/>
        </w:rPr>
        <w:t>1%的履约保证金。供应商如转包或变相转包，一经查实，扣除履约保证金，采购人有权终止合同，并追究由此造成的一切损失。</w:t>
      </w:r>
    </w:p>
    <w:p w14:paraId="216DBB0F">
      <w:pPr>
        <w:spacing w:line="336" w:lineRule="auto"/>
        <w:rPr>
          <w:rFonts w:hint="eastAsia" w:ascii="仿宋" w:hAnsi="仿宋" w:eastAsia="仿宋" w:cs="仿宋"/>
          <w:bCs/>
          <w:color w:val="000000"/>
        </w:rPr>
      </w:pPr>
      <w:r>
        <w:rPr>
          <w:rFonts w:hint="eastAsia" w:ascii="仿宋" w:hAnsi="仿宋" w:eastAsia="仿宋" w:cs="仿宋"/>
          <w:bCs/>
          <w:color w:val="000000"/>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698E1BFF">
      <w:pPr>
        <w:spacing w:line="336" w:lineRule="auto"/>
        <w:rPr>
          <w:rFonts w:hint="eastAsia" w:ascii="仿宋" w:hAnsi="仿宋" w:eastAsia="仿宋" w:cs="仿宋"/>
          <w:bCs/>
          <w:color w:val="000000"/>
        </w:rPr>
      </w:pPr>
      <w:r>
        <w:rPr>
          <w:rFonts w:hint="eastAsia" w:ascii="仿宋" w:hAnsi="仿宋" w:eastAsia="仿宋" w:cs="仿宋"/>
          <w:bCs/>
          <w:color w:val="000000"/>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023B9B07">
      <w:pPr>
        <w:spacing w:line="336" w:lineRule="auto"/>
        <w:rPr>
          <w:rFonts w:hint="eastAsia" w:ascii="仿宋" w:hAnsi="仿宋" w:eastAsia="仿宋" w:cs="仿宋"/>
          <w:bCs/>
          <w:color w:val="000000"/>
        </w:rPr>
      </w:pPr>
      <w:r>
        <w:rPr>
          <w:rFonts w:hint="eastAsia" w:ascii="仿宋" w:hAnsi="仿宋" w:eastAsia="仿宋" w:cs="仿宋"/>
          <w:bCs/>
          <w:color w:val="000000"/>
        </w:rPr>
        <w:t>4、供应商向采购人提供的结算票据、配送单有弄虚作假的，一经查实，扣除履约保证金。</w:t>
      </w:r>
    </w:p>
    <w:p w14:paraId="445ECCE6">
      <w:pPr>
        <w:rPr>
          <w:rFonts w:hint="eastAsia" w:ascii="仿宋" w:hAnsi="仿宋" w:eastAsia="仿宋" w:cs="仿宋"/>
          <w:lang w:val="en-US" w:eastAsia="zh-CN"/>
        </w:rPr>
      </w:pPr>
    </w:p>
    <w:p w14:paraId="73C0B9A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20" w:after="120" w:line="360" w:lineRule="auto"/>
        <w:ind w:leftChars="100" w:right="0" w:rightChars="0"/>
        <w:textAlignment w:val="auto"/>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lang w:val="en-US" w:eastAsia="zh-CN"/>
        </w:rPr>
        <w:t>三、</w:t>
      </w:r>
      <w:r>
        <w:rPr>
          <w:rFonts w:hint="eastAsia" w:ascii="仿宋" w:hAnsi="仿宋" w:eastAsia="仿宋" w:cs="仿宋"/>
          <w:b/>
          <w:bCs/>
          <w:color w:val="auto"/>
          <w:sz w:val="21"/>
          <w:szCs w:val="21"/>
        </w:rPr>
        <w:t>付款方式</w:t>
      </w:r>
      <w:r>
        <w:rPr>
          <w:rFonts w:hint="eastAsia" w:ascii="仿宋" w:hAnsi="仿宋" w:eastAsia="仿宋" w:cs="仿宋"/>
          <w:b/>
          <w:bCs/>
          <w:color w:val="auto"/>
          <w:sz w:val="21"/>
          <w:szCs w:val="21"/>
          <w:lang w:eastAsia="zh-CN"/>
        </w:rPr>
        <w:t>：</w:t>
      </w:r>
    </w:p>
    <w:p w14:paraId="2C98D6E2">
      <w:pPr>
        <w:spacing w:line="360" w:lineRule="auto"/>
        <w:ind w:firstLine="420" w:firstLineChars="200"/>
        <w:rPr>
          <w:rFonts w:hint="eastAsia" w:ascii="仿宋" w:hAnsi="仿宋" w:eastAsia="仿宋" w:cs="仿宋"/>
          <w:bCs/>
        </w:rPr>
      </w:pPr>
      <w:r>
        <w:rPr>
          <w:rFonts w:hint="eastAsia" w:ascii="仿宋" w:hAnsi="仿宋" w:eastAsia="仿宋" w:cs="仿宋"/>
          <w:bCs/>
          <w:lang w:val="zh-CN"/>
        </w:rPr>
        <w:t>按《浙江省财政厅关于进一步发挥政府采购政策功能全力推动经济稳进提质的通知》（浙财采监〔2022〕3号）</w:t>
      </w:r>
      <w:r>
        <w:rPr>
          <w:rFonts w:hint="eastAsia" w:ascii="仿宋" w:hAnsi="仿宋" w:eastAsia="仿宋" w:cs="仿宋"/>
          <w:bCs/>
        </w:rPr>
        <w:t>等</w:t>
      </w:r>
      <w:r>
        <w:rPr>
          <w:rFonts w:hint="eastAsia" w:ascii="仿宋" w:hAnsi="仿宋" w:eastAsia="仿宋" w:cs="仿宋"/>
          <w:bCs/>
          <w:lang w:val="zh-CN"/>
        </w:rPr>
        <w:t>文件要求执行，</w:t>
      </w:r>
      <w:r>
        <w:rPr>
          <w:rFonts w:hint="eastAsia" w:ascii="仿宋" w:hAnsi="仿宋" w:eastAsia="仿宋" w:cs="仿宋"/>
          <w:bCs/>
        </w:rPr>
        <w:t>配送货款实行一月一结，财务入账后，1个月内支付。发票单位名称必须与投标时公章名称相符合，否则采购人有权拒付相关款项。</w:t>
      </w:r>
    </w:p>
    <w:p w14:paraId="641B80C7">
      <w:pPr>
        <w:spacing w:line="440" w:lineRule="exact"/>
        <w:ind w:firstLine="482" w:firstLineChars="200"/>
        <w:rPr>
          <w:rFonts w:hint="default" w:ascii="仿宋_GB2312" w:hAnsi="仿宋_GB2312" w:eastAsia="仿宋_GB2312" w:cs="仿宋_GB2312"/>
          <w:b/>
          <w:bCs/>
          <w:color w:val="auto"/>
          <w:sz w:val="24"/>
          <w:szCs w:val="24"/>
          <w:highlight w:val="none"/>
          <w:lang w:val="en-US" w:eastAsia="zh-CN"/>
        </w:rPr>
      </w:pP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3"/>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28855"/>
      <w:bookmarkStart w:id="42" w:name="_Toc22967"/>
      <w:bookmarkStart w:id="43" w:name="_Toc19273"/>
      <w:bookmarkStart w:id="44" w:name="_Toc15367"/>
      <w:bookmarkStart w:id="45" w:name="_Toc20421"/>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18585"/>
      <w:bookmarkStart w:id="47" w:name="_Toc2918"/>
      <w:bookmarkStart w:id="48" w:name="_Toc6311"/>
      <w:bookmarkStart w:id="49" w:name="_Toc6773"/>
      <w:bookmarkStart w:id="50" w:name="_Toc22185"/>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21124"/>
      <w:bookmarkStart w:id="52" w:name="_Toc5635"/>
      <w:bookmarkStart w:id="53" w:name="_Toc4929"/>
      <w:bookmarkStart w:id="54" w:name="_Toc13918"/>
      <w:bookmarkStart w:id="55" w:name="_Toc1386"/>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14993"/>
      <w:bookmarkStart w:id="57" w:name="_Toc30158"/>
      <w:bookmarkStart w:id="58" w:name="_Toc30506"/>
      <w:bookmarkStart w:id="59" w:name="_Toc26916"/>
      <w:bookmarkStart w:id="60" w:name="_Toc3654"/>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10340"/>
      <w:bookmarkStart w:id="62" w:name="_Toc22618"/>
      <w:bookmarkStart w:id="63" w:name="_Toc1814"/>
      <w:bookmarkStart w:id="64" w:name="_Toc11108"/>
      <w:bookmarkStart w:id="65" w:name="_Toc3625"/>
      <w:bookmarkStart w:id="66" w:name="_Toc4760"/>
      <w:bookmarkStart w:id="67" w:name="_Toc8772"/>
      <w:bookmarkStart w:id="68" w:name="_Toc31421"/>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3"/>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24662"/>
      <w:bookmarkStart w:id="70" w:name="_Toc2375"/>
      <w:bookmarkStart w:id="71" w:name="_Toc8586"/>
      <w:bookmarkStart w:id="72" w:name="_Toc3079"/>
      <w:bookmarkStart w:id="73" w:name="_Toc5698"/>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32454"/>
      <w:bookmarkStart w:id="75" w:name="_Toc9497"/>
      <w:bookmarkStart w:id="76" w:name="_Toc26807"/>
      <w:bookmarkStart w:id="77" w:name="_Toc30329"/>
      <w:bookmarkStart w:id="78" w:name="_Toc18683"/>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6021"/>
      <w:bookmarkStart w:id="80" w:name="_Toc15583"/>
      <w:bookmarkStart w:id="81" w:name="_Toc28375"/>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7245"/>
      <w:bookmarkStart w:id="83" w:name="_Toc11173"/>
      <w:bookmarkStart w:id="84" w:name="_Toc15322"/>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31297"/>
      <w:bookmarkStart w:id="86" w:name="_Toc25079"/>
      <w:bookmarkStart w:id="87" w:name="_Toc14021"/>
      <w:bookmarkStart w:id="88" w:name="_Toc5228"/>
      <w:bookmarkStart w:id="89" w:name="_Toc19680"/>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31402"/>
      <w:bookmarkStart w:id="91" w:name="_Toc3769"/>
      <w:bookmarkStart w:id="92" w:name="_Toc16752"/>
      <w:bookmarkStart w:id="93" w:name="_Toc23289"/>
      <w:bookmarkStart w:id="94" w:name="_Toc1953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27945"/>
      <w:bookmarkStart w:id="96" w:name="_Toc9161"/>
      <w:bookmarkStart w:id="97" w:name="_Toc12412"/>
      <w:bookmarkStart w:id="98" w:name="_Toc4133"/>
      <w:bookmarkStart w:id="99" w:name="_Toc13673"/>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26555"/>
      <w:bookmarkStart w:id="101" w:name="_Toc32670"/>
      <w:bookmarkStart w:id="102" w:name="_Toc31233"/>
      <w:bookmarkStart w:id="103" w:name="_Toc15447"/>
      <w:bookmarkStart w:id="104" w:name="_Toc22011"/>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6163"/>
      <w:bookmarkStart w:id="106" w:name="_Toc18990"/>
      <w:bookmarkStart w:id="107" w:name="_Toc13467"/>
      <w:bookmarkStart w:id="108" w:name="_Toc30507"/>
      <w:bookmarkStart w:id="109" w:name="_Toc13154"/>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21830"/>
      <w:bookmarkStart w:id="114" w:name="_Toc26689"/>
      <w:bookmarkStart w:id="115" w:name="_Toc42"/>
      <w:bookmarkStart w:id="116" w:name="_Toc10663"/>
      <w:bookmarkStart w:id="117" w:name="_Toc23368"/>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4720"/>
      <w:bookmarkStart w:id="119" w:name="_Toc25571"/>
      <w:bookmarkStart w:id="120" w:name="_Toc32494"/>
      <w:bookmarkStart w:id="121" w:name="_Toc14371"/>
      <w:bookmarkStart w:id="122" w:name="_Toc26633"/>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23854"/>
      <w:bookmarkStart w:id="124" w:name="_Toc25783"/>
      <w:bookmarkStart w:id="125" w:name="_Toc24465"/>
      <w:bookmarkStart w:id="126" w:name="_Toc3638"/>
      <w:bookmarkStart w:id="127" w:name="_Toc1411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6883"/>
      <w:bookmarkStart w:id="129" w:name="_Toc25525"/>
      <w:bookmarkStart w:id="130" w:name="_Toc14814"/>
      <w:bookmarkStart w:id="131" w:name="_Toc7315"/>
      <w:bookmarkStart w:id="132" w:name="_Toc30105"/>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016"/>
      <w:bookmarkStart w:id="135" w:name="_Toc23323"/>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969"/>
      <w:bookmarkStart w:id="137" w:name="_Toc17363"/>
      <w:bookmarkStart w:id="138" w:name="_Toc14525"/>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12666"/>
      <w:bookmarkStart w:id="140" w:name="_Toc25198"/>
      <w:bookmarkStart w:id="141" w:name="_Toc31892"/>
      <w:bookmarkStart w:id="142" w:name="_Toc2308"/>
      <w:bookmarkStart w:id="143" w:name="_Toc9808"/>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27674"/>
      <w:bookmarkStart w:id="145"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12254"/>
      <w:bookmarkStart w:id="147" w:name="_Toc28906"/>
      <w:bookmarkStart w:id="148" w:name="_Toc27644"/>
      <w:bookmarkStart w:id="149" w:name="_Toc5063"/>
      <w:bookmarkStart w:id="150" w:name="_Toc20808"/>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18540"/>
      <w:bookmarkStart w:id="152" w:name="_Toc30599"/>
      <w:bookmarkStart w:id="153" w:name="_Toc4355"/>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6"/>
        <w:rPr>
          <w:rFonts w:hint="eastAsia"/>
          <w:color w:val="auto"/>
        </w:rPr>
      </w:pPr>
    </w:p>
    <w:p w14:paraId="6401B638">
      <w:pPr>
        <w:pStyle w:val="23"/>
        <w:rPr>
          <w:rFonts w:hint="eastAsia" w:ascii="仿宋_GB2312" w:hAnsi="仿宋_GB2312" w:eastAsia="仿宋_GB2312" w:cs="仿宋_GB2312"/>
          <w:color w:val="auto"/>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3"/>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rPr>
            </w:pPr>
            <w:r>
              <w:rPr>
                <w:rFonts w:hint="eastAsia" w:ascii="仿宋" w:hAnsi="仿宋" w:eastAsia="仿宋" w:cs="仿宋"/>
                <w:color w:val="auto"/>
                <w:sz w:val="24"/>
                <w:szCs w:val="32"/>
              </w:rPr>
              <w:t>企业资质（</w:t>
            </w:r>
            <w:r>
              <w:rPr>
                <w:rFonts w:hint="eastAsia" w:ascii="仿宋" w:hAnsi="仿宋" w:eastAsia="仿宋" w:cs="仿宋"/>
                <w:color w:val="auto"/>
                <w:sz w:val="24"/>
                <w:szCs w:val="32"/>
                <w:lang w:val="en-US" w:eastAsia="zh-CN"/>
              </w:rPr>
              <w:t>4</w:t>
            </w:r>
            <w:r>
              <w:rPr>
                <w:rFonts w:hint="eastAsia" w:ascii="仿宋" w:hAnsi="仿宋" w:eastAsia="仿宋" w:cs="仿宋"/>
                <w:color w:val="auto"/>
                <w:sz w:val="24"/>
                <w:szCs w:val="32"/>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rPr>
            </w:pPr>
            <w:r>
              <w:rPr>
                <w:rFonts w:hint="eastAsia" w:ascii="仿宋" w:hAnsi="仿宋" w:eastAsia="仿宋" w:cs="仿宋"/>
                <w:color w:val="auto"/>
                <w:kern w:val="0"/>
                <w:sz w:val="24"/>
                <w:szCs w:val="32"/>
              </w:rPr>
              <w:t>投标人具有有效的</w:t>
            </w:r>
            <w:r>
              <w:rPr>
                <w:rFonts w:hint="eastAsia" w:ascii="仿宋" w:hAnsi="仿宋" w:eastAsia="仿宋" w:cs="仿宋"/>
                <w:bCs/>
                <w:iCs/>
                <w:color w:val="auto"/>
                <w:sz w:val="24"/>
                <w:szCs w:val="32"/>
              </w:rPr>
              <w:t>质量管理体系认证、环境管理体系认证、职业健康安全管理体系认证</w:t>
            </w:r>
            <w:r>
              <w:rPr>
                <w:rFonts w:hint="eastAsia" w:ascii="仿宋" w:hAnsi="仿宋" w:eastAsia="仿宋" w:cs="仿宋"/>
                <w:color w:val="auto"/>
                <w:kern w:val="0"/>
                <w:sz w:val="24"/>
                <w:szCs w:val="32"/>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rPr>
            </w:pPr>
            <w:r>
              <w:rPr>
                <w:rFonts w:hint="eastAsia" w:ascii="仿宋" w:hAnsi="仿宋" w:eastAsia="仿宋" w:cs="仿宋"/>
                <w:color w:val="auto"/>
                <w:sz w:val="24"/>
                <w:szCs w:val="32"/>
              </w:rPr>
              <w:t>投标人需提供</w:t>
            </w:r>
            <w:r>
              <w:rPr>
                <w:rFonts w:hint="eastAsia" w:ascii="仿宋" w:hAnsi="仿宋" w:eastAsia="仿宋" w:cs="仿宋"/>
                <w:color w:val="auto"/>
                <w:sz w:val="24"/>
                <w:szCs w:val="32"/>
                <w:lang w:val="zh-CN"/>
              </w:rPr>
              <w:t>清晰的证书</w:t>
            </w:r>
            <w:r>
              <w:rPr>
                <w:rFonts w:hint="eastAsia" w:ascii="仿宋" w:hAnsi="仿宋" w:eastAsia="仿宋" w:cs="仿宋"/>
                <w:color w:val="auto"/>
                <w:sz w:val="24"/>
                <w:szCs w:val="32"/>
              </w:rPr>
              <w:t>复印件</w:t>
            </w:r>
            <w:r>
              <w:rPr>
                <w:rFonts w:hint="eastAsia" w:ascii="仿宋" w:hAnsi="仿宋" w:eastAsia="仿宋" w:cs="仿宋"/>
                <w:color w:val="auto"/>
                <w:sz w:val="24"/>
                <w:szCs w:val="32"/>
                <w:lang w:val="zh-CN"/>
              </w:rPr>
              <w:t>并提供全国认证认可信息公共服务平台</w:t>
            </w:r>
            <w:r>
              <w:rPr>
                <w:rFonts w:hint="eastAsia" w:ascii="仿宋" w:hAnsi="仿宋" w:eastAsia="仿宋" w:cs="仿宋"/>
                <w:color w:val="auto"/>
                <w:sz w:val="24"/>
                <w:szCs w:val="32"/>
              </w:rPr>
              <w:t>http://cx.cnca.cn</w:t>
            </w:r>
            <w:r>
              <w:rPr>
                <w:rFonts w:hint="eastAsia" w:ascii="仿宋" w:hAnsi="仿宋" w:eastAsia="仿宋" w:cs="仿宋"/>
                <w:color w:val="auto"/>
                <w:sz w:val="24"/>
                <w:szCs w:val="32"/>
                <w:lang w:val="zh-CN"/>
              </w:rPr>
              <w:t>的证书截图</w:t>
            </w:r>
            <w:r>
              <w:rPr>
                <w:rFonts w:hint="eastAsia" w:ascii="仿宋" w:hAnsi="仿宋" w:eastAsia="仿宋" w:cs="仿宋"/>
                <w:color w:val="auto"/>
                <w:sz w:val="24"/>
                <w:szCs w:val="32"/>
              </w:rPr>
              <w:t>，</w:t>
            </w:r>
            <w:r>
              <w:rPr>
                <w:rFonts w:hint="eastAsia" w:ascii="仿宋" w:hAnsi="仿宋" w:eastAsia="仿宋" w:cs="仿宋"/>
                <w:color w:val="auto"/>
                <w:sz w:val="24"/>
                <w:szCs w:val="32"/>
                <w:lang w:val="zh-CN"/>
              </w:rPr>
              <w:t>并加盖</w:t>
            </w:r>
            <w:r>
              <w:rPr>
                <w:rFonts w:hint="eastAsia" w:ascii="仿宋" w:hAnsi="仿宋" w:eastAsia="仿宋" w:cs="仿宋"/>
                <w:color w:val="auto"/>
                <w:sz w:val="24"/>
                <w:szCs w:val="32"/>
              </w:rPr>
              <w:t>投标人</w:t>
            </w:r>
            <w:r>
              <w:rPr>
                <w:rFonts w:hint="eastAsia" w:ascii="仿宋" w:hAnsi="仿宋" w:eastAsia="仿宋" w:cs="仿宋"/>
                <w:color w:val="auto"/>
                <w:sz w:val="24"/>
                <w:szCs w:val="32"/>
                <w:lang w:val="zh-CN"/>
              </w:rPr>
              <w:t>公章</w:t>
            </w:r>
            <w:r>
              <w:rPr>
                <w:rFonts w:hint="eastAsia" w:ascii="仿宋" w:hAnsi="仿宋" w:eastAsia="仿宋" w:cs="仿宋"/>
                <w:color w:val="auto"/>
                <w:sz w:val="24"/>
                <w:szCs w:val="32"/>
              </w:rPr>
              <w:t>，</w:t>
            </w:r>
            <w:r>
              <w:rPr>
                <w:rFonts w:hint="eastAsia" w:ascii="仿宋" w:hAnsi="仿宋" w:eastAsia="仿宋" w:cs="仿宋"/>
                <w:color w:val="auto"/>
                <w:sz w:val="24"/>
                <w:szCs w:val="32"/>
                <w:lang w:val="zh-CN"/>
              </w:rPr>
              <w:t>认证证书须在有效期范围内</w:t>
            </w:r>
            <w:r>
              <w:rPr>
                <w:rFonts w:hint="eastAsia" w:ascii="仿宋" w:hAnsi="仿宋" w:eastAsia="仿宋" w:cs="仿宋"/>
                <w:color w:val="auto"/>
                <w:sz w:val="24"/>
                <w:szCs w:val="32"/>
              </w:rPr>
              <w:t>，</w:t>
            </w:r>
            <w:r>
              <w:rPr>
                <w:rFonts w:hint="eastAsia" w:ascii="仿宋" w:hAnsi="仿宋" w:eastAsia="仿宋" w:cs="仿宋"/>
                <w:color w:val="auto"/>
                <w:sz w:val="24"/>
                <w:szCs w:val="32"/>
                <w:lang w:val="zh-CN"/>
              </w:rPr>
              <w:t>并与所投标段内容相符合</w:t>
            </w:r>
            <w:r>
              <w:rPr>
                <w:rFonts w:hint="eastAsia" w:ascii="仿宋" w:hAnsi="仿宋" w:eastAsia="仿宋" w:cs="仿宋"/>
                <w:color w:val="auto"/>
                <w:sz w:val="24"/>
                <w:szCs w:val="32"/>
              </w:rPr>
              <w:t>，</w:t>
            </w:r>
            <w:r>
              <w:rPr>
                <w:rFonts w:hint="eastAsia" w:ascii="仿宋" w:hAnsi="仿宋" w:eastAsia="仿宋" w:cs="仿宋"/>
                <w:color w:val="auto"/>
                <w:sz w:val="24"/>
                <w:szCs w:val="32"/>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lang w:eastAsia="zh-CN"/>
              </w:rPr>
            </w:pPr>
            <w:r>
              <w:rPr>
                <w:rFonts w:hint="eastAsia" w:ascii="仿宋" w:hAnsi="仿宋" w:eastAsia="仿宋" w:cs="仿宋"/>
                <w:color w:val="auto"/>
                <w:sz w:val="24"/>
                <w:szCs w:val="32"/>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rPr>
            </w:pPr>
            <w:r>
              <w:rPr>
                <w:rFonts w:hint="eastAsia" w:ascii="仿宋" w:hAnsi="仿宋" w:eastAsia="仿宋" w:cs="仿宋"/>
                <w:color w:val="auto"/>
                <w:sz w:val="24"/>
                <w:szCs w:val="32"/>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食品安全责任险</w:t>
            </w:r>
          </w:p>
          <w:p w14:paraId="58A01520">
            <w:pPr>
              <w:spacing w:line="288" w:lineRule="auto"/>
              <w:jc w:val="center"/>
              <w:rPr>
                <w:rFonts w:hint="eastAsia" w:ascii="仿宋" w:hAnsi="仿宋" w:eastAsia="仿宋" w:cs="仿宋"/>
                <w:color w:val="auto"/>
                <w:sz w:val="24"/>
                <w:szCs w:val="32"/>
              </w:rPr>
            </w:pPr>
            <w:r>
              <w:rPr>
                <w:rFonts w:hint="eastAsia" w:ascii="仿宋" w:hAnsi="仿宋" w:eastAsia="仿宋" w:cs="仿宋"/>
                <w:color w:val="auto"/>
                <w:sz w:val="24"/>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rPr>
            </w:pPr>
            <w:r>
              <w:rPr>
                <w:rFonts w:hint="eastAsia" w:ascii="仿宋" w:hAnsi="仿宋" w:eastAsia="仿宋" w:cs="仿宋"/>
                <w:color w:val="auto"/>
                <w:sz w:val="24"/>
              </w:rPr>
              <w:t>根据投标人提供的有效期内的食品安全责任险打分，最高得3分。</w:t>
            </w:r>
          </w:p>
          <w:p w14:paraId="2D870DD3">
            <w:pPr>
              <w:numPr>
                <w:ilvl w:val="0"/>
                <w:numId w:val="1"/>
              </w:numPr>
              <w:spacing w:line="288" w:lineRule="auto"/>
              <w:rPr>
                <w:rFonts w:hint="eastAsia" w:ascii="仿宋" w:hAnsi="仿宋" w:eastAsia="仿宋" w:cs="仿宋"/>
                <w:color w:val="auto"/>
                <w:sz w:val="24"/>
              </w:rPr>
            </w:pP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3000万以上的得3分；</w:t>
            </w:r>
          </w:p>
          <w:p w14:paraId="20730624">
            <w:pPr>
              <w:numPr>
                <w:ilvl w:val="0"/>
                <w:numId w:val="1"/>
              </w:numPr>
              <w:spacing w:line="288" w:lineRule="auto"/>
              <w:rPr>
                <w:rFonts w:hint="eastAsia" w:ascii="仿宋" w:hAnsi="仿宋" w:eastAsia="仿宋" w:cs="仿宋"/>
                <w:color w:val="auto"/>
                <w:sz w:val="24"/>
              </w:rPr>
            </w:pP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2000万-3000万（含）以上的得2分；</w:t>
            </w:r>
          </w:p>
          <w:p w14:paraId="268A0676">
            <w:pPr>
              <w:numPr>
                <w:ilvl w:val="0"/>
                <w:numId w:val="1"/>
              </w:numPr>
              <w:spacing w:line="288" w:lineRule="auto"/>
              <w:rPr>
                <w:rFonts w:hint="eastAsia" w:ascii="仿宋" w:hAnsi="仿宋" w:eastAsia="仿宋" w:cs="仿宋"/>
                <w:color w:val="auto"/>
                <w:sz w:val="24"/>
              </w:rPr>
            </w:pP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1000万-2000万（含）的得1分；</w:t>
            </w:r>
          </w:p>
          <w:p w14:paraId="43AEDBFB">
            <w:pPr>
              <w:spacing w:line="288" w:lineRule="auto"/>
              <w:rPr>
                <w:rFonts w:hint="eastAsia" w:ascii="仿宋" w:hAnsi="仿宋" w:eastAsia="仿宋" w:cs="仿宋"/>
                <w:color w:val="auto"/>
                <w:sz w:val="24"/>
                <w:szCs w:val="32"/>
              </w:rPr>
            </w:pPr>
            <w:r>
              <w:rPr>
                <w:rFonts w:hint="eastAsia" w:ascii="仿宋" w:hAnsi="仿宋" w:eastAsia="仿宋" w:cs="仿宋"/>
                <w:color w:val="auto"/>
                <w:sz w:val="24"/>
              </w:rPr>
              <w:t>需提供有效期内的食品安全责任险证明资料复印件加盖公章。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lang w:eastAsia="zh-CN"/>
              </w:rPr>
            </w:pPr>
            <w:r>
              <w:rPr>
                <w:rFonts w:hint="eastAsia" w:ascii="仿宋" w:hAnsi="仿宋" w:eastAsia="仿宋" w:cs="仿宋"/>
                <w:color w:val="auto"/>
                <w:sz w:val="24"/>
                <w:szCs w:val="32"/>
                <w:lang w:val="en-US" w:eastAsia="zh-CN"/>
              </w:rPr>
              <w:t>3</w:t>
            </w:r>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企业业绩</w:t>
            </w:r>
          </w:p>
          <w:p w14:paraId="053C1EB9">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19"/>
              <w:rPr>
                <w:rFonts w:hint="eastAsia" w:ascii="仿宋" w:hAnsi="仿宋" w:eastAsia="仿宋" w:cs="仿宋"/>
                <w:color w:val="auto"/>
                <w:sz w:val="24"/>
                <w:szCs w:val="32"/>
              </w:rPr>
            </w:pPr>
            <w:r>
              <w:rPr>
                <w:rFonts w:hint="eastAsia" w:ascii="仿宋" w:hAnsi="仿宋" w:eastAsia="仿宋" w:cs="仿宋"/>
                <w:color w:val="auto"/>
                <w:sz w:val="24"/>
                <w:szCs w:val="32"/>
              </w:rPr>
              <w:t>1.投标人自202</w:t>
            </w:r>
            <w:r>
              <w:rPr>
                <w:rFonts w:hint="eastAsia" w:ascii="仿宋" w:hAnsi="仿宋" w:eastAsia="仿宋" w:cs="仿宋"/>
                <w:color w:val="auto"/>
                <w:sz w:val="24"/>
                <w:szCs w:val="32"/>
                <w:lang w:val="en-US" w:eastAsia="zh-CN"/>
              </w:rPr>
              <w:t>2</w:t>
            </w:r>
            <w:r>
              <w:rPr>
                <w:rFonts w:hint="eastAsia" w:ascii="仿宋" w:hAnsi="仿宋" w:eastAsia="仿宋" w:cs="仿宋"/>
                <w:color w:val="auto"/>
                <w:sz w:val="24"/>
                <w:szCs w:val="32"/>
              </w:rPr>
              <w:t>年1月1日以来（以合同签订时间为准）承</w:t>
            </w:r>
            <w:r>
              <w:rPr>
                <w:rFonts w:hint="eastAsia" w:ascii="仿宋" w:hAnsi="仿宋" w:eastAsia="仿宋" w:cs="仿宋"/>
                <w:color w:val="auto"/>
                <w:sz w:val="24"/>
                <w:szCs w:val="32"/>
                <w:lang w:val="en-US" w:eastAsia="zh-CN"/>
              </w:rPr>
              <w:t>接</w:t>
            </w:r>
            <w:r>
              <w:rPr>
                <w:rFonts w:hint="eastAsia" w:ascii="仿宋" w:hAnsi="仿宋" w:eastAsia="仿宋" w:cs="仿宋"/>
                <w:color w:val="auto"/>
                <w:sz w:val="24"/>
                <w:szCs w:val="32"/>
              </w:rPr>
              <w:t>过</w:t>
            </w:r>
            <w:r>
              <w:rPr>
                <w:rStyle w:val="265"/>
                <w:rFonts w:hint="eastAsia" w:ascii="仿宋" w:hAnsi="仿宋" w:eastAsia="仿宋" w:cs="仿宋"/>
                <w:color w:val="auto"/>
                <w:sz w:val="24"/>
                <w:szCs w:val="32"/>
              </w:rPr>
              <w:t>机关事业、国企央企、教体局</w:t>
            </w:r>
            <w:r>
              <w:rPr>
                <w:rStyle w:val="265"/>
                <w:rFonts w:hint="eastAsia" w:ascii="仿宋" w:hAnsi="仿宋" w:eastAsia="仿宋" w:cs="仿宋"/>
                <w:color w:val="auto"/>
                <w:sz w:val="24"/>
                <w:szCs w:val="32"/>
                <w:lang w:eastAsia="zh-CN"/>
              </w:rPr>
              <w:t>、</w:t>
            </w:r>
            <w:r>
              <w:rPr>
                <w:rFonts w:hint="eastAsia" w:ascii="仿宋" w:hAnsi="仿宋" w:eastAsia="仿宋" w:cs="仿宋"/>
                <w:color w:val="auto"/>
                <w:sz w:val="24"/>
                <w:szCs w:val="32"/>
              </w:rPr>
              <w:t>医院行业类似项目成功案例，每</w:t>
            </w:r>
            <w:r>
              <w:rPr>
                <w:rFonts w:hint="eastAsia" w:ascii="仿宋" w:hAnsi="仿宋" w:eastAsia="仿宋" w:cs="仿宋"/>
                <w:color w:val="auto"/>
                <w:sz w:val="24"/>
                <w:szCs w:val="32"/>
                <w:lang w:val="en-US" w:eastAsia="zh-CN"/>
              </w:rPr>
              <w:t>提供1个</w:t>
            </w:r>
            <w:r>
              <w:rPr>
                <w:rFonts w:hint="eastAsia" w:ascii="仿宋" w:hAnsi="仿宋" w:eastAsia="仿宋" w:cs="仿宋"/>
                <w:color w:val="auto"/>
                <w:sz w:val="24"/>
                <w:szCs w:val="32"/>
              </w:rPr>
              <w:t>得</w:t>
            </w:r>
            <w:r>
              <w:rPr>
                <w:rFonts w:hint="eastAsia" w:ascii="仿宋" w:hAnsi="仿宋" w:eastAsia="仿宋" w:cs="仿宋"/>
                <w:color w:val="auto"/>
                <w:sz w:val="24"/>
                <w:szCs w:val="32"/>
                <w:lang w:val="en-US" w:eastAsia="zh-CN"/>
              </w:rPr>
              <w:t>1</w:t>
            </w:r>
            <w:r>
              <w:rPr>
                <w:rFonts w:hint="eastAsia" w:ascii="仿宋" w:hAnsi="仿宋" w:eastAsia="仿宋" w:cs="仿宋"/>
                <w:color w:val="auto"/>
                <w:sz w:val="24"/>
                <w:szCs w:val="32"/>
              </w:rPr>
              <w:t>分，最高得</w:t>
            </w:r>
            <w:r>
              <w:rPr>
                <w:rFonts w:hint="eastAsia" w:ascii="仿宋" w:hAnsi="仿宋" w:eastAsia="仿宋" w:cs="仿宋"/>
                <w:color w:val="auto"/>
                <w:sz w:val="24"/>
                <w:szCs w:val="32"/>
                <w:lang w:val="en-US" w:eastAsia="zh-CN"/>
              </w:rPr>
              <w:t>3</w:t>
            </w:r>
            <w:r>
              <w:rPr>
                <w:rFonts w:hint="eastAsia" w:ascii="仿宋" w:hAnsi="仿宋" w:eastAsia="仿宋" w:cs="仿宋"/>
                <w:color w:val="auto"/>
                <w:sz w:val="24"/>
                <w:szCs w:val="32"/>
              </w:rPr>
              <w:t>分。</w:t>
            </w:r>
          </w:p>
          <w:p w14:paraId="4A99DFF6">
            <w:pPr>
              <w:widowControl/>
              <w:spacing w:line="288" w:lineRule="auto"/>
              <w:jc w:val="left"/>
              <w:rPr>
                <w:rFonts w:hint="eastAsia" w:ascii="仿宋" w:hAnsi="仿宋" w:eastAsia="仿宋" w:cs="仿宋"/>
                <w:color w:val="auto"/>
                <w:sz w:val="24"/>
              </w:rPr>
            </w:pPr>
            <w:r>
              <w:rPr>
                <w:rFonts w:hint="eastAsia" w:ascii="仿宋" w:hAnsi="仿宋" w:eastAsia="仿宋" w:cs="仿宋"/>
                <w:bCs/>
                <w:color w:val="auto"/>
                <w:sz w:val="24"/>
                <w:szCs w:val="32"/>
              </w:rPr>
              <w:t>（提供合同复印件和合同期内至少一季度的发票</w:t>
            </w:r>
            <w:r>
              <w:rPr>
                <w:rFonts w:hint="eastAsia" w:ascii="仿宋" w:hAnsi="仿宋" w:eastAsia="仿宋" w:cs="仿宋"/>
                <w:color w:val="auto"/>
                <w:sz w:val="24"/>
                <w:szCs w:val="32"/>
              </w:rPr>
              <w:t>及配送单位证明并加盖投标人公章，未提供不得分</w:t>
            </w:r>
            <w:r>
              <w:rPr>
                <w:rFonts w:hint="eastAsia" w:ascii="仿宋" w:hAnsi="仿宋" w:eastAsia="仿宋" w:cs="仿宋"/>
                <w:bCs/>
                <w:color w:val="auto"/>
                <w:sz w:val="24"/>
                <w:szCs w:val="32"/>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rPr>
            </w:pPr>
            <w:r>
              <w:rPr>
                <w:rFonts w:hint="eastAsia" w:ascii="仿宋" w:hAnsi="仿宋" w:eastAsia="仿宋" w:cs="仿宋"/>
                <w:color w:val="auto"/>
                <w:sz w:val="24"/>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magenta"/>
                <w:lang w:val="en-US" w:eastAsia="zh-CN"/>
              </w:rPr>
            </w:pPr>
            <w:r>
              <w:rPr>
                <w:rFonts w:hint="eastAsia" w:ascii="仿宋" w:hAnsi="仿宋" w:eastAsia="仿宋" w:cs="仿宋"/>
                <w:color w:val="auto"/>
                <w:sz w:val="24"/>
                <w:highlight w:val="magenta"/>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highlight w:val="magenta"/>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p w14:paraId="1E1BE210">
            <w:pPr>
              <w:spacing w:line="288" w:lineRule="auto"/>
              <w:jc w:val="center"/>
              <w:rPr>
                <w:rFonts w:hint="eastAsia" w:ascii="仿宋" w:hAnsi="仿宋" w:eastAsia="仿宋" w:cs="仿宋"/>
                <w:color w:val="auto"/>
                <w:sz w:val="24"/>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安全保障</w:t>
            </w:r>
          </w:p>
          <w:p w14:paraId="5BBB01F1">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w:t>
            </w:r>
            <w:r>
              <w:rPr>
                <w:rFonts w:hint="eastAsia" w:ascii="仿宋" w:hAnsi="仿宋" w:eastAsia="仿宋" w:cs="仿宋"/>
                <w:color w:val="auto"/>
                <w:sz w:val="24"/>
                <w:lang w:val="en-US" w:eastAsia="zh-CN"/>
              </w:rPr>
              <w:t>15</w:t>
            </w:r>
            <w:r>
              <w:rPr>
                <w:rFonts w:hint="eastAsia" w:ascii="仿宋" w:hAnsi="仿宋" w:eastAsia="仿宋" w:cs="仿宋"/>
                <w:color w:val="auto"/>
                <w:sz w:val="24"/>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rPr>
            </w:pPr>
            <w:r>
              <w:rPr>
                <w:rFonts w:hint="eastAsia" w:ascii="仿宋" w:hAnsi="仿宋" w:eastAsia="仿宋" w:cs="仿宋"/>
                <w:color w:val="auto"/>
                <w:sz w:val="24"/>
              </w:rPr>
              <w:t>投标人提供本年度半年内本项目产品批次检测报告，最高得3分。</w:t>
            </w:r>
          </w:p>
          <w:p w14:paraId="280B9DBD">
            <w:pPr>
              <w:spacing w:line="288" w:lineRule="auto"/>
              <w:rPr>
                <w:rFonts w:hint="eastAsia" w:ascii="仿宋" w:hAnsi="仿宋" w:eastAsia="仿宋" w:cs="仿宋"/>
                <w:color w:val="auto"/>
                <w:sz w:val="24"/>
              </w:rPr>
            </w:pPr>
            <w:r>
              <w:rPr>
                <w:rFonts w:hint="eastAsia" w:ascii="仿宋" w:hAnsi="仿宋" w:eastAsia="仿宋" w:cs="仿宋"/>
                <w:color w:val="auto"/>
                <w:sz w:val="24"/>
              </w:rPr>
              <w:t>1.6个批次及以上报告得3分；</w:t>
            </w:r>
          </w:p>
          <w:p w14:paraId="1ABED61C">
            <w:pPr>
              <w:spacing w:line="288" w:lineRule="auto"/>
              <w:rPr>
                <w:rFonts w:hint="eastAsia" w:ascii="仿宋" w:hAnsi="仿宋" w:eastAsia="仿宋" w:cs="仿宋"/>
                <w:color w:val="auto"/>
                <w:sz w:val="24"/>
              </w:rPr>
            </w:pPr>
            <w:r>
              <w:rPr>
                <w:rFonts w:hint="eastAsia" w:ascii="仿宋" w:hAnsi="仿宋" w:eastAsia="仿宋" w:cs="仿宋"/>
                <w:color w:val="auto"/>
                <w:sz w:val="24"/>
              </w:rPr>
              <w:t>2.3个批次及以上报告得2分；</w:t>
            </w:r>
          </w:p>
          <w:p w14:paraId="62021F8A">
            <w:pPr>
              <w:spacing w:line="288" w:lineRule="auto"/>
              <w:rPr>
                <w:rFonts w:hint="eastAsia" w:ascii="仿宋" w:hAnsi="仿宋" w:eastAsia="仿宋" w:cs="仿宋"/>
                <w:color w:val="auto"/>
                <w:sz w:val="24"/>
              </w:rPr>
            </w:pPr>
            <w:r>
              <w:rPr>
                <w:rFonts w:hint="eastAsia" w:ascii="仿宋" w:hAnsi="仿宋" w:eastAsia="仿宋" w:cs="仿宋"/>
                <w:color w:val="auto"/>
                <w:sz w:val="24"/>
              </w:rPr>
              <w:t>3.1个批次及以上报告得1分。</w:t>
            </w:r>
          </w:p>
          <w:p w14:paraId="42C17328">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2"/>
              </w:numPr>
              <w:spacing w:line="288" w:lineRule="auto"/>
              <w:rPr>
                <w:rFonts w:hint="eastAsia" w:ascii="仿宋" w:hAnsi="仿宋" w:eastAsia="仿宋" w:cs="仿宋"/>
                <w:sz w:val="24"/>
              </w:rPr>
            </w:pPr>
            <w:r>
              <w:rPr>
                <w:rFonts w:hint="eastAsia" w:ascii="仿宋" w:hAnsi="仿宋" w:eastAsia="仿宋" w:cs="仿宋"/>
                <w:sz w:val="24"/>
              </w:rPr>
              <w:t>根据投标人提供的相关检测制度的可行性、科学性、合理性进行</w:t>
            </w:r>
            <w:r>
              <w:rPr>
                <w:rFonts w:hint="eastAsia" w:ascii="仿宋" w:hAnsi="仿宋" w:eastAsia="仿宋" w:cs="仿宋"/>
                <w:sz w:val="24"/>
                <w:lang w:val="en-US" w:eastAsia="zh-CN"/>
              </w:rPr>
              <w:t>评审</w:t>
            </w:r>
            <w:r>
              <w:rPr>
                <w:rFonts w:hint="eastAsia" w:ascii="仿宋_GB2312" w:hAnsi="等线" w:eastAsia="仿宋_GB2312" w:cs="宋体"/>
                <w:color w:val="000000"/>
                <w:kern w:val="0"/>
                <w:sz w:val="24"/>
              </w:rPr>
              <w:t>（本项分值设置为2,1.5,1,0.5,0分）</w:t>
            </w:r>
            <w:r>
              <w:rPr>
                <w:rFonts w:hint="eastAsia" w:ascii="仿宋_GB2312" w:hAnsi="等线" w:eastAsia="仿宋_GB2312" w:cs="宋体"/>
                <w:color w:val="000000"/>
                <w:kern w:val="0"/>
                <w:sz w:val="24"/>
                <w:lang w:eastAsia="zh-CN"/>
              </w:rPr>
              <w:t>。</w:t>
            </w:r>
          </w:p>
          <w:p w14:paraId="6B825872">
            <w:pPr>
              <w:spacing w:line="288" w:lineRule="auto"/>
              <w:rPr>
                <w:rFonts w:hint="eastAsia" w:ascii="仿宋" w:hAnsi="仿宋" w:eastAsia="仿宋" w:cs="仿宋"/>
                <w:sz w:val="24"/>
              </w:rPr>
            </w:pPr>
            <w:r>
              <w:rPr>
                <w:rFonts w:hint="eastAsia" w:ascii="仿宋" w:hAnsi="仿宋" w:eastAsia="仿宋" w:cs="仿宋"/>
                <w:sz w:val="24"/>
              </w:rPr>
              <w:t>2.根据投标人提供的适用于本项目的相关检测设备设施的数量、先进性和合理性进行</w:t>
            </w:r>
            <w:r>
              <w:rPr>
                <w:rFonts w:hint="eastAsia" w:ascii="仿宋" w:hAnsi="仿宋" w:eastAsia="仿宋" w:cs="仿宋"/>
                <w:sz w:val="24"/>
                <w:lang w:val="en-US" w:eastAsia="zh-CN"/>
              </w:rPr>
              <w:t>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3，</w:t>
            </w:r>
            <w:r>
              <w:rPr>
                <w:rFonts w:hint="eastAsia" w:ascii="仿宋_GB2312" w:hAnsi="等线" w:eastAsia="仿宋_GB2312" w:cs="宋体"/>
                <w:color w:val="000000"/>
                <w:kern w:val="0"/>
                <w:sz w:val="24"/>
              </w:rPr>
              <w:t>2,1.5,1,0.5,0分）</w:t>
            </w:r>
            <w:r>
              <w:rPr>
                <w:rFonts w:hint="eastAsia" w:ascii="仿宋" w:hAnsi="仿宋" w:eastAsia="仿宋" w:cs="仿宋"/>
                <w:sz w:val="24"/>
              </w:rPr>
              <w:t>（提供设备采购发票</w:t>
            </w:r>
            <w:r>
              <w:rPr>
                <w:rFonts w:hint="eastAsia" w:ascii="仿宋" w:hAnsi="仿宋" w:eastAsia="仿宋" w:cs="仿宋"/>
                <w:color w:val="000000" w:themeColor="text1"/>
                <w:sz w:val="24"/>
                <w:szCs w:val="24"/>
                <w:lang w:val="en-US" w:eastAsia="zh-CN"/>
                <w14:textFill>
                  <w14:solidFill>
                    <w14:schemeClr w14:val="tx1"/>
                  </w14:solidFill>
                </w14:textFill>
              </w:rPr>
              <w:t>或租赁合同及租赁发票</w:t>
            </w:r>
            <w:r>
              <w:rPr>
                <w:rFonts w:hint="eastAsia" w:ascii="仿宋" w:hAnsi="仿宋" w:eastAsia="仿宋" w:cs="仿宋"/>
                <w:sz w:val="24"/>
              </w:rPr>
              <w:t>；提供设备功能性证明材料，例产品说明书等）</w:t>
            </w:r>
            <w:r>
              <w:rPr>
                <w:rFonts w:hint="eastAsia" w:ascii="仿宋" w:hAnsi="仿宋" w:eastAsia="仿宋" w:cs="仿宋"/>
                <w:sz w:val="24"/>
                <w:lang w:eastAsia="zh-CN"/>
              </w:rPr>
              <w:t>。</w:t>
            </w:r>
          </w:p>
          <w:p w14:paraId="1732104A">
            <w:pPr>
              <w:spacing w:line="288" w:lineRule="auto"/>
              <w:rPr>
                <w:rStyle w:val="206"/>
                <w:rFonts w:hint="eastAsia" w:ascii="仿宋" w:hAnsi="仿宋" w:eastAsia="仿宋" w:cs="仿宋"/>
                <w:sz w:val="24"/>
                <w:szCs w:val="24"/>
              </w:rPr>
            </w:pPr>
            <w:r>
              <w:rPr>
                <w:rFonts w:hint="eastAsia" w:ascii="仿宋" w:hAnsi="仿宋" w:eastAsia="仿宋" w:cs="仿宋"/>
                <w:sz w:val="24"/>
              </w:rPr>
              <w:t>3.</w:t>
            </w:r>
            <w:r>
              <w:rPr>
                <w:rStyle w:val="206"/>
                <w:rFonts w:hint="eastAsia" w:ascii="仿宋" w:hAnsi="仿宋" w:eastAsia="仿宋" w:cs="仿宋"/>
                <w:sz w:val="24"/>
                <w:szCs w:val="24"/>
              </w:rPr>
              <w:t>有独立的检测室并配备专业检测员3人及以上得1分。</w:t>
            </w:r>
          </w:p>
          <w:p w14:paraId="2E5826A7">
            <w:pPr>
              <w:spacing w:line="288" w:lineRule="auto"/>
              <w:rPr>
                <w:rStyle w:val="206"/>
                <w:rFonts w:hint="eastAsia" w:ascii="仿宋" w:hAnsi="仿宋" w:eastAsia="仿宋" w:cs="仿宋"/>
                <w:sz w:val="24"/>
                <w:szCs w:val="24"/>
              </w:rPr>
            </w:pPr>
            <w:r>
              <w:rPr>
                <w:rStyle w:val="206"/>
                <w:rFonts w:hint="eastAsia" w:ascii="仿宋" w:hAnsi="仿宋" w:eastAsia="仿宋" w:cs="仿宋"/>
                <w:sz w:val="24"/>
                <w:szCs w:val="24"/>
              </w:rPr>
              <w:t>4.提供检测操作规程及</w:t>
            </w:r>
            <w:r>
              <w:rPr>
                <w:rStyle w:val="206"/>
                <w:rFonts w:hint="eastAsia" w:ascii="仿宋" w:hAnsi="仿宋" w:eastAsia="仿宋" w:cs="仿宋"/>
                <w:sz w:val="24"/>
                <w:szCs w:val="24"/>
                <w:highlight w:val="magenta"/>
              </w:rPr>
              <w:t>202</w:t>
            </w:r>
            <w:r>
              <w:rPr>
                <w:rStyle w:val="206"/>
                <w:rFonts w:hint="eastAsia" w:ascii="仿宋" w:hAnsi="仿宋" w:eastAsia="仿宋" w:cs="仿宋"/>
                <w:sz w:val="24"/>
                <w:szCs w:val="24"/>
                <w:highlight w:val="magenta"/>
                <w:lang w:val="en-US" w:eastAsia="zh-CN"/>
              </w:rPr>
              <w:t>5</w:t>
            </w:r>
            <w:r>
              <w:rPr>
                <w:rStyle w:val="206"/>
                <w:rFonts w:hint="eastAsia" w:ascii="仿宋" w:hAnsi="仿宋" w:eastAsia="仿宋" w:cs="仿宋"/>
                <w:sz w:val="24"/>
                <w:szCs w:val="24"/>
                <w:highlight w:val="magenta"/>
              </w:rPr>
              <w:t>年1-6月</w:t>
            </w:r>
            <w:r>
              <w:rPr>
                <w:rFonts w:hint="eastAsia" w:ascii="仿宋" w:hAnsi="仿宋" w:eastAsia="仿宋" w:cs="仿宋"/>
                <w:kern w:val="0"/>
                <w:sz w:val="24"/>
              </w:rPr>
              <w:t>检测记录</w:t>
            </w:r>
            <w:r>
              <w:rPr>
                <w:rStyle w:val="206"/>
                <w:rFonts w:hint="eastAsia" w:ascii="仿宋" w:hAnsi="仿宋" w:eastAsia="仿宋" w:cs="仿宋"/>
                <w:sz w:val="24"/>
                <w:szCs w:val="24"/>
              </w:rPr>
              <w:t>，得2分，</w:t>
            </w:r>
            <w:r>
              <w:rPr>
                <w:rFonts w:hint="eastAsia" w:ascii="仿宋" w:hAnsi="仿宋" w:eastAsia="仿宋" w:cs="仿宋"/>
                <w:kern w:val="0"/>
                <w:sz w:val="24"/>
              </w:rPr>
              <w:t>不提供不得分</w:t>
            </w:r>
            <w:r>
              <w:rPr>
                <w:rStyle w:val="206"/>
                <w:rFonts w:hint="eastAsia" w:ascii="仿宋" w:hAnsi="仿宋" w:eastAsia="仿宋" w:cs="仿宋"/>
                <w:sz w:val="24"/>
                <w:szCs w:val="24"/>
              </w:rPr>
              <w:t>。</w:t>
            </w:r>
          </w:p>
          <w:p w14:paraId="03AD2434">
            <w:pPr>
              <w:spacing w:line="288" w:lineRule="auto"/>
              <w:rPr>
                <w:rFonts w:hint="eastAsia" w:ascii="仿宋" w:hAnsi="仿宋" w:eastAsia="仿宋" w:cs="仿宋"/>
                <w:color w:val="auto"/>
                <w:kern w:val="0"/>
                <w:sz w:val="24"/>
                <w:szCs w:val="32"/>
                <w:lang w:val="en-US" w:eastAsia="zh-CN" w:bidi="ar-SA"/>
              </w:rPr>
            </w:pPr>
            <w:r>
              <w:rPr>
                <w:rFonts w:hint="eastAsia" w:ascii="仿宋" w:hAnsi="仿宋" w:eastAsia="仿宋" w:cs="仿宋"/>
                <w:sz w:val="24"/>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pStyle w:val="2"/>
              <w:numPr>
                <w:ilvl w:val="0"/>
                <w:numId w:val="0"/>
              </w:numPr>
              <w:ind w:left="0" w:leftChars="0" w:firstLine="0" w:firstLineChars="0"/>
              <w:jc w:val="center"/>
              <w:rPr>
                <w:rFonts w:hint="eastAsia" w:ascii="仿宋" w:hAnsi="仿宋" w:eastAsia="仿宋" w:cs="仿宋"/>
                <w:b/>
                <w:bCs/>
                <w:color w:val="auto"/>
                <w:kern w:val="44"/>
                <w:sz w:val="24"/>
                <w:szCs w:val="24"/>
                <w:lang w:val="en-US" w:eastAsia="zh-CN" w:bidi="ar-SA"/>
              </w:rPr>
            </w:pPr>
            <w:r>
              <w:rPr>
                <w:rFonts w:hint="eastAsia" w:ascii="仿宋" w:hAnsi="仿宋" w:eastAsia="仿宋" w:cs="仿宋"/>
                <w:color w:val="auto"/>
                <w:sz w:val="24"/>
                <w:szCs w:val="24"/>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rPr>
            </w:pPr>
            <w:r>
              <w:rPr>
                <w:rFonts w:hint="eastAsia" w:ascii="仿宋" w:hAnsi="仿宋" w:eastAsia="仿宋" w:cs="仿宋"/>
                <w:color w:val="auto"/>
                <w:sz w:val="24"/>
              </w:rPr>
              <w:t>1.投标人有留样制度</w:t>
            </w:r>
            <w:r>
              <w:rPr>
                <w:rFonts w:hint="eastAsia" w:ascii="仿宋" w:hAnsi="仿宋" w:eastAsia="仿宋" w:cs="仿宋"/>
                <w:color w:val="auto"/>
                <w:sz w:val="24"/>
                <w:lang w:eastAsia="zh-CN"/>
              </w:rPr>
              <w:t>，</w:t>
            </w:r>
            <w:r>
              <w:rPr>
                <w:rFonts w:hint="eastAsia" w:ascii="仿宋" w:hAnsi="仿宋" w:eastAsia="仿宋" w:cs="仿宋"/>
                <w:color w:val="auto"/>
                <w:sz w:val="24"/>
              </w:rPr>
              <w:t>冷柜</w:t>
            </w:r>
            <w:r>
              <w:rPr>
                <w:rFonts w:hint="eastAsia" w:ascii="仿宋" w:hAnsi="仿宋" w:eastAsia="仿宋" w:cs="仿宋"/>
                <w:color w:val="auto"/>
                <w:sz w:val="24"/>
                <w:lang w:val="en-US" w:eastAsia="zh-CN"/>
              </w:rPr>
              <w:t>和</w:t>
            </w:r>
            <w:r>
              <w:rPr>
                <w:rFonts w:hint="eastAsia" w:ascii="仿宋" w:hAnsi="仿宋" w:eastAsia="仿宋" w:cs="仿宋"/>
                <w:color w:val="auto"/>
                <w:sz w:val="24"/>
              </w:rPr>
              <w:t>冰箱等专用留样设备，留样记录</w:t>
            </w:r>
            <w:r>
              <w:rPr>
                <w:rFonts w:hint="eastAsia" w:ascii="仿宋" w:hAnsi="仿宋" w:eastAsia="仿宋" w:cs="仿宋"/>
                <w:color w:val="auto"/>
                <w:sz w:val="24"/>
                <w:lang w:val="en-US" w:eastAsia="zh-CN"/>
              </w:rPr>
              <w:t>进行综合评审</w:t>
            </w:r>
            <w:r>
              <w:rPr>
                <w:rFonts w:hint="eastAsia" w:ascii="仿宋_GB2312" w:hAnsi="等线" w:eastAsia="仿宋_GB2312" w:cs="宋体"/>
                <w:color w:val="000000"/>
                <w:kern w:val="0"/>
                <w:sz w:val="24"/>
              </w:rPr>
              <w:t>（本项分值设置为2,1.5,1,0.5,0分）</w:t>
            </w:r>
            <w:r>
              <w:rPr>
                <w:rFonts w:hint="eastAsia" w:ascii="仿宋" w:hAnsi="仿宋" w:eastAsia="仿宋" w:cs="仿宋"/>
                <w:color w:val="auto"/>
                <w:sz w:val="24"/>
              </w:rPr>
              <w:t>。</w:t>
            </w:r>
            <w:r>
              <w:rPr>
                <w:rFonts w:hint="eastAsia" w:ascii="仿宋" w:hAnsi="仿宋" w:eastAsia="仿宋" w:cs="仿宋"/>
                <w:color w:val="auto"/>
                <w:sz w:val="24"/>
                <w:lang w:val="en-US" w:eastAsia="zh-CN"/>
              </w:rPr>
              <w:t>需</w:t>
            </w:r>
            <w:r>
              <w:rPr>
                <w:rFonts w:hint="eastAsia" w:ascii="仿宋" w:hAnsi="仿宋" w:eastAsia="仿宋" w:cs="仿宋"/>
                <w:color w:val="auto"/>
                <w:sz w:val="24"/>
              </w:rPr>
              <w:t>提供设备购买发票</w:t>
            </w:r>
            <w:r>
              <w:rPr>
                <w:rFonts w:hint="eastAsia" w:ascii="仿宋" w:hAnsi="仿宋" w:eastAsia="仿宋" w:cs="仿宋"/>
                <w:color w:val="000000" w:themeColor="text1"/>
                <w:sz w:val="24"/>
                <w:szCs w:val="24"/>
                <w:lang w:val="en-US" w:eastAsia="zh-CN"/>
                <w14:textFill>
                  <w14:solidFill>
                    <w14:schemeClr w14:val="tx1"/>
                  </w14:solidFill>
                </w14:textFill>
              </w:rPr>
              <w:t>或设备租赁合同及租赁发票</w:t>
            </w:r>
            <w:r>
              <w:rPr>
                <w:rFonts w:hint="eastAsia" w:ascii="仿宋" w:hAnsi="仿宋" w:eastAsia="仿宋" w:cs="仿宋"/>
                <w:color w:val="auto"/>
                <w:sz w:val="24"/>
              </w:rPr>
              <w:t>等证明材料</w:t>
            </w:r>
            <w:r>
              <w:rPr>
                <w:rFonts w:hint="eastAsia" w:ascii="仿宋" w:hAnsi="仿宋" w:eastAsia="仿宋" w:cs="仿宋"/>
                <w:color w:val="auto"/>
                <w:sz w:val="24"/>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rPr>
              <w:t>留样记录</w:t>
            </w:r>
            <w:r>
              <w:rPr>
                <w:rFonts w:hint="eastAsia" w:ascii="仿宋" w:hAnsi="仿宋" w:eastAsia="仿宋" w:cs="仿宋"/>
                <w:color w:val="auto"/>
                <w:sz w:val="24"/>
                <w:lang w:val="en-US" w:eastAsia="zh-CN"/>
              </w:rPr>
              <w:t>复印件均</w:t>
            </w:r>
            <w:r>
              <w:rPr>
                <w:rFonts w:hint="eastAsia" w:ascii="仿宋" w:hAnsi="仿宋" w:eastAsia="仿宋" w:cs="仿宋"/>
                <w:color w:val="auto"/>
                <w:sz w:val="24"/>
              </w:rPr>
              <w:t>加盖投标人公章，不提供不得分。</w:t>
            </w:r>
          </w:p>
          <w:p w14:paraId="4E0C7322">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2.分拣配送场地有恒温系统的得2分，提供场地租赁合同</w:t>
            </w:r>
            <w:r>
              <w:rPr>
                <w:rFonts w:hint="eastAsia" w:ascii="仿宋" w:hAnsi="仿宋" w:eastAsia="仿宋" w:cs="仿宋"/>
                <w:color w:val="000000" w:themeColor="text1"/>
                <w:sz w:val="24"/>
                <w:szCs w:val="24"/>
                <w:lang w:val="en-US" w:eastAsia="zh-CN"/>
                <w14:textFill>
                  <w14:solidFill>
                    <w14:schemeClr w14:val="tx1"/>
                  </w14:solidFill>
                </w14:textFill>
              </w:rPr>
              <w:t>及租赁发票</w:t>
            </w:r>
            <w:r>
              <w:rPr>
                <w:rFonts w:hint="eastAsia" w:ascii="仿宋" w:hAnsi="仿宋" w:eastAsia="仿宋" w:cs="仿宋"/>
                <w:color w:val="auto"/>
                <w:sz w:val="24"/>
              </w:rPr>
              <w:t>或房产证明</w:t>
            </w:r>
            <w:r>
              <w:rPr>
                <w:rFonts w:hint="eastAsia" w:ascii="仿宋" w:hAnsi="仿宋" w:eastAsia="仿宋" w:cs="仿宋"/>
                <w:color w:val="auto"/>
                <w:sz w:val="24"/>
                <w:lang w:eastAsia="zh-CN"/>
              </w:rPr>
              <w:t>；</w:t>
            </w:r>
            <w:r>
              <w:rPr>
                <w:rFonts w:hint="eastAsia" w:ascii="仿宋" w:hAnsi="仿宋" w:eastAsia="仿宋" w:cs="仿宋"/>
                <w:color w:val="auto"/>
                <w:sz w:val="24"/>
              </w:rPr>
              <w:t>设备</w:t>
            </w:r>
            <w:r>
              <w:rPr>
                <w:rFonts w:hint="eastAsia" w:ascii="仿宋" w:hAnsi="仿宋" w:eastAsia="仿宋" w:cs="仿宋"/>
                <w:color w:val="000000" w:themeColor="text1"/>
                <w:sz w:val="24"/>
                <w:szCs w:val="24"/>
                <w:lang w:val="en-US" w:eastAsia="zh-CN"/>
                <w14:textFill>
                  <w14:solidFill>
                    <w14:schemeClr w14:val="tx1"/>
                  </w14:solidFill>
                </w14:textFill>
              </w:rPr>
              <w:t>购买发票或设备租赁合同及租赁发票</w:t>
            </w:r>
            <w:r>
              <w:rPr>
                <w:rFonts w:hint="eastAsia" w:ascii="仿宋" w:hAnsi="仿宋" w:eastAsia="仿宋" w:cs="仿宋"/>
                <w:color w:val="auto"/>
                <w:sz w:val="24"/>
              </w:rPr>
              <w:t>等证明材料，</w:t>
            </w:r>
            <w:r>
              <w:rPr>
                <w:rFonts w:hint="eastAsia" w:ascii="仿宋" w:hAnsi="仿宋" w:eastAsia="仿宋" w:cs="仿宋"/>
                <w:color w:val="auto"/>
                <w:sz w:val="24"/>
                <w:lang w:val="en-US" w:eastAsia="zh-CN"/>
              </w:rPr>
              <w:t>均</w:t>
            </w:r>
            <w:r>
              <w:rPr>
                <w:rFonts w:hint="eastAsia" w:ascii="仿宋" w:hAnsi="仿宋" w:eastAsia="仿宋" w:cs="仿宋"/>
                <w:color w:val="auto"/>
                <w:sz w:val="24"/>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服务质量承诺</w:t>
            </w:r>
          </w:p>
          <w:p w14:paraId="49F64310">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rPr>
            </w:pPr>
            <w:r>
              <w:rPr>
                <w:rFonts w:hint="eastAsia" w:ascii="仿宋" w:hAnsi="仿宋" w:eastAsia="仿宋" w:cs="仿宋"/>
                <w:color w:val="auto"/>
                <w:sz w:val="24"/>
              </w:rPr>
              <w:t>根据投标人</w:t>
            </w:r>
            <w:r>
              <w:rPr>
                <w:rFonts w:hint="eastAsia" w:ascii="仿宋" w:hAnsi="仿宋" w:eastAsia="仿宋" w:cs="仿宋"/>
                <w:color w:val="auto"/>
                <w:sz w:val="24"/>
                <w:lang w:val="en-US" w:eastAsia="zh-CN"/>
              </w:rPr>
              <w:t>提供的</w:t>
            </w:r>
            <w:r>
              <w:rPr>
                <w:rFonts w:hint="eastAsia" w:ascii="仿宋" w:hAnsi="仿宋" w:eastAsia="仿宋" w:cs="仿宋"/>
                <w:color w:val="auto"/>
                <w:sz w:val="24"/>
              </w:rPr>
              <w:t>服务保证、质量承诺、</w:t>
            </w:r>
            <w:r>
              <w:rPr>
                <w:rFonts w:hint="eastAsia" w:ascii="仿宋" w:hAnsi="仿宋" w:eastAsia="仿宋" w:cs="仿宋"/>
                <w:color w:val="auto"/>
                <w:kern w:val="0"/>
                <w:sz w:val="24"/>
              </w:rPr>
              <w:t>诚信及服从医院管理、文明经营等服务承诺</w:t>
            </w:r>
            <w:r>
              <w:rPr>
                <w:rFonts w:hint="eastAsia" w:ascii="仿宋" w:hAnsi="仿宋" w:eastAsia="仿宋" w:cs="仿宋"/>
                <w:color w:val="auto"/>
                <w:sz w:val="24"/>
              </w:rPr>
              <w:t>情况进行综合</w:t>
            </w:r>
            <w:r>
              <w:rPr>
                <w:rFonts w:hint="eastAsia" w:ascii="仿宋" w:hAnsi="仿宋" w:eastAsia="仿宋" w:cs="仿宋"/>
                <w:color w:val="auto"/>
                <w:sz w:val="24"/>
                <w:lang w:val="en-US" w:eastAsia="zh-CN"/>
              </w:rPr>
              <w:t>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6,5,4,3,</w:t>
            </w:r>
            <w:r>
              <w:rPr>
                <w:rFonts w:hint="eastAsia" w:ascii="仿宋_GB2312" w:hAnsi="等线" w:eastAsia="仿宋_GB2312" w:cs="宋体"/>
                <w:color w:val="000000"/>
                <w:kern w:val="0"/>
                <w:sz w:val="24"/>
              </w:rPr>
              <w:t>2,1,0.5,0分）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19"/>
              <w:rPr>
                <w:rFonts w:hint="eastAsia" w:ascii="仿宋" w:hAnsi="仿宋" w:eastAsia="仿宋" w:cs="仿宋"/>
                <w:color w:val="auto"/>
                <w:sz w:val="24"/>
              </w:rPr>
            </w:pPr>
            <w:r>
              <w:rPr>
                <w:rFonts w:hint="eastAsia" w:ascii="仿宋" w:hAnsi="仿宋" w:eastAsia="仿宋" w:cs="仿宋"/>
                <w:color w:val="auto"/>
                <w:sz w:val="24"/>
              </w:rPr>
              <w:t>根据投标人提供的对验收不合格的产品处理方案（包含</w:t>
            </w:r>
            <w:r>
              <w:rPr>
                <w:rFonts w:hint="eastAsia" w:ascii="仿宋" w:hAnsi="仿宋" w:eastAsia="仿宋" w:cs="仿宋"/>
                <w:color w:val="auto"/>
                <w:sz w:val="24"/>
                <w:lang w:val="en-US" w:eastAsia="zh-CN"/>
              </w:rPr>
              <w:t>但不仅限于</w:t>
            </w:r>
            <w:r>
              <w:rPr>
                <w:rFonts w:hint="eastAsia" w:ascii="仿宋" w:hAnsi="仿宋" w:eastAsia="仿宋" w:cs="仿宋"/>
                <w:color w:val="auto"/>
                <w:sz w:val="24"/>
              </w:rPr>
              <w:t>响应时间、处理措施、解决方案等）</w:t>
            </w:r>
            <w:r>
              <w:rPr>
                <w:rFonts w:hint="eastAsia" w:ascii="仿宋" w:hAnsi="仿宋" w:eastAsia="仿宋" w:cs="仿宋"/>
                <w:color w:val="auto"/>
                <w:sz w:val="24"/>
                <w:lang w:val="en-US" w:eastAsia="zh-CN"/>
              </w:rPr>
              <w:t>进行评审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5,4,3,</w:t>
            </w:r>
            <w:r>
              <w:rPr>
                <w:rFonts w:hint="eastAsia" w:ascii="仿宋_GB2312" w:hAnsi="等线" w:eastAsia="仿宋_GB2312" w:cs="宋体"/>
                <w:color w:val="000000"/>
                <w:kern w:val="0"/>
                <w:sz w:val="24"/>
              </w:rPr>
              <w:t>2,1,0.5,0分）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rPr>
            </w:pPr>
            <w:r>
              <w:rPr>
                <w:rFonts w:hint="eastAsia" w:ascii="仿宋" w:hAnsi="仿宋" w:eastAsia="仿宋" w:cs="仿宋"/>
                <w:color w:val="auto"/>
                <w:sz w:val="24"/>
                <w:szCs w:val="32"/>
              </w:rPr>
              <w:t>配送服务</w:t>
            </w:r>
          </w:p>
          <w:p w14:paraId="249A09C0">
            <w:pPr>
              <w:spacing w:line="288" w:lineRule="auto"/>
              <w:jc w:val="center"/>
              <w:rPr>
                <w:rFonts w:hint="eastAsia" w:ascii="仿宋" w:hAnsi="仿宋" w:eastAsia="仿宋" w:cs="仿宋"/>
                <w:color w:val="auto"/>
                <w:sz w:val="24"/>
                <w:szCs w:val="32"/>
              </w:rPr>
            </w:pPr>
            <w:r>
              <w:rPr>
                <w:rFonts w:hint="eastAsia" w:ascii="仿宋" w:hAnsi="仿宋" w:eastAsia="仿宋" w:cs="仿宋"/>
                <w:color w:val="auto"/>
                <w:sz w:val="24"/>
                <w:szCs w:val="32"/>
              </w:rPr>
              <w:t>（</w:t>
            </w:r>
            <w:r>
              <w:rPr>
                <w:rFonts w:hint="eastAsia" w:ascii="仿宋" w:hAnsi="仿宋" w:eastAsia="仿宋" w:cs="仿宋"/>
                <w:color w:val="auto"/>
                <w:sz w:val="24"/>
                <w:szCs w:val="32"/>
                <w:lang w:val="en-US" w:eastAsia="zh-CN"/>
              </w:rPr>
              <w:t>9</w:t>
            </w:r>
            <w:r>
              <w:rPr>
                <w:rFonts w:hint="eastAsia" w:ascii="仿宋" w:hAnsi="仿宋" w:eastAsia="仿宋" w:cs="仿宋"/>
                <w:color w:val="auto"/>
                <w:sz w:val="24"/>
                <w:szCs w:val="32"/>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rPr>
            </w:pPr>
            <w:r>
              <w:rPr>
                <w:rFonts w:hint="eastAsia" w:ascii="仿宋" w:hAnsi="仿宋" w:eastAsia="仿宋" w:cs="仿宋"/>
                <w:color w:val="auto"/>
                <w:sz w:val="24"/>
                <w:szCs w:val="32"/>
              </w:rPr>
              <w:t>1</w:t>
            </w:r>
            <w:r>
              <w:rPr>
                <w:rFonts w:hint="eastAsia" w:ascii="仿宋" w:hAnsi="仿宋" w:eastAsia="仿宋" w:cs="仿宋"/>
                <w:sz w:val="24"/>
              </w:rPr>
              <w:t>.投标人提供机自有的动车辆1辆，得1分，最高得2分；</w:t>
            </w:r>
          </w:p>
          <w:p w14:paraId="5A8D9D69">
            <w:pPr>
              <w:numPr>
                <w:ilvl w:val="0"/>
                <w:numId w:val="0"/>
              </w:numPr>
              <w:spacing w:line="288" w:lineRule="auto"/>
              <w:jc w:val="left"/>
              <w:rPr>
                <w:rFonts w:hint="eastAsia" w:ascii="仿宋" w:hAnsi="仿宋" w:eastAsia="仿宋" w:cs="仿宋"/>
                <w:sz w:val="24"/>
              </w:rPr>
            </w:pPr>
            <w:r>
              <w:rPr>
                <w:rFonts w:hint="eastAsia" w:ascii="仿宋" w:hAnsi="仿宋" w:eastAsia="仿宋" w:cs="仿宋"/>
                <w:sz w:val="24"/>
              </w:rPr>
              <w:t>2.投标人提供自有的冷链配送车辆1辆，得1分，最高得2分；</w:t>
            </w:r>
          </w:p>
          <w:p w14:paraId="0846BB23">
            <w:pPr>
              <w:numPr>
                <w:ilvl w:val="0"/>
                <w:numId w:val="0"/>
              </w:numPr>
              <w:spacing w:line="288" w:lineRule="auto"/>
              <w:jc w:val="left"/>
              <w:rPr>
                <w:rFonts w:hint="eastAsia" w:ascii="仿宋" w:hAnsi="仿宋" w:eastAsia="仿宋" w:cs="仿宋"/>
                <w:sz w:val="24"/>
              </w:rPr>
            </w:pPr>
            <w:r>
              <w:rPr>
                <w:rFonts w:hint="eastAsia" w:ascii="仿宋" w:hAnsi="仿宋" w:eastAsia="仿宋" w:cs="仿宋"/>
                <w:sz w:val="24"/>
              </w:rPr>
              <w:t>3.投标人提供自有的厢式配送车辆1辆，得1分，最高得2分。</w:t>
            </w:r>
          </w:p>
          <w:p w14:paraId="754624FC">
            <w:pPr>
              <w:spacing w:line="288" w:lineRule="auto"/>
              <w:jc w:val="left"/>
              <w:rPr>
                <w:rFonts w:hint="eastAsia" w:ascii="仿宋" w:hAnsi="仿宋" w:eastAsia="仿宋" w:cs="仿宋"/>
                <w:color w:val="auto"/>
                <w:sz w:val="24"/>
                <w:szCs w:val="32"/>
              </w:rPr>
            </w:pPr>
            <w:r>
              <w:rPr>
                <w:rFonts w:hint="eastAsia" w:ascii="仿宋" w:hAnsi="仿宋" w:eastAsia="仿宋" w:cs="仿宋"/>
                <w:sz w:val="24"/>
              </w:rPr>
              <w:t>投标人需提供车辆所有人与投标人名称相符的行驶证、车辆登记证、车辆交强险等复印件，</w:t>
            </w:r>
            <w:bookmarkStart w:id="155" w:name="OLE_LINK1"/>
            <w:r>
              <w:rPr>
                <w:rFonts w:hint="eastAsia" w:ascii="仿宋" w:hAnsi="仿宋" w:eastAsia="仿宋" w:cs="仿宋"/>
                <w:sz w:val="24"/>
              </w:rPr>
              <w:t>加盖投标人公章</w:t>
            </w:r>
            <w:bookmarkEnd w:id="155"/>
            <w:r>
              <w:rPr>
                <w:rFonts w:hint="eastAsia" w:ascii="仿宋" w:hAnsi="仿宋" w:eastAsia="仿宋" w:cs="仿宋"/>
                <w:sz w:val="24"/>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lang w:eastAsia="zh-CN"/>
              </w:rPr>
            </w:pPr>
            <w:r>
              <w:rPr>
                <w:rFonts w:hint="eastAsia" w:ascii="仿宋" w:hAnsi="仿宋" w:eastAsia="仿宋" w:cs="仿宋"/>
                <w:color w:val="auto"/>
                <w:sz w:val="24"/>
                <w:szCs w:val="32"/>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rPr>
            </w:pPr>
            <w:r>
              <w:rPr>
                <w:rFonts w:hint="eastAsia" w:ascii="仿宋" w:hAnsi="仿宋" w:eastAsia="仿宋" w:cs="仿宋"/>
                <w:color w:val="auto"/>
                <w:kern w:val="0"/>
                <w:sz w:val="24"/>
              </w:rPr>
              <w:t>根据配送</w:t>
            </w:r>
            <w:r>
              <w:rPr>
                <w:rStyle w:val="206"/>
                <w:rFonts w:hint="eastAsia" w:ascii="仿宋" w:hAnsi="仿宋" w:eastAsia="仿宋" w:cs="仿宋"/>
                <w:color w:val="auto"/>
                <w:sz w:val="24"/>
                <w:szCs w:val="24"/>
              </w:rPr>
              <w:t>中心地理位置对配送响应时效性、可行性、应急方面的有效保障进行综合</w:t>
            </w:r>
            <w:r>
              <w:rPr>
                <w:rStyle w:val="206"/>
                <w:rFonts w:hint="eastAsia" w:ascii="仿宋" w:hAnsi="仿宋" w:eastAsia="仿宋" w:cs="仿宋"/>
                <w:color w:val="auto"/>
                <w:sz w:val="24"/>
                <w:szCs w:val="24"/>
                <w:lang w:val="en-US" w:eastAsia="zh-CN"/>
              </w:rPr>
              <w:t>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3，</w:t>
            </w:r>
            <w:r>
              <w:rPr>
                <w:rFonts w:hint="eastAsia" w:ascii="仿宋_GB2312" w:hAnsi="等线" w:eastAsia="仿宋_GB2312" w:cs="宋体"/>
                <w:color w:val="000000"/>
                <w:kern w:val="0"/>
                <w:sz w:val="24"/>
              </w:rPr>
              <w:t>2,1.5,1,0.5,0分）</w:t>
            </w:r>
            <w:r>
              <w:rPr>
                <w:rStyle w:val="206"/>
                <w:rFonts w:hint="eastAsia" w:ascii="仿宋" w:hAnsi="仿宋" w:eastAsia="仿宋" w:cs="仿宋"/>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rPr>
            </w:pPr>
            <w:r>
              <w:rPr>
                <w:rFonts w:hint="eastAsia" w:ascii="仿宋" w:hAnsi="仿宋" w:eastAsia="仿宋" w:cs="仿宋"/>
                <w:color w:val="auto"/>
                <w:sz w:val="24"/>
              </w:rPr>
              <w:t>根据投标人提供的总体配送实施方案（包含安全保障方案、配送过程、仓储管理、难点要点分析以及合理性和可实施性等）</w:t>
            </w:r>
            <w:r>
              <w:rPr>
                <w:rFonts w:hint="eastAsia" w:ascii="仿宋" w:hAnsi="仿宋" w:eastAsia="仿宋" w:cs="仿宋"/>
                <w:color w:val="auto"/>
                <w:sz w:val="24"/>
                <w:lang w:val="en-US" w:eastAsia="zh-CN"/>
              </w:rPr>
              <w:t>综合评审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4,3,</w:t>
            </w:r>
            <w:r>
              <w:rPr>
                <w:rFonts w:hint="eastAsia" w:ascii="仿宋_GB2312" w:hAnsi="等线" w:eastAsia="仿宋_GB2312" w:cs="宋体"/>
                <w:color w:val="000000"/>
                <w:kern w:val="0"/>
                <w:sz w:val="24"/>
              </w:rPr>
              <w:t>2,1.5,1,0.5,0分）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rPr>
            </w:pPr>
            <w:r>
              <w:rPr>
                <w:rFonts w:hint="eastAsia" w:ascii="仿宋" w:hAnsi="仿宋" w:eastAsia="仿宋" w:cs="仿宋"/>
                <w:color w:val="auto"/>
                <w:sz w:val="24"/>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lang w:val="en-US" w:eastAsia="zh-CN"/>
              </w:rPr>
              <w:t>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6,5,4,3,</w:t>
            </w:r>
            <w:r>
              <w:rPr>
                <w:rFonts w:hint="eastAsia" w:ascii="仿宋_GB2312" w:hAnsi="等线" w:eastAsia="仿宋_GB2312" w:cs="宋体"/>
                <w:color w:val="000000"/>
                <w:kern w:val="0"/>
                <w:sz w:val="24"/>
              </w:rPr>
              <w:t>2,1,0.5,0分）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本项不累计分数，最高得4分。</w:t>
            </w:r>
          </w:p>
          <w:p w14:paraId="592CF70C">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1.投标人</w:t>
            </w:r>
            <w:r>
              <w:rPr>
                <w:rFonts w:hint="eastAsia" w:ascii="仿宋" w:hAnsi="仿宋" w:eastAsia="仿宋" w:cs="仿宋"/>
                <w:color w:val="auto"/>
                <w:sz w:val="24"/>
                <w:lang w:val="en-US" w:eastAsia="zh-CN"/>
              </w:rPr>
              <w:t>具有</w:t>
            </w:r>
            <w:r>
              <w:rPr>
                <w:rFonts w:hint="eastAsia" w:ascii="仿宋" w:hAnsi="仿宋" w:eastAsia="仿宋" w:cs="仿宋"/>
                <w:color w:val="auto"/>
                <w:sz w:val="24"/>
              </w:rPr>
              <w:t>固定的专用储备仓库，仓储面积在3000（含）㎡以上的得4分；</w:t>
            </w:r>
          </w:p>
          <w:p w14:paraId="699C5943">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2.投标人</w:t>
            </w:r>
            <w:r>
              <w:rPr>
                <w:rFonts w:hint="eastAsia" w:ascii="仿宋" w:hAnsi="仿宋" w:eastAsia="仿宋" w:cs="仿宋"/>
                <w:color w:val="auto"/>
                <w:sz w:val="24"/>
                <w:lang w:val="en-US" w:eastAsia="zh-CN"/>
              </w:rPr>
              <w:t>具有</w:t>
            </w:r>
            <w:r>
              <w:rPr>
                <w:rFonts w:hint="eastAsia" w:ascii="仿宋" w:hAnsi="仿宋" w:eastAsia="仿宋" w:cs="仿宋"/>
                <w:color w:val="auto"/>
                <w:sz w:val="24"/>
              </w:rPr>
              <w:t>固定的专用储备仓库，仓储面积在3000㎡-2000㎡（含）之间的得3分；</w:t>
            </w:r>
          </w:p>
          <w:p w14:paraId="46BAA152">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3.投标人</w:t>
            </w:r>
            <w:r>
              <w:rPr>
                <w:rFonts w:hint="eastAsia" w:ascii="仿宋" w:hAnsi="仿宋" w:eastAsia="仿宋" w:cs="仿宋"/>
                <w:color w:val="auto"/>
                <w:sz w:val="24"/>
                <w:lang w:val="en-US" w:eastAsia="zh-CN"/>
              </w:rPr>
              <w:t>具有</w:t>
            </w:r>
            <w:r>
              <w:rPr>
                <w:rFonts w:hint="eastAsia" w:ascii="仿宋" w:hAnsi="仿宋" w:eastAsia="仿宋" w:cs="仿宋"/>
                <w:color w:val="auto"/>
                <w:sz w:val="24"/>
              </w:rPr>
              <w:t>固定的专用储备仓库，仓储面积在2000㎡-1000㎡（含）之间的得2分；</w:t>
            </w:r>
          </w:p>
          <w:p w14:paraId="44ADBBD8">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4.投标人</w:t>
            </w:r>
            <w:r>
              <w:rPr>
                <w:rFonts w:hint="eastAsia" w:ascii="仿宋" w:hAnsi="仿宋" w:eastAsia="仿宋" w:cs="仿宋"/>
                <w:color w:val="auto"/>
                <w:sz w:val="24"/>
                <w:lang w:val="en-US" w:eastAsia="zh-CN"/>
              </w:rPr>
              <w:t>具有</w:t>
            </w:r>
            <w:r>
              <w:rPr>
                <w:rFonts w:hint="eastAsia" w:ascii="仿宋" w:hAnsi="仿宋" w:eastAsia="仿宋" w:cs="仿宋"/>
                <w:color w:val="auto"/>
                <w:sz w:val="24"/>
              </w:rPr>
              <w:t>固定的专用储备仓库，仓储面积在1000㎡-500㎡（含）之间的得1分。</w:t>
            </w:r>
          </w:p>
          <w:p w14:paraId="08B5835D">
            <w:pPr>
              <w:pStyle w:val="19"/>
              <w:spacing w:line="288" w:lineRule="auto"/>
              <w:rPr>
                <w:rFonts w:hint="eastAsia" w:ascii="仿宋" w:hAnsi="仿宋" w:eastAsia="仿宋" w:cs="仿宋"/>
                <w:color w:val="auto"/>
                <w:sz w:val="24"/>
              </w:rPr>
            </w:pPr>
            <w:r>
              <w:rPr>
                <w:rFonts w:hint="eastAsia" w:ascii="仿宋" w:hAnsi="仿宋" w:eastAsia="仿宋" w:cs="仿宋"/>
                <w:color w:val="auto"/>
                <w:sz w:val="24"/>
              </w:rPr>
              <w:t>提供产权证</w:t>
            </w:r>
            <w:r>
              <w:rPr>
                <w:rFonts w:hint="eastAsia" w:ascii="仿宋" w:hAnsi="仿宋" w:eastAsia="仿宋" w:cs="仿宋"/>
                <w:color w:val="auto"/>
                <w:sz w:val="24"/>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rPr>
            </w:pPr>
            <w:r>
              <w:rPr>
                <w:rFonts w:hint="eastAsia" w:ascii="仿宋" w:hAnsi="仿宋" w:eastAsia="仿宋" w:cs="仿宋"/>
                <w:color w:val="auto"/>
                <w:sz w:val="24"/>
                <w:szCs w:val="32"/>
              </w:rPr>
              <w:t>额外服务（</w:t>
            </w:r>
            <w:r>
              <w:rPr>
                <w:rFonts w:hint="eastAsia" w:ascii="仿宋" w:hAnsi="仿宋" w:eastAsia="仿宋" w:cs="仿宋"/>
                <w:color w:val="auto"/>
                <w:sz w:val="24"/>
                <w:szCs w:val="32"/>
                <w:lang w:val="en-US" w:eastAsia="zh-CN"/>
              </w:rPr>
              <w:t>3</w:t>
            </w:r>
            <w:r>
              <w:rPr>
                <w:rFonts w:hint="eastAsia" w:ascii="仿宋" w:hAnsi="仿宋" w:eastAsia="仿宋" w:cs="仿宋"/>
                <w:color w:val="auto"/>
                <w:sz w:val="24"/>
                <w:szCs w:val="32"/>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19"/>
              <w:numPr>
                <w:ilvl w:val="0"/>
                <w:numId w:val="0"/>
              </w:numPr>
              <w:spacing w:line="288" w:lineRule="auto"/>
              <w:rPr>
                <w:rFonts w:hint="eastAsia" w:ascii="仿宋" w:hAnsi="仿宋" w:eastAsia="仿宋" w:cs="仿宋"/>
                <w:color w:val="auto"/>
                <w:kern w:val="0"/>
                <w:sz w:val="24"/>
                <w:szCs w:val="32"/>
              </w:rPr>
            </w:pPr>
            <w:r>
              <w:rPr>
                <w:rFonts w:hint="eastAsia" w:ascii="仿宋" w:hAnsi="仿宋" w:eastAsia="仿宋" w:cs="仿宋"/>
                <w:color w:val="auto"/>
                <w:sz w:val="24"/>
                <w:szCs w:val="32"/>
              </w:rPr>
              <w:t>投标人提供额外服务内容，如餐饮团队应急服务、应急供餐保障及扶贫支持等</w:t>
            </w:r>
            <w:r>
              <w:rPr>
                <w:rFonts w:hint="eastAsia" w:ascii="仿宋" w:hAnsi="仿宋" w:eastAsia="仿宋" w:cs="仿宋"/>
                <w:color w:val="auto"/>
                <w:sz w:val="24"/>
                <w:szCs w:val="32"/>
                <w:lang w:val="en-US" w:eastAsia="zh-CN"/>
              </w:rPr>
              <w:t>进行评审（</w:t>
            </w:r>
            <w:r>
              <w:rPr>
                <w:rFonts w:hint="eastAsia" w:ascii="仿宋_GB2312" w:hAnsi="等线" w:eastAsia="仿宋_GB2312" w:cs="宋体"/>
                <w:color w:val="000000"/>
                <w:kern w:val="0"/>
                <w:sz w:val="24"/>
              </w:rPr>
              <w:t>本项分值设置为</w:t>
            </w:r>
            <w:r>
              <w:rPr>
                <w:rFonts w:hint="eastAsia" w:ascii="仿宋_GB2312" w:hAnsi="等线" w:eastAsia="仿宋_GB2312" w:cs="宋体"/>
                <w:color w:val="000000"/>
                <w:kern w:val="0"/>
                <w:sz w:val="24"/>
                <w:lang w:val="en-US" w:eastAsia="zh-CN"/>
              </w:rPr>
              <w:t>3,</w:t>
            </w:r>
            <w:r>
              <w:rPr>
                <w:rFonts w:hint="eastAsia" w:ascii="仿宋_GB2312" w:hAnsi="等线" w:eastAsia="仿宋_GB2312" w:cs="宋体"/>
                <w:color w:val="000000"/>
                <w:kern w:val="0"/>
                <w:sz w:val="24"/>
              </w:rPr>
              <w:t>2,1,0.5,0分</w:t>
            </w:r>
            <w:r>
              <w:rPr>
                <w:rFonts w:hint="eastAsia" w:ascii="仿宋" w:hAnsi="仿宋" w:eastAsia="仿宋" w:cs="仿宋"/>
                <w:color w:val="auto"/>
                <w:sz w:val="24"/>
                <w:szCs w:val="32"/>
                <w:lang w:val="en-US" w:eastAsia="zh-CN"/>
              </w:rPr>
              <w:t>）</w:t>
            </w:r>
            <w:r>
              <w:rPr>
                <w:rFonts w:hint="eastAsia" w:ascii="仿宋" w:hAnsi="仿宋" w:eastAsia="仿宋" w:cs="仿宋"/>
                <w:color w:val="auto"/>
                <w:sz w:val="24"/>
                <w:szCs w:val="32"/>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lang w:eastAsia="zh-CN"/>
              </w:rPr>
            </w:pPr>
            <w:r>
              <w:rPr>
                <w:rFonts w:hint="eastAsia" w:ascii="仿宋" w:hAnsi="仿宋" w:eastAsia="仿宋" w:cs="仿宋"/>
                <w:color w:val="auto"/>
                <w:sz w:val="24"/>
                <w:szCs w:val="32"/>
                <w:lang w:val="en-US" w:eastAsia="zh-CN"/>
              </w:rPr>
              <w:t>3</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4FD3B8B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7B0F21B6">
      <w:pPr>
        <w:pStyle w:val="23"/>
        <w:rPr>
          <w:rFonts w:hint="eastAsia" w:ascii="仿宋_GB2312" w:hAnsi="仿宋_GB2312" w:eastAsia="仿宋_GB2312" w:cs="仿宋_GB2312"/>
          <w:color w:val="auto"/>
          <w:lang w:val="en-US" w:eastAsia="zh-CN"/>
        </w:rPr>
      </w:pPr>
    </w:p>
    <w:p w14:paraId="54DFB2AA">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u w:val="single"/>
          <w:lang w:eastAsia="zh-CN"/>
        </w:rPr>
        <w:t>绍兴市中医院</w:t>
      </w:r>
      <w:r>
        <w:rPr>
          <w:rFonts w:hint="eastAsia" w:ascii="仿宋_GB2312" w:hAnsi="仿宋_GB2312" w:eastAsia="仿宋_GB2312" w:cs="仿宋_GB2312"/>
          <w:color w:val="auto"/>
          <w:szCs w:val="24"/>
          <w:u w:val="single"/>
        </w:rPr>
        <w:t>、</w:t>
      </w:r>
      <w:r>
        <w:rPr>
          <w:rFonts w:hint="eastAsia" w:ascii="仿宋_GB2312" w:hAnsi="仿宋_GB2312" w:eastAsia="仿宋_GB2312" w:cs="仿宋_GB2312"/>
          <w:color w:val="auto"/>
          <w:szCs w:val="24"/>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80"/>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80"/>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80"/>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80"/>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80"/>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81"/>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80"/>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81"/>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绍兴市中医院禽类、猪肉类、牛羊肉、兔肉类采购（配送服务）项目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3"/>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80"/>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绍兴市中医院禽类、猪肉类、牛羊肉、兔肉类采购（配送服务）项目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3"/>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绍兴市中医院禽类、猪肉类、牛羊肉、兔肉类采购（配送服务）项目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3"/>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1"/>
      <w:framePr w:wrap="around" w:vAnchor="text" w:hAnchor="margin" w:xAlign="right" w:y="1"/>
      <w:rPr>
        <w:rStyle w:val="73"/>
      </w:rPr>
    </w:pPr>
    <w:r>
      <w:fldChar w:fldCharType="begin"/>
    </w:r>
    <w:r>
      <w:rPr>
        <w:rStyle w:val="73"/>
      </w:rPr>
      <w:instrText xml:space="preserve">PAGE  </w:instrText>
    </w:r>
    <w:r>
      <w:fldChar w:fldCharType="end"/>
    </w:r>
  </w:p>
  <w:p w14:paraId="691533A9">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1"/>
      <w:framePr w:wrap="around" w:vAnchor="text" w:hAnchor="margin" w:xAlign="right" w:y="1"/>
      <w:rPr>
        <w:rStyle w:val="73"/>
      </w:rPr>
    </w:pPr>
    <w:r>
      <w:fldChar w:fldCharType="begin"/>
    </w:r>
    <w:r>
      <w:rPr>
        <w:rStyle w:val="73"/>
      </w:rPr>
      <w:instrText xml:space="preserve">PAGE  </w:instrText>
    </w:r>
    <w:r>
      <w:fldChar w:fldCharType="end"/>
    </w:r>
  </w:p>
  <w:p w14:paraId="7909B323">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2"/>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2"/>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2"/>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2"/>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2"/>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913250E"/>
    <w:multiLevelType w:val="singleLevel"/>
    <w:tmpl w:val="0913250E"/>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A3C198D"/>
    <w:rsid w:val="0C080F2B"/>
    <w:rsid w:val="0D05270C"/>
    <w:rsid w:val="0EC73C5B"/>
    <w:rsid w:val="0ED066DD"/>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5CB03B1"/>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357358"/>
    <w:rsid w:val="325B74D9"/>
    <w:rsid w:val="326F4556"/>
    <w:rsid w:val="343524A0"/>
    <w:rsid w:val="34985663"/>
    <w:rsid w:val="34C311A7"/>
    <w:rsid w:val="34D04EBC"/>
    <w:rsid w:val="34D4228C"/>
    <w:rsid w:val="37772AB0"/>
    <w:rsid w:val="378949C3"/>
    <w:rsid w:val="38805C9A"/>
    <w:rsid w:val="38A71B3B"/>
    <w:rsid w:val="38D72BE1"/>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8C80011"/>
    <w:rsid w:val="5A087C92"/>
    <w:rsid w:val="5B3A5A13"/>
    <w:rsid w:val="5B41777E"/>
    <w:rsid w:val="5B73EE39"/>
    <w:rsid w:val="5C1A2FAD"/>
    <w:rsid w:val="5C32325A"/>
    <w:rsid w:val="5CFAC9C4"/>
    <w:rsid w:val="5D2259CE"/>
    <w:rsid w:val="5E2E4BD1"/>
    <w:rsid w:val="5EAE6770"/>
    <w:rsid w:val="5F561B6F"/>
    <w:rsid w:val="5F57E5CA"/>
    <w:rsid w:val="5FD75EED"/>
    <w:rsid w:val="63046C6E"/>
    <w:rsid w:val="63672B83"/>
    <w:rsid w:val="63987E88"/>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5"/>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1"/>
    <w:next w:val="1"/>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0"/>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basedOn w:val="70"/>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89</Pages>
  <Words>41758</Words>
  <Characters>44319</Characters>
  <Paragraphs>1943</Paragraphs>
  <TotalTime>0</TotalTime>
  <ScaleCrop>false</ScaleCrop>
  <LinksUpToDate>false</LinksUpToDate>
  <CharactersWithSpaces>50184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2025-07-02T09:24:21Z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eyJoZGlkIjoiYmMyZGE2MGMzMDg2MjhlNzhlNjNjMGI2OGVhMTk5ZmEiLCJ1c2VySWQiOiI1MjEyMDQwMTEifQ==</vt:lpwstr>
  </property>
</Properties>
</file>