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 w:ascii="仿宋_GB2312" w:eastAsia="仿宋_GB2312" w:cs="Times New Roman"/>
          <w:b/>
          <w:sz w:val="24"/>
          <w:szCs w:val="24"/>
        </w:rPr>
        <w:t>GSZFCG-2021-011</w:t>
      </w:r>
    </w:p>
    <w:p>
      <w:pPr>
        <w:adjustRightInd w:val="0"/>
        <w:spacing w:line="360" w:lineRule="auto"/>
        <w:rPr>
          <w:rFonts w:hint="default" w:eastAsia="仿宋_GB2312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 w:ascii="仿宋_GB2312" w:eastAsia="仿宋_GB2312" w:cs="Times New Roman"/>
          <w:b/>
          <w:sz w:val="24"/>
          <w:szCs w:val="24"/>
        </w:rPr>
        <w:t>杭州市拱墅区数据资源管理局2021年拱墅区云资源服务项目</w:t>
      </w:r>
      <w:r>
        <w:rPr>
          <w:rFonts w:hint="eastAsia" w:ascii="仿宋_GB2312" w:eastAsia="仿宋_GB2312" w:cs="Times New Roman"/>
          <w:b/>
          <w:sz w:val="24"/>
          <w:szCs w:val="24"/>
          <w:lang w:val="en-US" w:eastAsia="zh-CN"/>
        </w:rPr>
        <w:t>-标项1</w:t>
      </w:r>
    </w:p>
    <w:p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227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2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8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27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浙江卓见云科技有限公司</w:t>
            </w:r>
          </w:p>
        </w:tc>
        <w:tc>
          <w:tcPr>
            <w:tcW w:w="3084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总得分55.53，综合排名第二。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27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杭州至速网络科技有限公司</w:t>
            </w:r>
          </w:p>
        </w:tc>
        <w:tc>
          <w:tcPr>
            <w:tcW w:w="3084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总得分52，综合排名第三。</w:t>
            </w:r>
          </w:p>
        </w:tc>
      </w:tr>
    </w:tbl>
    <w:p/>
    <w:p>
      <w:pPr>
        <w:rPr>
          <w:rFonts w:hint="eastAsia"/>
        </w:rPr>
      </w:pPr>
    </w:p>
    <w:p/>
    <w:p>
      <w:r>
        <w:rPr>
          <w:rFonts w:hint="eastAsia"/>
        </w:rPr>
        <w:t>备注：</w:t>
      </w:r>
      <w:r>
        <w:t>若标段废标，可对整个标段废标情况说明即可。</w:t>
      </w:r>
    </w:p>
    <w:p>
      <w:r>
        <w:br w:type="page"/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 w:ascii="仿宋_GB2312" w:eastAsia="仿宋_GB2312" w:cs="Times New Roman"/>
          <w:b/>
          <w:sz w:val="24"/>
          <w:szCs w:val="24"/>
        </w:rPr>
        <w:t>GSZFCG-2021-011</w:t>
      </w:r>
    </w:p>
    <w:p>
      <w:pPr>
        <w:adjustRightInd w:val="0"/>
        <w:spacing w:line="360" w:lineRule="auto"/>
        <w:rPr>
          <w:rFonts w:hint="default" w:eastAsia="仿宋_GB2312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 w:ascii="仿宋_GB2312" w:eastAsia="仿宋_GB2312" w:cs="Times New Roman"/>
          <w:b/>
          <w:sz w:val="24"/>
          <w:szCs w:val="24"/>
        </w:rPr>
        <w:t>杭州市拱墅区数据资源管理局2021年拱墅区云资源服务项目</w:t>
      </w:r>
      <w:r>
        <w:rPr>
          <w:rFonts w:hint="eastAsia" w:ascii="仿宋_GB2312" w:eastAsia="仿宋_GB2312" w:cs="Times New Roman"/>
          <w:b/>
          <w:sz w:val="24"/>
          <w:szCs w:val="24"/>
          <w:lang w:val="en-US" w:eastAsia="zh-CN"/>
        </w:rPr>
        <w:t>-标项2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227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2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8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27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杭州华网信息技术有限公司</w:t>
            </w:r>
          </w:p>
        </w:tc>
        <w:tc>
          <w:tcPr>
            <w:tcW w:w="3084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总得分45.75，综合排名第二。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27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杭州图辰信息技术有限公司</w:t>
            </w:r>
          </w:p>
        </w:tc>
        <w:tc>
          <w:tcPr>
            <w:tcW w:w="3084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总得分39.82，综合排名第三。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27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浙江丹道网络科技有限公司</w:t>
            </w:r>
          </w:p>
        </w:tc>
        <w:tc>
          <w:tcPr>
            <w:tcW w:w="3084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总得分37.5，综合排名第四。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7B36740"/>
    <w:rsid w:val="380A6419"/>
    <w:rsid w:val="43C73433"/>
    <w:rsid w:val="58BD2521"/>
    <w:rsid w:val="64BD1762"/>
    <w:rsid w:val="6C8E0E7D"/>
    <w:rsid w:val="6E9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！</cp:lastModifiedBy>
  <dcterms:modified xsi:type="dcterms:W3CDTF">2021-11-30T04:55:51Z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A299C66E93904CB6B9BC0AF32C79D860</vt:lpwstr>
  </property>
</Properties>
</file>