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highlight w:val="none"/>
        </w:rPr>
      </w:pPr>
    </w:p>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rPr>
        <w:t>绍兴市中医院</w:t>
      </w:r>
      <w:r>
        <w:rPr>
          <w:rFonts w:hint="eastAsia" w:ascii="仿宋" w:hAnsi="仿宋" w:eastAsia="仿宋" w:cs="仿宋"/>
          <w:b/>
          <w:spacing w:val="-12"/>
          <w:sz w:val="48"/>
          <w:szCs w:val="48"/>
          <w:highlight w:val="none"/>
          <w:lang w:eastAsia="zh-CN"/>
        </w:rPr>
        <w:t>扩建区办公家具采购项目</w:t>
      </w:r>
    </w:p>
    <w:p>
      <w:pPr>
        <w:outlineLvl w:val="0"/>
        <w:rPr>
          <w:rFonts w:ascii="仿宋" w:hAnsi="仿宋" w:eastAsia="仿宋" w:cs="仿宋"/>
          <w:sz w:val="44"/>
          <w:highlight w:val="none"/>
        </w:rPr>
      </w:pPr>
    </w:p>
    <w:p>
      <w:pPr>
        <w:outlineLvl w:val="0"/>
        <w:rPr>
          <w:rFonts w:ascii="仿宋" w:hAnsi="仿宋" w:eastAsia="仿宋" w:cs="仿宋"/>
          <w:sz w:val="44"/>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ascii="仿宋" w:hAnsi="仿宋" w:eastAsia="仿宋" w:cs="仿宋"/>
          <w:sz w:val="44"/>
          <w:highlight w:val="none"/>
        </w:rPr>
      </w:pPr>
      <w:r>
        <w:rPr>
          <w:rFonts w:hint="eastAsia" w:ascii="仿宋" w:hAnsi="仿宋" w:eastAsia="仿宋" w:cs="仿宋"/>
          <w:sz w:val="44"/>
          <w:highlight w:val="none"/>
        </w:rPr>
        <w:t>（电子招投标）</w:t>
      </w:r>
    </w:p>
    <w:p>
      <w:pPr>
        <w:jc w:val="center"/>
        <w:outlineLvl w:val="0"/>
        <w:rPr>
          <w:rFonts w:ascii="仿宋" w:hAnsi="仿宋" w:eastAsia="仿宋" w:cs="仿宋"/>
          <w:sz w:val="44"/>
          <w:highlight w:val="none"/>
        </w:rPr>
      </w:pPr>
    </w:p>
    <w:p>
      <w:pPr>
        <w:jc w:val="center"/>
        <w:outlineLvl w:val="0"/>
        <w:rPr>
          <w:rFonts w:ascii="仿宋" w:hAnsi="仿宋" w:eastAsia="仿宋" w:cs="仿宋"/>
          <w:sz w:val="44"/>
          <w:highlight w:val="none"/>
        </w:rPr>
      </w:pPr>
    </w:p>
    <w:p>
      <w:pPr>
        <w:jc w:val="center"/>
        <w:rPr>
          <w:rFonts w:ascii="仿宋" w:hAnsi="仿宋" w:eastAsia="仿宋" w:cs="仿宋"/>
          <w:b/>
          <w:sz w:val="28"/>
          <w:szCs w:val="28"/>
          <w:highlight w:val="none"/>
        </w:rPr>
      </w:pPr>
      <w:r>
        <w:rPr>
          <w:rFonts w:hint="eastAsia" w:ascii="仿宋" w:hAnsi="仿宋" w:eastAsia="仿宋" w:cs="仿宋"/>
          <w:b/>
          <w:sz w:val="28"/>
          <w:szCs w:val="28"/>
          <w:highlight w:val="none"/>
        </w:rPr>
        <w:t>招标编号:ZYJZ2022</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ascii="仿宋" w:hAnsi="仿宋" w:eastAsia="仿宋" w:cs="仿宋"/>
                <w:sz w:val="28"/>
                <w:szCs w:val="28"/>
                <w:highlight w:val="none"/>
              </w:rPr>
            </w:pPr>
            <w:r>
              <w:rPr>
                <w:rFonts w:hint="eastAsia" w:ascii="仿宋" w:hAnsi="仿宋" w:eastAsia="仿宋" w:cs="仿宋"/>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二○二二年十</w:t>
            </w:r>
            <w:r>
              <w:rPr>
                <w:rFonts w:hint="eastAsia" w:ascii="仿宋" w:hAnsi="仿宋" w:eastAsia="仿宋" w:cs="仿宋"/>
                <w:sz w:val="28"/>
                <w:szCs w:val="28"/>
                <w:highlight w:val="none"/>
                <w:lang w:eastAsia="zh-CN"/>
              </w:rPr>
              <w:t>二</w:t>
            </w:r>
            <w:r>
              <w:rPr>
                <w:rFonts w:hint="eastAsia" w:ascii="仿宋" w:hAnsi="仿宋" w:eastAsia="仿宋" w:cs="仿宋"/>
                <w:sz w:val="28"/>
                <w:szCs w:val="28"/>
                <w:highlight w:val="none"/>
              </w:rPr>
              <w:t>月</w:t>
            </w:r>
          </w:p>
        </w:tc>
      </w:tr>
    </w:tbl>
    <w:p>
      <w:pPr>
        <w:pageBreakBefore/>
        <w:jc w:val="center"/>
        <w:rPr>
          <w:rFonts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ascii="仿宋" w:hAnsi="仿宋" w:eastAsia="仿宋" w:cs="仿宋"/>
          <w:b/>
          <w:sz w:val="44"/>
          <w:szCs w:val="44"/>
          <w:highlight w:val="none"/>
        </w:rPr>
      </w:pPr>
    </w:p>
    <w:p>
      <w:pPr>
        <w:jc w:val="center"/>
        <w:rPr>
          <w:rFonts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ascii="仿宋" w:hAnsi="仿宋" w:eastAsia="仿宋" w:cs="仿宋"/>
          <w:b/>
          <w:sz w:val="44"/>
          <w:szCs w:val="44"/>
          <w:highlight w:val="none"/>
        </w:rPr>
      </w:pPr>
    </w:p>
    <w:p>
      <w:pPr>
        <w:jc w:val="center"/>
        <w:rPr>
          <w:rFonts w:ascii="仿宋" w:hAnsi="仿宋" w:eastAsia="仿宋" w:cs="仿宋"/>
          <w:highlight w:val="none"/>
        </w:rPr>
      </w:pP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 分   投标须知</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pageBreakBefore/>
        <w:widowControl/>
        <w:jc w:val="center"/>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ascii="仿宋" w:hAnsi="仿宋" w:eastAsia="仿宋" w:cs="仿宋"/>
                <w:highlight w:val="none"/>
              </w:rPr>
            </w:pPr>
            <w:r>
              <w:rPr>
                <w:rFonts w:hint="eastAsia" w:ascii="仿宋" w:hAnsi="仿宋" w:eastAsia="仿宋" w:cs="仿宋"/>
                <w:highlight w:val="none"/>
              </w:rPr>
              <w:br w:type="page"/>
            </w:r>
          </w:p>
          <w:tbl>
            <w:tblPr>
              <w:tblStyle w:val="43"/>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234" w:type="dxa"/>
                </w:tcPr>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项目概况：</w:t>
                  </w:r>
                </w:p>
                <w:p>
                  <w:pPr>
                    <w:pStyle w:val="70"/>
                    <w:spacing w:afterLines="0" w:line="440" w:lineRule="exact"/>
                    <w:ind w:firstLine="480"/>
                    <w:rPr>
                      <w:rFonts w:ascii="仿宋" w:hAnsi="仿宋" w:eastAsia="仿宋" w:cs="仿宋"/>
                      <w:szCs w:val="24"/>
                      <w:highlight w:val="none"/>
                    </w:rPr>
                  </w:pPr>
                  <w:bookmarkStart w:id="0" w:name="_Hlk47532823"/>
                  <w:r>
                    <w:rPr>
                      <w:rFonts w:hint="eastAsia" w:ascii="仿宋" w:hAnsi="仿宋" w:eastAsia="仿宋" w:cs="仿宋"/>
                      <w:szCs w:val="24"/>
                      <w:highlight w:val="none"/>
                    </w:rPr>
                    <w:t>绍兴市中医院</w:t>
                  </w:r>
                  <w:bookmarkEnd w:id="0"/>
                  <w:r>
                    <w:rPr>
                      <w:rFonts w:hint="eastAsia" w:ascii="仿宋" w:hAnsi="仿宋" w:eastAsia="仿宋" w:cs="仿宋"/>
                      <w:szCs w:val="24"/>
                      <w:highlight w:val="none"/>
                      <w:lang w:eastAsia="zh-CN"/>
                    </w:rPr>
                    <w:t>扩建区办公家具采购项目</w:t>
                  </w:r>
                  <w:r>
                    <w:rPr>
                      <w:rFonts w:hint="eastAsia" w:ascii="仿宋" w:hAnsi="仿宋" w:eastAsia="仿宋" w:cs="仿宋"/>
                      <w:szCs w:val="24"/>
                      <w:highlight w:val="none"/>
                    </w:rPr>
                    <w:t>的潜在投标人应在</w:t>
                  </w:r>
                  <w:r>
                    <w:rPr>
                      <w:rStyle w:val="279"/>
                      <w:rFonts w:hint="eastAsia" w:ascii="仿宋" w:hAnsi="仿宋" w:eastAsia="仿宋" w:cs="仿宋"/>
                      <w:sz w:val="27"/>
                      <w:szCs w:val="27"/>
                      <w:highlight w:val="none"/>
                    </w:rPr>
                    <w:t>https://www.zcygov.cn</w:t>
                  </w:r>
                  <w:r>
                    <w:rPr>
                      <w:rFonts w:hint="eastAsia" w:ascii="仿宋" w:hAnsi="仿宋" w:eastAsia="仿宋" w:cs="仿宋"/>
                      <w:szCs w:val="24"/>
                      <w:highlight w:val="none"/>
                    </w:rPr>
                    <w:t>获取（下载）招标文件，并于2022年月日 09:00（北京时间）前递交（上传）投标文件。</w:t>
                  </w:r>
                </w:p>
              </w:tc>
            </w:tr>
          </w:tbl>
          <w:p>
            <w:pPr>
              <w:pStyle w:val="70"/>
              <w:spacing w:afterLines="0" w:line="440" w:lineRule="exact"/>
              <w:ind w:firstLine="480"/>
              <w:jc w:val="left"/>
              <w:rPr>
                <w:rFonts w:ascii="仿宋" w:hAnsi="仿宋" w:eastAsia="仿宋" w:cs="仿宋"/>
                <w:szCs w:val="24"/>
                <w:highlight w:val="none"/>
              </w:rPr>
            </w:pPr>
            <w:r>
              <w:rPr>
                <w:rFonts w:hint="eastAsia" w:ascii="仿宋" w:hAnsi="仿宋" w:eastAsia="仿宋" w:cs="仿宋"/>
                <w:szCs w:val="24"/>
                <w:highlight w:val="none"/>
              </w:rPr>
              <w:t>一、项目基本情况</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项目编号：ZYJZ2022</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项目名称：绍兴市中医院</w:t>
            </w:r>
            <w:r>
              <w:rPr>
                <w:rFonts w:hint="eastAsia" w:ascii="仿宋" w:hAnsi="仿宋" w:eastAsia="仿宋" w:cs="仿宋"/>
                <w:szCs w:val="24"/>
                <w:highlight w:val="none"/>
                <w:lang w:eastAsia="zh-CN"/>
              </w:rPr>
              <w:t>扩建区办公家具采购项目</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采购方式：公开招标</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预算金额（元）：3800000</w:t>
            </w:r>
          </w:p>
          <w:p>
            <w:pPr>
              <w:pStyle w:val="70"/>
              <w:spacing w:afterLines="0" w:line="440" w:lineRule="exact"/>
              <w:ind w:firstLine="480"/>
              <w:rPr>
                <w:rFonts w:hint="default" w:ascii="仿宋" w:hAnsi="仿宋" w:eastAsia="仿宋" w:cs="仿宋"/>
                <w:szCs w:val="24"/>
                <w:highlight w:val="none"/>
                <w:lang w:val="en-US" w:eastAsia="zh-CN"/>
              </w:rPr>
            </w:pPr>
            <w:r>
              <w:rPr>
                <w:rFonts w:hint="eastAsia" w:ascii="仿宋" w:hAnsi="仿宋" w:eastAsia="仿宋" w:cs="仿宋"/>
                <w:szCs w:val="24"/>
                <w:highlight w:val="none"/>
              </w:rPr>
              <w:t>最高限价（元）：</w:t>
            </w:r>
            <w:r>
              <w:rPr>
                <w:rFonts w:hint="eastAsia" w:ascii="仿宋" w:hAnsi="仿宋" w:eastAsia="仿宋" w:cs="仿宋"/>
                <w:szCs w:val="24"/>
                <w:highlight w:val="none"/>
                <w:lang w:val="en-US" w:eastAsia="zh-CN"/>
              </w:rPr>
              <w:t>3000000,800000</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采购需求：</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标项一:</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标项名称:</w:t>
            </w:r>
            <w:r>
              <w:rPr>
                <w:rFonts w:hint="eastAsia" w:ascii="仿宋" w:hAnsi="仿宋" w:eastAsia="仿宋" w:cs="仿宋"/>
                <w:szCs w:val="24"/>
                <w:highlight w:val="none"/>
                <w:lang w:eastAsia="zh-CN"/>
              </w:rPr>
              <w:t>板式家具</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数量:1</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 xml:space="preserve">预算金额（元）: </w:t>
            </w:r>
            <w:r>
              <w:rPr>
                <w:rFonts w:hint="eastAsia" w:ascii="仿宋" w:hAnsi="仿宋" w:eastAsia="仿宋" w:cs="仿宋"/>
                <w:szCs w:val="24"/>
                <w:highlight w:val="none"/>
                <w:lang w:val="en-US" w:eastAsia="zh-CN"/>
              </w:rPr>
              <w:t>3000000</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简要规格描述或项目基本概况介绍、用途：详见采购文件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 备注：无</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标项</w:t>
            </w:r>
            <w:r>
              <w:rPr>
                <w:rFonts w:hint="eastAsia" w:ascii="仿宋" w:hAnsi="仿宋" w:eastAsia="仿宋" w:cs="仿宋"/>
                <w:szCs w:val="24"/>
                <w:highlight w:val="none"/>
                <w:lang w:eastAsia="zh-CN"/>
              </w:rPr>
              <w:t>二</w:t>
            </w:r>
            <w:r>
              <w:rPr>
                <w:rFonts w:hint="eastAsia" w:ascii="仿宋" w:hAnsi="仿宋" w:eastAsia="仿宋" w:cs="仿宋"/>
                <w:szCs w:val="24"/>
                <w:highlight w:val="none"/>
              </w:rPr>
              <w:t>:</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标项名称:</w:t>
            </w:r>
            <w:r>
              <w:rPr>
                <w:rFonts w:hint="eastAsia" w:ascii="仿宋" w:hAnsi="仿宋" w:eastAsia="仿宋" w:cs="仿宋"/>
                <w:szCs w:val="24"/>
                <w:highlight w:val="none"/>
                <w:lang w:eastAsia="zh-CN"/>
              </w:rPr>
              <w:t>实木家具</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数量:1</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 xml:space="preserve">预算金额（元）: </w:t>
            </w:r>
            <w:r>
              <w:rPr>
                <w:rFonts w:hint="eastAsia" w:ascii="仿宋" w:hAnsi="仿宋" w:eastAsia="仿宋" w:cs="仿宋"/>
                <w:szCs w:val="24"/>
                <w:highlight w:val="none"/>
                <w:lang w:val="en-US" w:eastAsia="zh-CN"/>
              </w:rPr>
              <w:t>800000</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简要规格描述或项目基本概况介绍、用途：详见采购文件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 备注：无</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合同履约期限：按双方合同约定条款执行。</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二、申请人的资格要求：</w:t>
            </w:r>
          </w:p>
          <w:p>
            <w:pPr>
              <w:pStyle w:val="70"/>
              <w:spacing w:after="120" w:line="440" w:lineRule="exact"/>
              <w:ind w:firstLine="480"/>
              <w:jc w:val="left"/>
              <w:rPr>
                <w:rFonts w:ascii="仿宋" w:hAnsi="仿宋" w:eastAsia="仿宋" w:cs="仿宋"/>
                <w:szCs w:val="24"/>
                <w:highlight w:val="none"/>
              </w:rPr>
            </w:pPr>
            <w:r>
              <w:rPr>
                <w:rFonts w:hint="eastAsia" w:ascii="仿宋" w:hAnsi="仿宋" w:eastAsia="仿宋" w:cs="仿宋"/>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ascii="仿宋" w:hAnsi="仿宋" w:eastAsia="仿宋" w:cs="仿宋"/>
                <w:szCs w:val="24"/>
                <w:highlight w:val="none"/>
              </w:rPr>
            </w:pPr>
            <w:r>
              <w:rPr>
                <w:rFonts w:hint="eastAsia" w:ascii="仿宋" w:hAnsi="仿宋" w:eastAsia="仿宋" w:cs="仿宋"/>
                <w:szCs w:val="24"/>
                <w:highlight w:val="none"/>
              </w:rPr>
              <w:t>2.以联合体形式投标的，提供联合体协议（本项目不接受联合体投标或者投标人不以联合体形式投标的，则不需要提供）；</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3.落实政府采购政策需满足的资格要求：</w:t>
            </w:r>
          </w:p>
          <w:p>
            <w:pPr>
              <w:pStyle w:val="70"/>
              <w:spacing w:afterLines="0" w:line="440" w:lineRule="exact"/>
              <w:ind w:firstLine="420"/>
              <w:rPr>
                <w:rFonts w:ascii="仿宋" w:hAnsi="仿宋" w:eastAsia="仿宋" w:cs="仿宋"/>
                <w:szCs w:val="24"/>
                <w:highlight w:val="none"/>
              </w:rPr>
            </w:pPr>
            <w:sdt>
              <w:sdtPr>
                <w:rPr>
                  <w:rFonts w:hint="eastAsia" w:ascii="仿宋" w:hAnsi="仿宋" w:eastAsia="仿宋" w:cs="仿宋"/>
                  <w:sz w:val="21"/>
                  <w:szCs w:val="21"/>
                  <w:highlight w:val="none"/>
                </w:rPr>
                <w:id w:val="725337177"/>
              </w:sdtPr>
              <w:sdtEndPr>
                <w:rPr>
                  <w:rFonts w:hint="eastAsia" w:ascii="仿宋" w:hAnsi="仿宋" w:eastAsia="仿宋" w:cs="仿宋"/>
                  <w:sz w:val="21"/>
                  <w:szCs w:val="21"/>
                  <w:highlight w:val="none"/>
                </w:rPr>
              </w:sdtEndPr>
              <w:sdtContent>
                <w:r>
                  <w:rPr>
                    <w:rFonts w:hint="eastAsia" w:ascii="仿宋" w:hAnsi="仿宋" w:eastAsia="仿宋" w:cs="仿宋"/>
                    <w:highlight w:val="none"/>
                  </w:rPr>
                  <w:sym w:font="Wingdings" w:char="00A8"/>
                </w:r>
              </w:sdtContent>
            </w:sdt>
            <w:r>
              <w:rPr>
                <w:rFonts w:hint="eastAsia" w:ascii="仿宋" w:hAnsi="仿宋" w:eastAsia="仿宋" w:cs="仿宋"/>
                <w:highlight w:val="none"/>
              </w:rPr>
              <w:t>无；</w:t>
            </w:r>
          </w:p>
          <w:p>
            <w:pPr>
              <w:spacing w:line="360" w:lineRule="auto"/>
              <w:ind w:firstLine="420" w:firstLineChars="200"/>
              <w:rPr>
                <w:rFonts w:ascii="仿宋" w:hAnsi="仿宋" w:eastAsia="仿宋" w:cs="仿宋"/>
                <w:sz w:val="24"/>
                <w:highlight w:val="none"/>
              </w:rPr>
            </w:pPr>
            <w:sdt>
              <w:sdtPr>
                <w:rPr>
                  <w:rFonts w:hint="eastAsia" w:ascii="仿宋" w:hAnsi="仿宋" w:eastAsia="仿宋" w:cs="仿宋"/>
                  <w:sz w:val="21"/>
                  <w:szCs w:val="21"/>
                  <w:highlight w:val="none"/>
                </w:rPr>
                <w:id w:val="725337177"/>
              </w:sdtPr>
              <w:sdtEndPr>
                <w:rPr>
                  <w:rFonts w:hint="eastAsia" w:ascii="仿宋" w:hAnsi="仿宋" w:eastAsia="仿宋" w:cs="仿宋"/>
                  <w:sz w:val="21"/>
                  <w:szCs w:val="21"/>
                  <w:highlight w:val="none"/>
                </w:rPr>
              </w:sdtEndPr>
              <w:sdtContent>
                <w:r>
                  <w:rPr>
                    <w:rFonts w:hint="eastAsia" w:ascii="仿宋" w:hAnsi="仿宋" w:eastAsia="仿宋" w:cs="仿宋"/>
                    <w:highlight w:val="none"/>
                  </w:rPr>
                  <w:sym w:font="Wingdings" w:char="00FE"/>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785" w:firstLineChars="374"/>
              <w:rPr>
                <w:rFonts w:ascii="仿宋" w:hAnsi="仿宋" w:eastAsia="仿宋" w:cs="仿宋"/>
                <w:sz w:val="24"/>
                <w:highlight w:val="none"/>
              </w:rPr>
            </w:pPr>
            <w:sdt>
              <w:sdtPr>
                <w:rPr>
                  <w:rFonts w:hint="eastAsia" w:ascii="仿宋" w:hAnsi="仿宋" w:eastAsia="仿宋" w:cs="仿宋"/>
                  <w:sz w:val="21"/>
                  <w:szCs w:val="21"/>
                  <w:highlight w:val="none"/>
                </w:rPr>
                <w:id w:val="725337177"/>
              </w:sdtPr>
              <w:sdtEndPr>
                <w:rPr>
                  <w:rFonts w:hint="eastAsia" w:ascii="仿宋" w:hAnsi="仿宋" w:eastAsia="仿宋" w:cs="仿宋"/>
                  <w:sz w:val="21"/>
                  <w:szCs w:val="21"/>
                  <w:highlight w:val="none"/>
                </w:rPr>
              </w:sdtEndPr>
              <w:sdtContent>
                <w:r>
                  <w:rPr>
                    <w:rFonts w:hint="eastAsia" w:ascii="仿宋" w:hAnsi="仿宋" w:eastAsia="仿宋" w:cs="仿宋"/>
                    <w:highlight w:val="none"/>
                  </w:rPr>
                  <w:sym w:font="Wingdings" w:char="00FE"/>
                </w:r>
              </w:sdtContent>
            </w:sdt>
            <w:r>
              <w:rPr>
                <w:rFonts w:hint="eastAsia" w:ascii="仿宋" w:hAnsi="仿宋" w:eastAsia="仿宋" w:cs="仿宋"/>
                <w:sz w:val="24"/>
                <w:highlight w:val="none"/>
              </w:rPr>
              <w:t>货物全部由符合政策要求的中小企业制造，提供中小企业声明函；</w:t>
            </w:r>
          </w:p>
          <w:p>
            <w:pPr>
              <w:spacing w:line="360" w:lineRule="auto"/>
              <w:ind w:firstLine="897" w:firstLineChars="374"/>
              <w:rPr>
                <w:rFonts w:ascii="仿宋" w:hAnsi="仿宋" w:eastAsia="仿宋" w:cs="仿宋"/>
                <w:sz w:val="24"/>
                <w:highlight w:val="none"/>
              </w:rPr>
            </w:pPr>
            <w:sdt>
              <w:sdtPr>
                <w:rPr>
                  <w:rFonts w:hint="eastAsia" w:ascii="仿宋" w:hAnsi="仿宋" w:eastAsia="仿宋" w:cs="仿宋"/>
                  <w:kern w:val="0"/>
                  <w:sz w:val="24"/>
                  <w:highlight w:val="none"/>
                </w:rPr>
                <w:id w:val="-32365989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0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货物全部由符合政策要求的小微企业制造，提供中小企业声明函；</w:t>
            </w:r>
          </w:p>
          <w:p>
            <w:pPr>
              <w:spacing w:line="360" w:lineRule="auto"/>
              <w:ind w:firstLine="897" w:firstLineChars="374"/>
              <w:rPr>
                <w:rFonts w:ascii="仿宋" w:hAnsi="仿宋" w:eastAsia="仿宋" w:cs="仿宋"/>
                <w:sz w:val="24"/>
                <w:highlight w:val="none"/>
              </w:rPr>
            </w:pPr>
            <w:sdt>
              <w:sdtPr>
                <w:rPr>
                  <w:rFonts w:hint="eastAsia" w:ascii="仿宋" w:hAnsi="仿宋" w:eastAsia="仿宋" w:cs="仿宋"/>
                  <w:kern w:val="0"/>
                  <w:sz w:val="24"/>
                  <w:highlight w:val="none"/>
                </w:rPr>
                <w:id w:val="30690290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1"/>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服务全部由符合政策要求的中小企业承接，提供中小企业声明函；</w:t>
            </w:r>
          </w:p>
          <w:p>
            <w:pPr>
              <w:spacing w:line="360" w:lineRule="auto"/>
              <w:ind w:firstLine="897" w:firstLineChars="374"/>
              <w:rPr>
                <w:rFonts w:ascii="仿宋" w:hAnsi="仿宋" w:eastAsia="仿宋" w:cs="仿宋"/>
                <w:sz w:val="24"/>
                <w:highlight w:val="none"/>
              </w:rPr>
            </w:pPr>
            <w:sdt>
              <w:sdtPr>
                <w:rPr>
                  <w:rFonts w:hint="eastAsia" w:ascii="仿宋" w:hAnsi="仿宋" w:eastAsia="仿宋" w:cs="仿宋"/>
                  <w:kern w:val="0"/>
                  <w:sz w:val="24"/>
                  <w:highlight w:val="none"/>
                </w:rPr>
                <w:id w:val="-46959412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服务全部由符合政策要求的小微企业承接，提供中小企业声明函；</w:t>
            </w:r>
          </w:p>
          <w:p>
            <w:pPr>
              <w:spacing w:line="360" w:lineRule="auto"/>
              <w:ind w:firstLine="480" w:firstLineChars="200"/>
              <w:rPr>
                <w:rFonts w:ascii="仿宋" w:hAnsi="仿宋" w:eastAsia="仿宋" w:cs="仿宋"/>
                <w:sz w:val="24"/>
                <w:highlight w:val="none"/>
              </w:rPr>
            </w:pPr>
            <w:sdt>
              <w:sdtPr>
                <w:rPr>
                  <w:rFonts w:hint="eastAsia" w:ascii="仿宋" w:hAnsi="仿宋" w:eastAsia="仿宋" w:cs="仿宋"/>
                  <w:kern w:val="0"/>
                  <w:sz w:val="24"/>
                  <w:highlight w:val="none"/>
                </w:rPr>
                <w:id w:val="60369722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sdt>
              <w:sdtPr>
                <w:rPr>
                  <w:rFonts w:hint="eastAsia" w:ascii="仿宋" w:hAnsi="仿宋" w:eastAsia="仿宋" w:cs="仿宋"/>
                  <w:kern w:val="0"/>
                  <w:sz w:val="24"/>
                  <w:highlight w:val="none"/>
                </w:rPr>
                <w:id w:val="34630645"/>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sz w:val="24"/>
                <w:highlight w:val="none"/>
              </w:rPr>
              <w:t>；</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4.本项目的特定资格要求：无</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三、获取招标文件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时间：/至2022年月日，每天上午00:00至12:00 ，下午12:00至23:59（北京时间，线上获取法定节假日均可，线下获取文件法定节假日除外）</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方式：</w:t>
            </w:r>
            <w:r>
              <w:rPr>
                <w:rFonts w:hint="eastAsia" w:ascii="仿宋" w:hAnsi="仿宋" w:eastAsia="仿宋" w:cs="仿宋"/>
                <w:bCs/>
                <w:highlight w:val="none"/>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售价（元）：0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四、提交投标文件截止时间、开标时间和地点</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提交投标文件截止时间：2022年月日 09:00（北京时间）</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投标地点（网址）：政采云平台</w:t>
            </w:r>
            <w:r>
              <w:rPr>
                <w:rFonts w:hint="eastAsia" w:ascii="仿宋" w:hAnsi="仿宋" w:eastAsia="仿宋" w:cs="仿宋"/>
                <w:bCs/>
                <w:highlight w:val="none"/>
              </w:rPr>
              <w:t>http://www.zcygov.cn/</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开标时间：2022年月日 09:00</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开标地点（网址）：</w:t>
            </w:r>
            <w:r>
              <w:rPr>
                <w:rFonts w:hint="eastAsia" w:ascii="仿宋" w:hAnsi="仿宋" w:eastAsia="仿宋" w:cs="仿宋"/>
                <w:highlight w:val="none"/>
              </w:rPr>
              <w:t>绍兴市越城区朝皇路58号正大综合楼601泰宇咨询会议室</w:t>
            </w:r>
            <w:r>
              <w:rPr>
                <w:rFonts w:hint="eastAsia" w:ascii="仿宋" w:hAnsi="仿宋" w:eastAsia="仿宋" w:cs="仿宋"/>
                <w:szCs w:val="24"/>
                <w:highlight w:val="none"/>
              </w:rPr>
              <w:t>，在政府采购云平台（www.zcygov.cn）上开启响应文件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五、公告期限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自本公告发布之日起5个工作日。</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六、其他补充事宜</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highlight w:val="none"/>
              </w:rPr>
              <w:t>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七、对本次采购提出询问、质疑、投诉，请按以下方式联系</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1.采购人信息</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名称：绍兴市中医院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w:t>
            </w:r>
            <w:r>
              <w:rPr>
                <w:rFonts w:hint="eastAsia" w:ascii="仿宋" w:hAnsi="仿宋" w:eastAsia="仿宋" w:cs="仿宋"/>
                <w:highlight w:val="none"/>
              </w:rPr>
              <w:t>绍兴市越城区人民中路651号</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传真：/</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项目联系人（询问）：</w:t>
            </w:r>
            <w:r>
              <w:rPr>
                <w:rFonts w:hint="eastAsia" w:ascii="仿宋" w:hAnsi="仿宋" w:eastAsia="仿宋" w:cs="仿宋"/>
                <w:szCs w:val="24"/>
                <w:highlight w:val="none"/>
                <w:lang w:eastAsia="zh-CN"/>
              </w:rPr>
              <w:t>倪国强</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项目联系方式（询问）：</w:t>
            </w:r>
            <w:r>
              <w:rPr>
                <w:rFonts w:hint="eastAsia" w:ascii="仿宋" w:hAnsi="仿宋" w:eastAsia="仿宋" w:cs="仿宋"/>
                <w:kern w:val="0"/>
                <w:sz w:val="24"/>
                <w:highlight w:val="none"/>
              </w:rPr>
              <w:t>0575-89107028</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质疑联系人：</w:t>
            </w:r>
            <w:r>
              <w:rPr>
                <w:rFonts w:hint="eastAsia" w:ascii="仿宋" w:hAnsi="仿宋" w:eastAsia="仿宋" w:cs="仿宋"/>
                <w:highlight w:val="none"/>
              </w:rPr>
              <w:t>沈勇</w:t>
            </w:r>
            <w:r>
              <w:rPr>
                <w:rFonts w:hint="eastAsia" w:ascii="仿宋" w:hAnsi="仿宋" w:eastAsia="仿宋" w:cs="仿宋"/>
                <w:szCs w:val="24"/>
                <w:highlight w:val="none"/>
              </w:rPr>
              <w:t>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质疑联系方式：</w:t>
            </w:r>
            <w:r>
              <w:rPr>
                <w:rFonts w:hint="eastAsia" w:ascii="仿宋" w:hAnsi="仿宋" w:eastAsia="仿宋" w:cs="仿宋"/>
                <w:highlight w:val="none"/>
              </w:rPr>
              <w:t>0575-89107189 </w:t>
            </w:r>
          </w:p>
          <w:p>
            <w:pPr>
              <w:pStyle w:val="70"/>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2.采购代理机构信息       </w:t>
            </w:r>
            <w:r>
              <w:rPr>
                <w:rFonts w:hint="eastAsia" w:ascii="仿宋" w:hAnsi="仿宋" w:eastAsia="仿宋" w:cs="仿宋"/>
                <w:highlight w:val="none"/>
              </w:rPr>
              <w:t xml:space="preserve">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传真：/</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质疑联系人：胡泽宇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highlight w:val="none"/>
              </w:rPr>
              <w:t>质疑联系方式：0575-85080066</w:t>
            </w:r>
            <w:r>
              <w:rPr>
                <w:rFonts w:hint="eastAsia" w:ascii="仿宋" w:hAnsi="仿宋" w:eastAsia="仿宋" w:cs="仿宋"/>
                <w:szCs w:val="24"/>
                <w:highlight w:val="none"/>
              </w:rPr>
              <w:t>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3.同级政府采购监督管理部门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名称：绍兴市财政局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地址：绍兴市越城区凤林西路151号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传真：0575-85209697       </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联系人 ：宋晓林       </w:t>
            </w:r>
          </w:p>
          <w:p>
            <w:pPr>
              <w:pStyle w:val="70"/>
              <w:spacing w:afterLines="0" w:line="440" w:lineRule="exact"/>
              <w:ind w:firstLine="480"/>
              <w:jc w:val="left"/>
              <w:rPr>
                <w:rFonts w:hint="eastAsia" w:ascii="仿宋" w:hAnsi="仿宋" w:eastAsia="仿宋" w:cs="仿宋"/>
                <w:szCs w:val="24"/>
                <w:highlight w:val="none"/>
                <w:lang w:eastAsia="zh-CN"/>
              </w:rPr>
            </w:pPr>
            <w:r>
              <w:rPr>
                <w:rFonts w:hint="eastAsia" w:ascii="仿宋" w:hAnsi="仿宋" w:eastAsia="仿宋" w:cs="仿宋"/>
                <w:szCs w:val="24"/>
                <w:highlight w:val="none"/>
              </w:rPr>
              <w:t>监督投诉电话：0575-85209697    </w:t>
            </w:r>
          </w:p>
          <w:p>
            <w:pPr>
              <w:pStyle w:val="70"/>
              <w:spacing w:afterLines="0" w:line="440" w:lineRule="exact"/>
              <w:ind w:firstLine="480"/>
              <w:jc w:val="left"/>
              <w:rPr>
                <w:rFonts w:ascii="仿宋" w:hAnsi="仿宋" w:eastAsia="仿宋" w:cs="仿宋"/>
                <w:szCs w:val="24"/>
                <w:highlight w:val="none"/>
              </w:rPr>
            </w:pPr>
            <w:r>
              <w:rPr>
                <w:rFonts w:hint="eastAsia" w:ascii="仿宋" w:hAnsi="仿宋" w:eastAsia="仿宋" w:cs="仿宋"/>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 w:hAnsi="仿宋" w:eastAsia="仿宋" w:cs="仿宋"/>
                <w:highlight w:val="none"/>
              </w:rPr>
            </w:pPr>
            <w:r>
              <w:rPr>
                <w:rFonts w:hint="eastAsia" w:ascii="仿宋" w:hAnsi="仿宋" w:eastAsia="仿宋" w:cs="仿宋"/>
                <w:highlight w:val="none"/>
              </w:rPr>
              <w:t>·</w:t>
            </w:r>
          </w:p>
        </w:tc>
      </w:tr>
    </w:tbl>
    <w:p>
      <w:pPr>
        <w:widowControl/>
        <w:jc w:val="left"/>
        <w:rPr>
          <w:rFonts w:ascii="仿宋" w:hAnsi="仿宋" w:eastAsia="仿宋" w:cs="仿宋"/>
          <w:kern w:val="0"/>
          <w:sz w:val="24"/>
          <w:highlight w:val="none"/>
        </w:rPr>
      </w:pPr>
      <w:r>
        <w:rPr>
          <w:rFonts w:hint="eastAsia" w:ascii="仿宋" w:hAnsi="仿宋" w:eastAsia="仿宋" w:cs="仿宋"/>
          <w:highlight w:val="none"/>
        </w:rPr>
        <w:br w:type="page"/>
      </w:r>
    </w:p>
    <w:p>
      <w:pPr>
        <w:pageBreakBefore/>
        <w:ind w:left="238"/>
        <w:jc w:val="center"/>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ascii="仿宋" w:hAnsi="仿宋" w:eastAsia="仿宋" w:cs="仿宋"/>
          <w:b/>
          <w:sz w:val="30"/>
          <w:szCs w:val="36"/>
          <w:highlight w:val="none"/>
        </w:rPr>
      </w:pPr>
      <w:bookmarkStart w:id="1" w:name="_Hlk47616320"/>
      <w:r>
        <w:rPr>
          <w:rFonts w:hint="eastAsia" w:ascii="仿宋" w:hAnsi="仿宋" w:eastAsia="仿宋" w:cs="仿宋"/>
          <w:b/>
          <w:sz w:val="30"/>
          <w:szCs w:val="36"/>
          <w:highlight w:val="none"/>
        </w:rPr>
        <w:t>前附表</w:t>
      </w:r>
    </w:p>
    <w:tbl>
      <w:tblPr>
        <w:tblStyle w:val="43"/>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8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936"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936"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936"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936"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936"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936"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936"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936"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126322061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sdt>
              <w:sdtPr>
                <w:rPr>
                  <w:rFonts w:hint="eastAsia" w:ascii="仿宋" w:hAnsi="仿宋" w:eastAsia="仿宋" w:cs="仿宋"/>
                  <w:kern w:val="0"/>
                  <w:sz w:val="24"/>
                  <w:highlight w:val="none"/>
                </w:rPr>
                <w:id w:val="-94006690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936"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360" w:lineRule="auto"/>
              <w:rPr>
                <w:rFonts w:ascii="仿宋" w:hAnsi="仿宋" w:eastAsia="仿宋" w:cs="仿宋"/>
                <w:sz w:val="24"/>
                <w:highlight w:val="none"/>
              </w:rPr>
            </w:pPr>
            <w:sdt>
              <w:sdtPr>
                <w:rPr>
                  <w:rFonts w:hint="eastAsia" w:ascii="仿宋" w:hAnsi="仿宋" w:eastAsia="仿宋" w:cs="仿宋"/>
                  <w:kern w:val="0"/>
                  <w:sz w:val="24"/>
                  <w:szCs w:val="21"/>
                  <w:highlight w:val="none"/>
                </w:rPr>
                <w:id w:val="-740788832"/>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360" w:lineRule="auto"/>
              <w:rPr>
                <w:rFonts w:ascii="仿宋" w:hAnsi="仿宋" w:eastAsia="仿宋" w:cs="仿宋"/>
                <w:kern w:val="0"/>
                <w:sz w:val="24"/>
                <w:highlight w:val="none"/>
              </w:rPr>
            </w:pPr>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B要求提供，</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详见招标文件第三部分中的样品  </w:t>
            </w:r>
            <w:r>
              <w:rPr>
                <w:rFonts w:hint="eastAsia" w:ascii="仿宋" w:hAnsi="仿宋" w:eastAsia="仿宋" w:cs="仿宋"/>
                <w:kern w:val="0"/>
                <w:sz w:val="24"/>
                <w:highlight w:val="none"/>
              </w:rPr>
              <w:t>；</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详见配置需求和评标办法  </w:t>
            </w:r>
            <w:r>
              <w:rPr>
                <w:rFonts w:hint="eastAsia" w:ascii="仿宋" w:hAnsi="仿宋" w:eastAsia="仿宋" w:cs="仿宋"/>
                <w:kern w:val="0"/>
                <w:sz w:val="24"/>
                <w:highlight w:val="none"/>
              </w:rPr>
              <w:t>；</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napToGrid w:val="0"/>
                <w:kern w:val="28"/>
                <w:sz w:val="24"/>
                <w:highlight w:val="none"/>
                <w:u w:val="single"/>
              </w:rPr>
              <w:t xml:space="preserve"> </w:t>
            </w:r>
            <w:r>
              <w:rPr>
                <w:rFonts w:hint="eastAsia" w:ascii="仿宋" w:hAnsi="仿宋" w:eastAsia="仿宋" w:cs="仿宋"/>
                <w:sz w:val="24"/>
                <w:highlight w:val="none"/>
                <w:u w:val="single"/>
              </w:rPr>
              <w:t xml:space="preserve">评标办法 </w:t>
            </w:r>
            <w:r>
              <w:rPr>
                <w:rFonts w:hint="eastAsia" w:ascii="仿宋" w:hAnsi="仿宋" w:eastAsia="仿宋" w:cs="仿宋"/>
                <w:kern w:val="0"/>
                <w:sz w:val="24"/>
                <w:highlight w:val="none"/>
              </w:rPr>
              <w:t>；</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sdt>
              <w:sdtPr>
                <w:rPr>
                  <w:rFonts w:hint="eastAsia" w:ascii="仿宋" w:hAnsi="仿宋" w:eastAsia="仿宋" w:cs="仿宋"/>
                  <w:kern w:val="0"/>
                  <w:sz w:val="24"/>
                  <w:highlight w:val="none"/>
                </w:rPr>
                <w:id w:val="130342145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否；</w:t>
            </w:r>
            <w:sdt>
              <w:sdtPr>
                <w:rPr>
                  <w:rFonts w:hint="eastAsia" w:ascii="仿宋" w:hAnsi="仿宋" w:eastAsia="仿宋" w:cs="仿宋"/>
                  <w:kern w:val="0"/>
                  <w:sz w:val="24"/>
                  <w:highlight w:val="none"/>
                </w:rPr>
                <w:id w:val="1621728433"/>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41474232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color w:val="000000" w:themeColor="text1"/>
                <w:sz w:val="24"/>
                <w:highlight w:val="none"/>
                <w:u w:val="single"/>
              </w:rPr>
              <w:t>2022年 月 日 09:00（北京时间）前（开标当天送达）</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936"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样品讲解演示：</w:t>
            </w:r>
          </w:p>
          <w:p>
            <w:pPr>
              <w:spacing w:line="440" w:lineRule="exact"/>
              <w:rPr>
                <w:rFonts w:ascii="仿宋" w:hAnsi="仿宋" w:eastAsia="仿宋" w:cs="仿宋"/>
                <w:sz w:val="24"/>
                <w:highlight w:val="none"/>
              </w:rPr>
            </w:pPr>
            <w:sdt>
              <w:sdtPr>
                <w:rPr>
                  <w:rFonts w:hint="eastAsia" w:ascii="仿宋" w:hAnsi="仿宋" w:eastAsia="仿宋" w:cs="仿宋"/>
                  <w:kern w:val="0"/>
                  <w:sz w:val="24"/>
                  <w:highlight w:val="none"/>
                </w:rPr>
                <w:id w:val="801731539"/>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405697643"/>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szCs w:val="21"/>
                          <w:highlight w:val="none"/>
                        </w:rPr>
                        <w:id w:val="-1104046826"/>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sym w:font="Wingdings 2" w:char="0052"/>
                        </w:r>
                      </w:sdtContent>
                    </w:sdt>
                  </w:sdtContent>
                </w:sdt>
              </w:sdtContent>
            </w:sdt>
            <w:r>
              <w:rPr>
                <w:rFonts w:hint="eastAsia" w:ascii="仿宋" w:hAnsi="仿宋" w:eastAsia="仿宋" w:cs="仿宋"/>
                <w:kern w:val="0"/>
                <w:sz w:val="24"/>
                <w:highlight w:val="none"/>
              </w:rPr>
              <w:t>A</w:t>
            </w:r>
            <w:r>
              <w:rPr>
                <w:rFonts w:hint="eastAsia" w:ascii="仿宋" w:hAnsi="仿宋" w:eastAsia="仿宋" w:cs="仿宋"/>
                <w:sz w:val="24"/>
                <w:highlight w:val="none"/>
              </w:rPr>
              <w:t>无</w:t>
            </w:r>
            <w:r>
              <w:rPr>
                <w:rFonts w:hint="eastAsia" w:ascii="仿宋" w:hAnsi="仿宋" w:eastAsia="仿宋" w:cs="仿宋"/>
                <w:kern w:val="0"/>
                <w:sz w:val="24"/>
                <w:highlight w:val="none"/>
              </w:rPr>
              <w:t>样品</w:t>
            </w:r>
            <w:r>
              <w:rPr>
                <w:rFonts w:hint="eastAsia" w:ascii="仿宋" w:hAnsi="仿宋" w:eastAsia="仿宋" w:cs="仿宋"/>
                <w:sz w:val="24"/>
                <w:highlight w:val="none"/>
              </w:rPr>
              <w:t>讲解演示。</w:t>
            </w:r>
          </w:p>
          <w:p>
            <w:pPr>
              <w:spacing w:line="440" w:lineRule="exact"/>
              <w:rPr>
                <w:rFonts w:ascii="仿宋" w:hAnsi="仿宋" w:eastAsia="仿宋" w:cs="仿宋"/>
                <w:b/>
                <w:sz w:val="24"/>
                <w:highlight w:val="none"/>
              </w:rPr>
            </w:pPr>
            <w:sdt>
              <w:sdtPr>
                <w:rPr>
                  <w:rFonts w:hint="eastAsia" w:ascii="仿宋" w:hAnsi="仿宋" w:eastAsia="仿宋" w:cs="仿宋"/>
                  <w:kern w:val="0"/>
                  <w:sz w:val="24"/>
                  <w:highlight w:val="none"/>
                </w:rPr>
                <w:id w:val="-1281644016"/>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10404682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A8"/>
                    </w:r>
                  </w:sdtContent>
                </w:sdt>
              </w:sdtContent>
            </w:sdt>
            <w:r>
              <w:rPr>
                <w:rFonts w:hint="eastAsia" w:ascii="仿宋" w:hAnsi="仿宋" w:eastAsia="仿宋" w:cs="仿宋"/>
                <w:kern w:val="0"/>
                <w:sz w:val="24"/>
                <w:highlight w:val="none"/>
              </w:rPr>
              <w:t>B有样品讲解演示：</w:t>
            </w:r>
          </w:p>
          <w:p>
            <w:pPr>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在评标时安排每个投标人进行</w:t>
            </w:r>
            <w:r>
              <w:rPr>
                <w:rFonts w:hint="eastAsia" w:ascii="仿宋" w:hAnsi="仿宋" w:eastAsia="仿宋" w:cs="仿宋"/>
                <w:kern w:val="0"/>
                <w:sz w:val="24"/>
                <w:highlight w:val="none"/>
              </w:rPr>
              <w:t>样品讲解演示</w:t>
            </w:r>
            <w:r>
              <w:rPr>
                <w:rFonts w:hint="eastAsia" w:ascii="仿宋" w:hAnsi="仿宋" w:eastAsia="仿宋" w:cs="仿宋"/>
                <w:kern w:val="0"/>
                <w:sz w:val="24"/>
                <w:highlight w:val="none"/>
                <w:lang w:val="zh-CN"/>
              </w:rPr>
              <w:t>，讲解</w:t>
            </w:r>
            <w:r>
              <w:rPr>
                <w:rFonts w:hint="eastAsia" w:ascii="仿宋" w:hAnsi="仿宋" w:eastAsia="仿宋" w:cs="仿宋"/>
                <w:sz w:val="24"/>
                <w:highlight w:val="none"/>
              </w:rPr>
              <w:t>演示结束</w:t>
            </w:r>
            <w:r>
              <w:rPr>
                <w:rFonts w:hint="eastAsia" w:ascii="仿宋" w:hAnsi="仿宋" w:eastAsia="仿宋" w:cs="仿宋"/>
                <w:kern w:val="0"/>
                <w:sz w:val="24"/>
                <w:highlight w:val="none"/>
                <w:lang w:val="zh-CN"/>
              </w:rPr>
              <w:t>后按要求解答评标委员会的提问。</w:t>
            </w:r>
          </w:p>
          <w:p>
            <w:pPr>
              <w:spacing w:line="440" w:lineRule="exact"/>
              <w:rPr>
                <w:rFonts w:ascii="仿宋" w:hAnsi="仿宋" w:eastAsia="仿宋" w:cs="仿宋"/>
                <w:sz w:val="24"/>
                <w:highlight w:val="none"/>
              </w:rPr>
            </w:pPr>
            <w:r>
              <w:rPr>
                <w:rFonts w:hint="eastAsia" w:ascii="仿宋" w:hAnsi="仿宋" w:eastAsia="仿宋" w:cs="仿宋"/>
                <w:b/>
                <w:kern w:val="0"/>
                <w:sz w:val="24"/>
                <w:highlight w:val="none"/>
                <w:lang w:val="zh-CN"/>
              </w:rPr>
              <w:t>讲解演示设备：</w:t>
            </w:r>
            <w:r>
              <w:rPr>
                <w:rFonts w:hint="eastAsia" w:ascii="仿宋" w:hAnsi="仿宋" w:eastAsia="仿宋" w:cs="仿宋"/>
                <w:kern w:val="0"/>
                <w:sz w:val="24"/>
                <w:highlight w:val="none"/>
                <w:lang w:val="zh-CN"/>
              </w:rPr>
              <w:t>讲解</w:t>
            </w:r>
            <w:r>
              <w:rPr>
                <w:rFonts w:hint="eastAsia" w:ascii="仿宋" w:hAnsi="仿宋" w:eastAsia="仿宋" w:cs="仿宋"/>
                <w:sz w:val="24"/>
                <w:highlight w:val="none"/>
              </w:rPr>
              <w:t>演示所需设备由投标人自行准备。</w:t>
            </w:r>
          </w:p>
          <w:p>
            <w:pPr>
              <w:spacing w:line="440" w:lineRule="exact"/>
              <w:rPr>
                <w:rFonts w:ascii="仿宋" w:hAnsi="仿宋" w:eastAsia="仿宋" w:cs="仿宋"/>
                <w:kern w:val="0"/>
                <w:sz w:val="24"/>
                <w:highlight w:val="none"/>
                <w:lang w:val="zh-CN"/>
              </w:rPr>
            </w:pPr>
            <w:r>
              <w:rPr>
                <w:rFonts w:hint="eastAsia" w:ascii="仿宋" w:hAnsi="仿宋" w:eastAsia="仿宋" w:cs="仿宋"/>
                <w:b/>
                <w:kern w:val="0"/>
                <w:sz w:val="24"/>
                <w:highlight w:val="none"/>
                <w:lang w:val="zh-CN"/>
              </w:rPr>
              <w:t>讲解演示时间：</w:t>
            </w:r>
            <w:r>
              <w:rPr>
                <w:rFonts w:hint="eastAsia" w:ascii="仿宋" w:hAnsi="仿宋" w:eastAsia="仿宋" w:cs="仿宋"/>
                <w:kern w:val="0"/>
                <w:sz w:val="24"/>
                <w:highlight w:val="none"/>
                <w:lang w:val="zh-CN"/>
              </w:rPr>
              <w:t>每个投标人讲解演示前的调试准备时间不超过15分钟，讲解演示时间不超过15分钟，</w:t>
            </w:r>
            <w:r>
              <w:rPr>
                <w:rFonts w:hint="eastAsia" w:ascii="仿宋" w:hAnsi="仿宋" w:eastAsia="仿宋" w:cs="仿宋"/>
                <w:sz w:val="24"/>
                <w:highlight w:val="none"/>
              </w:rPr>
              <w:t>不包含评标委员会提问解答时间。</w:t>
            </w:r>
          </w:p>
          <w:p>
            <w:pPr>
              <w:spacing w:line="440" w:lineRule="exact"/>
              <w:rPr>
                <w:rFonts w:ascii="仿宋" w:hAnsi="仿宋" w:eastAsia="仿宋" w:cs="仿宋"/>
                <w:kern w:val="0"/>
                <w:sz w:val="24"/>
                <w:highlight w:val="none"/>
                <w:lang w:val="zh-CN"/>
              </w:rPr>
            </w:pPr>
            <w:r>
              <w:rPr>
                <w:rFonts w:hint="eastAsia" w:ascii="仿宋" w:hAnsi="仿宋" w:eastAsia="仿宋" w:cs="仿宋"/>
                <w:b/>
                <w:kern w:val="0"/>
                <w:sz w:val="24"/>
                <w:highlight w:val="none"/>
                <w:lang w:val="zh-CN"/>
              </w:rPr>
              <w:t>讲解演示次序：</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kern w:val="0"/>
                <w:sz w:val="24"/>
                <w:highlight w:val="none"/>
                <w:lang w:val="zh-CN"/>
              </w:rPr>
              <w:t>文件解密时间的先后顺序为准。</w:t>
            </w:r>
          </w:p>
          <w:p>
            <w:pPr>
              <w:spacing w:line="440" w:lineRule="exact"/>
              <w:rPr>
                <w:rFonts w:ascii="仿宋" w:hAnsi="仿宋" w:eastAsia="仿宋" w:cs="仿宋"/>
                <w:kern w:val="0"/>
                <w:sz w:val="24"/>
                <w:highlight w:val="none"/>
                <w:lang w:val="zh-CN"/>
              </w:rPr>
            </w:pPr>
            <w:r>
              <w:rPr>
                <w:rFonts w:hint="eastAsia" w:ascii="仿宋" w:hAnsi="仿宋" w:eastAsia="仿宋" w:cs="仿宋"/>
                <w:b/>
                <w:kern w:val="0"/>
                <w:sz w:val="24"/>
                <w:highlight w:val="none"/>
                <w:lang w:val="zh-CN"/>
              </w:rPr>
              <w:t>讲解演示途径：现场演示。</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注：因投标人自身原因导致无法讲解演示或者讲解演示效果不理想的，责任自负。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8081" w:type="dxa"/>
            <w:vAlign w:val="center"/>
          </w:tcPr>
          <w:p>
            <w:pPr>
              <w:spacing w:line="360" w:lineRule="auto"/>
              <w:rPr>
                <w:rFonts w:ascii="仿宋" w:hAnsi="仿宋" w:eastAsia="仿宋" w:cs="仿宋"/>
                <w:kern w:val="0"/>
                <w:sz w:val="24"/>
                <w:highlight w:val="none"/>
              </w:rPr>
            </w:pPr>
            <w:sdt>
              <w:sdtPr>
                <w:rPr>
                  <w:rFonts w:hint="eastAsia" w:ascii="仿宋" w:hAnsi="仿宋" w:eastAsia="仿宋" w:cs="仿宋"/>
                  <w:kern w:val="0"/>
                  <w:sz w:val="24"/>
                  <w:highlight w:val="none"/>
                </w:rPr>
                <w:id w:val="-75181343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sdt>
              <w:sdtPr>
                <w:rPr>
                  <w:rFonts w:hint="eastAsia" w:ascii="仿宋" w:hAnsi="仿宋" w:eastAsia="仿宋" w:cs="仿宋"/>
                  <w:kern w:val="0"/>
                  <w:sz w:val="24"/>
                  <w:highlight w:val="none"/>
                </w:rPr>
                <w:id w:val="-83321284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ind w:left="-3" w:leftChars="-8" w:right="-50" w:rightChars="-2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8081" w:type="dxa"/>
            <w:vAlign w:val="center"/>
          </w:tcPr>
          <w:p>
            <w:pPr>
              <w:spacing w:line="360" w:lineRule="auto"/>
              <w:rPr>
                <w:rFonts w:ascii="仿宋" w:hAnsi="仿宋" w:eastAsia="仿宋" w:cs="仿宋"/>
                <w:sz w:val="24"/>
                <w:highlight w:val="none"/>
              </w:rPr>
            </w:pPr>
            <w:sdt>
              <w:sdtPr>
                <w:rPr>
                  <w:rFonts w:hint="eastAsia" w:ascii="仿宋" w:hAnsi="仿宋" w:eastAsia="仿宋" w:cs="仿宋"/>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01标：序号2等候椅（候诊椅）、序号8医护更衣柜、序号15培训椅、序号20医生椅、序号61诊桌、序号135餐桌</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w:t>
            </w:r>
            <w:r>
              <w:rPr>
                <w:rFonts w:hint="eastAsia" w:ascii="仿宋" w:hAnsi="仿宋" w:eastAsia="仿宋" w:cs="仿宋"/>
                <w:b/>
                <w:bCs/>
                <w:color w:val="auto"/>
                <w:sz w:val="24"/>
                <w:highlight w:val="none"/>
                <w:u w:val="single"/>
                <w:lang w:val="en-US" w:eastAsia="zh-CN"/>
              </w:rPr>
              <w:t>02标：序号11等候椅（候诊椅）、序号12中医诊桌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sz w:val="24"/>
                <w:highlight w:val="none"/>
              </w:rPr>
            </w:pPr>
            <w:sdt>
              <w:sdtPr>
                <w:rPr>
                  <w:rFonts w:hint="eastAsia" w:ascii="仿宋" w:hAnsi="仿宋" w:eastAsia="仿宋" w:cs="仿宋"/>
                  <w:kern w:val="0"/>
                  <w:sz w:val="24"/>
                  <w:highlight w:val="none"/>
                </w:rPr>
                <w:id w:val="47488555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936" w:type="dxa"/>
            <w:gridSpan w:val="2"/>
            <w:vAlign w:val="center"/>
          </w:tcPr>
          <w:p>
            <w:pPr>
              <w:snapToGrid w:val="0"/>
              <w:ind w:left="-18" w:leftChars="-9" w:right="-50" w:rightChars="-24" w:hanging="1"/>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p>
            <w:pPr>
              <w:snapToGrid w:val="0"/>
              <w:spacing w:line="360" w:lineRule="auto"/>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01标</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lang w:val="en-US" w:eastAsia="zh-CN"/>
              </w:rPr>
              <w:t>02标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工业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8081"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8081"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8081"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936"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936"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936"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936"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18</w:t>
            </w:r>
          </w:p>
        </w:tc>
        <w:tc>
          <w:tcPr>
            <w:tcW w:w="8936"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936" w:type="dxa"/>
            <w:gridSpan w:val="2"/>
            <w:vAlign w:val="center"/>
          </w:tcPr>
          <w:p>
            <w:pPr>
              <w:adjustRightInd w:val="0"/>
              <w:spacing w:line="440" w:lineRule="exact"/>
              <w:rPr>
                <w:rFonts w:ascii="仿宋" w:hAnsi="仿宋" w:eastAsia="仿宋" w:cs="仿宋"/>
                <w:snapToGrid w:val="0"/>
                <w:kern w:val="28"/>
                <w:sz w:val="24"/>
                <w:highlight w:val="none"/>
              </w:rPr>
            </w:pPr>
            <w:sdt>
              <w:sdtPr>
                <w:rPr>
                  <w:rFonts w:hint="eastAsia" w:ascii="仿宋" w:hAnsi="仿宋" w:eastAsia="仿宋" w:cs="仿宋"/>
                  <w:kern w:val="0"/>
                  <w:sz w:val="24"/>
                  <w:szCs w:val="21"/>
                  <w:highlight w:val="none"/>
                </w:rPr>
                <w:id w:val="-1816336663"/>
              </w:sdtPr>
              <w:sdtEndPr>
                <w:rPr>
                  <w:rFonts w:hint="eastAsia" w:ascii="仿宋" w:hAnsi="仿宋" w:eastAsia="仿宋" w:cs="仿宋"/>
                  <w:kern w:val="0"/>
                  <w:sz w:val="24"/>
                  <w:szCs w:val="21"/>
                  <w:highlight w:val="none"/>
                </w:rPr>
              </w:sdtEndPr>
              <w:sdtContent>
                <w:sdt>
                  <w:sdtPr>
                    <w:rPr>
                      <w:rFonts w:hint="eastAsia" w:ascii="仿宋" w:hAnsi="仿宋" w:eastAsia="仿宋" w:cs="仿宋"/>
                      <w:kern w:val="0"/>
                      <w:sz w:val="24"/>
                      <w:szCs w:val="21"/>
                      <w:highlight w:val="none"/>
                    </w:rPr>
                    <w:id w:val="-232311894"/>
                  </w:sdtPr>
                  <w:sdtEndPr>
                    <w:rPr>
                      <w:rFonts w:hint="eastAsia" w:ascii="仿宋" w:hAnsi="仿宋" w:eastAsia="仿宋" w:cs="仿宋"/>
                      <w:kern w:val="0"/>
                      <w:sz w:val="24"/>
                      <w:szCs w:val="21"/>
                      <w:highlight w:val="none"/>
                    </w:rPr>
                  </w:sdtEndPr>
                  <w:sdtContent>
                    <w:r>
                      <w:rPr>
                        <w:rFonts w:hint="eastAsia" w:ascii="仿宋" w:hAnsi="仿宋" w:eastAsia="仿宋" w:cs="仿宋"/>
                        <w:kern w:val="0"/>
                        <w:sz w:val="24"/>
                        <w:highlight w:val="none"/>
                      </w:rPr>
                      <w:sym w:font="Wingdings" w:char="F0FE"/>
                    </w:r>
                  </w:sdtContent>
                </w:sdt>
              </w:sdtContent>
            </w:sdt>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19</w:t>
            </w:r>
          </w:p>
        </w:tc>
        <w:tc>
          <w:tcPr>
            <w:tcW w:w="8936" w:type="dxa"/>
            <w:gridSpan w:val="2"/>
            <w:vAlign w:val="center"/>
          </w:tcPr>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采购代理服务费：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62%进行收费。服务费不到2000元按照2000元收取。</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（2）代理服务费的交纳方式：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公司名称：泰宇建筑工程技术咨询有限公司绍兴分公司</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账号: 85010078801000000518</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开户银行:上海浦东发展银行绍兴分行</w:t>
            </w:r>
          </w:p>
          <w:p>
            <w:pPr>
              <w:spacing w:line="440" w:lineRule="exact"/>
              <w:rPr>
                <w:rFonts w:ascii="仿宋" w:hAnsi="仿宋" w:eastAsia="仿宋" w:cs="仿宋"/>
                <w:kern w:val="0"/>
                <w:sz w:val="24"/>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806"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806"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2.1政府采购当事人及监管部门</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2.1.1“采购人”系指采购公告中载明的本项目的采购人，即绍兴市中医院（合同中的甲方）。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2.1.2“采购代理机构”系指采购公告中载明的本项目的采购代理机构，即泰宇建筑工程技术咨询有限公司。</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2.1.4“监督单位”系指政府采购法定义监督管理部门，即绍兴市财政局。</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2.4“项目”系指投标人按招标文件规定向采购人提供的产品和服务。</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2.5“授权代表”系指法定代表人的被授权委托人。</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highlight w:val="none"/>
          </w:rPr>
          <w:id w:val="51297023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 系指适用本项目的要求，“</w:t>
      </w:r>
      <w:sdt>
        <w:sdtPr>
          <w:rPr>
            <w:rFonts w:hint="eastAsia" w:ascii="仿宋" w:hAnsi="仿宋" w:eastAsia="仿宋" w:cs="仿宋"/>
            <w:kern w:val="0"/>
            <w:sz w:val="24"/>
            <w:highlight w:val="none"/>
          </w:rPr>
          <w:id w:val="40488885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”系指不适用本项目的要求。</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2.8因特殊原因需要使用冠以法定名称的业务专用章的，投标时须提供《业务专用章使用说明函》(详见附件)。</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支持科技创新创新发展</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sz w:val="24"/>
          <w:highlight w:val="none"/>
        </w:rPr>
      </w:pPr>
      <w:r>
        <w:rPr>
          <w:rFonts w:hint="eastAsia" w:ascii="仿宋" w:hAnsi="仿宋" w:eastAsia="仿宋" w:cs="仿宋"/>
          <w:b/>
          <w:sz w:val="24"/>
          <w:highlight w:val="none"/>
        </w:rPr>
        <w:t>2.授权委托</w:t>
      </w:r>
    </w:p>
    <w:p>
      <w:pPr>
        <w:pStyle w:val="14"/>
        <w:tabs>
          <w:tab w:val="clear" w:pos="454"/>
        </w:tabs>
        <w:spacing w:afterLines="0" w:line="440" w:lineRule="exact"/>
        <w:ind w:left="0" w:firstLine="480" w:firstLineChars="200"/>
        <w:rPr>
          <w:rFonts w:ascii="仿宋" w:hAnsi="仿宋" w:eastAsia="仿宋" w:cs="仿宋"/>
          <w:highlight w:val="none"/>
        </w:rPr>
      </w:pPr>
      <w:r>
        <w:rPr>
          <w:rFonts w:hint="eastAsia" w:ascii="仿宋" w:hAnsi="仿宋" w:eastAsia="仿宋" w:cs="仿宋"/>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ascii="仿宋" w:hAnsi="仿宋" w:eastAsia="仿宋" w:cs="仿宋"/>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cs="仿宋"/>
          <w:highlight w:val="none"/>
        </w:rPr>
      </w:pPr>
      <w:r>
        <w:rPr>
          <w:rFonts w:hint="eastAsia" w:ascii="仿宋" w:hAnsi="仿宋" w:eastAsia="仿宋" w:cs="仿宋"/>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widowControl w:val="0"/>
        <w:tabs>
          <w:tab w:val="clear" w:pos="454"/>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4.3招标文件的修改</w:t>
      </w:r>
    </w:p>
    <w:p>
      <w:pPr>
        <w:pStyle w:val="14"/>
        <w:widowControl w:val="0"/>
        <w:tabs>
          <w:tab w:val="clear" w:pos="454"/>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napToGrid w:val="0"/>
        <w:spacing w:line="440" w:lineRule="exact"/>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三、投标文件</w:t>
      </w:r>
    </w:p>
    <w:p>
      <w:pPr>
        <w:numPr>
          <w:ilvl w:val="0"/>
          <w:numId w:val="5"/>
        </w:num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投标文件的语言、计量单位、形式及效力</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472" w:firstLineChars="196"/>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投标文件由“报价文件资料”、“商务技术（资信）文件资料”两部分组成，其中</w:t>
      </w:r>
      <w:r>
        <w:rPr>
          <w:rFonts w:hint="eastAsia" w:ascii="仿宋" w:hAnsi="仿宋" w:eastAsia="仿宋" w:cs="仿宋"/>
          <w:b/>
          <w:sz w:val="24"/>
          <w:highlight w:val="none"/>
        </w:rPr>
        <w:t>电子投标文件中所须加盖公章部分均应采用电子签章。</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25"/>
        <w:spacing w:line="440" w:lineRule="exact"/>
        <w:rPr>
          <w:rFonts w:ascii="仿宋" w:hAnsi="仿宋" w:eastAsia="仿宋" w:cs="仿宋"/>
          <w:b w:val="0"/>
          <w:sz w:val="24"/>
          <w:highlight w:val="none"/>
        </w:rPr>
      </w:pPr>
      <w:r>
        <w:rPr>
          <w:rFonts w:hint="eastAsia" w:ascii="仿宋" w:hAnsi="仿宋" w:eastAsia="仿宋" w:cs="仿宋"/>
          <w:b w:val="0"/>
          <w:sz w:val="24"/>
          <w:highlight w:val="none"/>
        </w:rPr>
        <w:t>2.1.3中小企业声明函（如有，格式见第六部分附件）；</w:t>
      </w:r>
    </w:p>
    <w:p>
      <w:pPr>
        <w:pStyle w:val="25"/>
        <w:spacing w:line="440" w:lineRule="exact"/>
        <w:rPr>
          <w:rFonts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2.2.1法定代表人授权委托书(格式见第六部分附件)；</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rPr>
          <w:rFonts w:ascii="仿宋" w:hAnsi="仿宋" w:eastAsia="仿宋" w:cs="仿宋"/>
          <w:kern w:val="0"/>
          <w:sz w:val="24"/>
          <w:highlight w:val="none"/>
        </w:rPr>
      </w:pPr>
      <w:r>
        <w:rPr>
          <w:rFonts w:hint="eastAsia" w:ascii="仿宋" w:hAnsi="仿宋" w:eastAsia="仿宋" w:cs="仿宋"/>
          <w:sz w:val="24"/>
          <w:highlight w:val="none"/>
        </w:rPr>
        <w:t>2.2.4</w:t>
      </w:r>
      <w:r>
        <w:rPr>
          <w:rFonts w:hint="eastAsia" w:ascii="仿宋" w:hAnsi="仿宋" w:eastAsia="仿宋" w:cs="仿宋"/>
          <w:kern w:val="0"/>
          <w:sz w:val="24"/>
          <w:highlight w:val="none"/>
        </w:rPr>
        <w:t>供应商基本资格条件</w:t>
      </w:r>
      <w:r>
        <w:rPr>
          <w:rFonts w:hint="eastAsia" w:ascii="仿宋" w:hAnsi="仿宋" w:eastAsia="仿宋" w:cs="仿宋"/>
          <w:sz w:val="24"/>
          <w:highlight w:val="none"/>
        </w:rPr>
        <w:t>书面承诺函（格式见第六部分附件）</w:t>
      </w:r>
      <w:r>
        <w:rPr>
          <w:rFonts w:hint="eastAsia" w:ascii="仿宋" w:hAnsi="仿宋" w:eastAsia="仿宋" w:cs="仿宋"/>
          <w:kern w:val="0"/>
          <w:sz w:val="24"/>
          <w:highlight w:val="none"/>
        </w:rPr>
        <w:t>；</w:t>
      </w:r>
    </w:p>
    <w:p>
      <w:pPr>
        <w:snapToGrid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2.2.5供应商</w:t>
      </w:r>
      <w:r>
        <w:rPr>
          <w:rFonts w:hint="eastAsia" w:ascii="仿宋" w:hAnsi="仿宋" w:eastAsia="仿宋" w:cs="仿宋"/>
          <w:sz w:val="24"/>
          <w:highlight w:val="none"/>
        </w:rPr>
        <w:t>特定资格条件（如项目要求）的有关证明材料（复印件）；</w:t>
      </w:r>
    </w:p>
    <w:p>
      <w:pPr>
        <w:pStyle w:val="24"/>
        <w:snapToGrid w:val="0"/>
        <w:spacing w:line="440" w:lineRule="exact"/>
        <w:rPr>
          <w:rFonts w:ascii="仿宋" w:hAnsi="仿宋" w:eastAsia="仿宋" w:cs="仿宋"/>
          <w:sz w:val="24"/>
          <w:highlight w:val="none"/>
          <w:lang w:val="zh-CN"/>
        </w:rPr>
      </w:pPr>
      <w:bookmarkStart w:id="2" w:name="_Hlt68403820"/>
      <w:bookmarkEnd w:id="2"/>
      <w:bookmarkStart w:id="3" w:name="_Hlt68072998"/>
      <w:bookmarkEnd w:id="3"/>
      <w:bookmarkStart w:id="4" w:name="_Hlt68073093"/>
      <w:bookmarkEnd w:id="4"/>
      <w:r>
        <w:rPr>
          <w:rFonts w:hint="eastAsia" w:ascii="仿宋" w:hAnsi="仿宋" w:eastAsia="仿宋" w:cs="仿宋"/>
          <w:sz w:val="24"/>
          <w:highlight w:val="none"/>
        </w:rPr>
        <w:t>2.2.6</w:t>
      </w:r>
      <w:r>
        <w:rPr>
          <w:rFonts w:hint="eastAsia" w:ascii="仿宋" w:hAnsi="仿宋" w:eastAsia="仿宋" w:cs="仿宋"/>
          <w:sz w:val="24"/>
          <w:highlight w:val="none"/>
          <w:lang w:val="zh-CN"/>
        </w:rPr>
        <w:t>投标人应提供针对项目的完整技术解决方案：</w:t>
      </w:r>
    </w:p>
    <w:p>
      <w:pPr>
        <w:snapToGrid w:val="0"/>
        <w:spacing w:line="440" w:lineRule="exact"/>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（所有技术指标表述均应采用中文，如当前公布的技术指标只有英文表述的，必须由投标人作出中文注释，否则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rPr>
        <w:t>2.2.9</w:t>
      </w:r>
      <w:r>
        <w:rPr>
          <w:rFonts w:hint="eastAsia" w:ascii="仿宋" w:hAnsi="仿宋" w:eastAsia="仿宋" w:cs="仿宋"/>
          <w:sz w:val="24"/>
          <w:highlight w:val="none"/>
        </w:rPr>
        <w:t>投标人在投标文件技术偏离说明表中，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sz w:val="24"/>
          <w:highlight w:val="none"/>
        </w:rPr>
        <w:t>2.2.14</w:t>
      </w:r>
      <w:r>
        <w:rPr>
          <w:rFonts w:hint="eastAsia" w:ascii="仿宋" w:hAnsi="仿宋" w:eastAsia="仿宋" w:cs="仿宋"/>
          <w:kern w:val="0"/>
          <w:sz w:val="24"/>
          <w:highlight w:val="none"/>
          <w:lang w:val="zh-CN"/>
        </w:rPr>
        <w:t xml:space="preserve">培训计划（如有）； </w:t>
      </w:r>
    </w:p>
    <w:p>
      <w:pPr>
        <w:tabs>
          <w:tab w:val="left" w:pos="0"/>
          <w:tab w:val="left" w:pos="840"/>
        </w:tabs>
        <w:autoSpaceDE w:val="0"/>
        <w:autoSpaceDN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2.2.15验收方案；</w:t>
      </w:r>
    </w:p>
    <w:p>
      <w:pPr>
        <w:snapToGrid w:val="0"/>
        <w:spacing w:line="440" w:lineRule="exact"/>
        <w:rPr>
          <w:rFonts w:ascii="仿宋" w:hAnsi="仿宋" w:eastAsia="仿宋" w:cs="仿宋"/>
          <w:sz w:val="24"/>
          <w:highlight w:val="none"/>
          <w:lang w:val="zh-CN"/>
        </w:rPr>
      </w:pPr>
      <w:r>
        <w:rPr>
          <w:rFonts w:hint="eastAsia" w:ascii="仿宋" w:hAnsi="仿宋" w:eastAsia="仿宋" w:cs="仿宋"/>
          <w:kern w:val="0"/>
          <w:sz w:val="24"/>
          <w:highlight w:val="none"/>
        </w:rPr>
        <w:t>2.2.16</w:t>
      </w:r>
      <w:r>
        <w:rPr>
          <w:rFonts w:hint="eastAsia" w:ascii="仿宋" w:hAnsi="仿宋" w:eastAsia="仿宋" w:cs="仿宋"/>
          <w:snapToGrid w:val="0"/>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highlight w:val="none"/>
          <w:lang w:val="zh-CN"/>
        </w:rPr>
        <w:t>；</w:t>
      </w:r>
    </w:p>
    <w:p>
      <w:pPr>
        <w:snapToGrid w:val="0"/>
        <w:spacing w:line="440" w:lineRule="exact"/>
        <w:rPr>
          <w:rFonts w:ascii="仿宋" w:hAnsi="仿宋" w:eastAsia="仿宋" w:cs="仿宋"/>
          <w:kern w:val="0"/>
          <w:sz w:val="24"/>
          <w:highlight w:val="none"/>
        </w:rPr>
      </w:pPr>
      <w:r>
        <w:rPr>
          <w:rFonts w:hint="eastAsia" w:ascii="仿宋" w:hAnsi="仿宋" w:eastAsia="仿宋" w:cs="仿宋"/>
          <w:sz w:val="24"/>
          <w:highlight w:val="none"/>
          <w:lang w:val="zh-CN"/>
        </w:rPr>
        <w:t>2.2.17廉政承诺书</w:t>
      </w:r>
      <w:r>
        <w:rPr>
          <w:rFonts w:hint="eastAsia" w:ascii="仿宋" w:hAnsi="仿宋" w:eastAsia="仿宋" w:cs="仿宋"/>
          <w:sz w:val="24"/>
          <w:highlight w:val="none"/>
        </w:rPr>
        <w:t>（格式见第六部分附件）；</w:t>
      </w:r>
    </w:p>
    <w:p>
      <w:pPr>
        <w:pStyle w:val="21"/>
        <w:tabs>
          <w:tab w:val="left" w:pos="1854"/>
          <w:tab w:val="clear" w:pos="482"/>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2.2.18联合协议（如有）；</w:t>
      </w:r>
    </w:p>
    <w:p>
      <w:pPr>
        <w:pStyle w:val="21"/>
        <w:tabs>
          <w:tab w:val="left" w:pos="1854"/>
          <w:tab w:val="clear" w:pos="482"/>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2.2.19分包意向协议（如有）；</w:t>
      </w:r>
    </w:p>
    <w:p>
      <w:pPr>
        <w:pStyle w:val="21"/>
        <w:tabs>
          <w:tab w:val="left" w:pos="1854"/>
          <w:tab w:val="clear" w:pos="482"/>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2.2.20中小企业声明函（如有）；</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2.2.21</w:t>
      </w:r>
      <w:r>
        <w:rPr>
          <w:rFonts w:hint="eastAsia" w:ascii="仿宋" w:hAnsi="仿宋" w:eastAsia="仿宋" w:cs="仿宋"/>
          <w:sz w:val="24"/>
          <w:highlight w:val="none"/>
          <w:u w:val="wave"/>
        </w:rPr>
        <w:t>未尽事宜请各投标单位按评分标准和相对应标项相关要求制作</w:t>
      </w:r>
      <w:r>
        <w:rPr>
          <w:rFonts w:hint="eastAsia" w:ascii="仿宋" w:hAnsi="仿宋" w:eastAsia="仿宋" w:cs="仿宋"/>
          <w:sz w:val="24"/>
          <w:highlight w:val="none"/>
        </w:rPr>
        <w:t>；</w:t>
      </w:r>
    </w:p>
    <w:p>
      <w:pPr>
        <w:pStyle w:val="21"/>
        <w:tabs>
          <w:tab w:val="left" w:pos="1854"/>
          <w:tab w:val="clear" w:pos="482"/>
        </w:tabs>
        <w:spacing w:afterLines="0" w:line="440" w:lineRule="exact"/>
        <w:ind w:left="0" w:firstLine="0"/>
        <w:rPr>
          <w:rFonts w:ascii="仿宋" w:hAnsi="仿宋" w:eastAsia="仿宋" w:cs="仿宋"/>
          <w:highlight w:val="none"/>
        </w:rPr>
      </w:pPr>
      <w:r>
        <w:rPr>
          <w:rFonts w:hint="eastAsia" w:ascii="仿宋" w:hAnsi="仿宋" w:eastAsia="仿宋" w:cs="仿宋"/>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 w:hAnsi="仿宋" w:eastAsia="仿宋" w:cs="仿宋"/>
          <w:b/>
          <w:highlight w:val="none"/>
        </w:rPr>
      </w:pPr>
      <w:r>
        <w:rPr>
          <w:rFonts w:hint="eastAsia" w:ascii="仿宋" w:hAnsi="仿宋" w:eastAsia="仿宋" w:cs="仿宋"/>
          <w:highlight w:val="none"/>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投标报价</w:t>
      </w:r>
    </w:p>
    <w:p>
      <w:pPr>
        <w:pStyle w:val="24"/>
        <w:spacing w:line="440" w:lineRule="exact"/>
        <w:jc w:val="left"/>
        <w:rPr>
          <w:rFonts w:ascii="仿宋" w:hAnsi="仿宋" w:eastAsia="仿宋" w:cs="仿宋"/>
          <w:sz w:val="24"/>
          <w:highlight w:val="none"/>
        </w:rPr>
      </w:pPr>
      <w:r>
        <w:rPr>
          <w:rFonts w:hint="eastAsia" w:ascii="仿宋" w:hAnsi="仿宋" w:eastAsia="仿宋" w:cs="仿宋"/>
          <w:sz w:val="24"/>
          <w:highlight w:val="none"/>
        </w:rPr>
        <w:t>3.1投标人应按招标文件中《开标一览表》等附表要求填写。</w:t>
      </w:r>
    </w:p>
    <w:p>
      <w:pPr>
        <w:pStyle w:val="24"/>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3.3招标文件未列明，而投标人认为必需的费用也需列入报价。</w:t>
      </w:r>
    </w:p>
    <w:p>
      <w:pPr>
        <w:tabs>
          <w:tab w:val="left" w:pos="52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 w:hAnsi="仿宋" w:eastAsia="仿宋" w:cs="仿宋"/>
          <w:b/>
          <w:szCs w:val="24"/>
          <w:highlight w:val="none"/>
        </w:rPr>
      </w:pPr>
      <w:r>
        <w:rPr>
          <w:rFonts w:hint="eastAsia" w:ascii="仿宋" w:hAnsi="仿宋" w:eastAsia="仿宋" w:cs="仿宋"/>
          <w:b/>
          <w:szCs w:val="24"/>
          <w:highlight w:val="none"/>
        </w:rPr>
        <w:t>4.投标文件的有效期</w:t>
      </w:r>
    </w:p>
    <w:p>
      <w:pPr>
        <w:pStyle w:val="14"/>
        <w:widowControl w:val="0"/>
        <w:tabs>
          <w:tab w:val="clear" w:pos="454"/>
        </w:tabs>
        <w:spacing w:afterLines="0" w:line="440" w:lineRule="atLeast"/>
        <w:ind w:left="0" w:firstLine="0"/>
        <w:rPr>
          <w:rFonts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投标有效期为从提交投标文件的截止之日起90天。</w:t>
      </w:r>
      <w:r>
        <w:rPr>
          <w:rFonts w:hint="eastAsia" w:ascii="仿宋" w:hAnsi="仿宋" w:eastAsia="仿宋" w:cs="仿宋"/>
          <w:b/>
          <w:highlight w:val="none"/>
        </w:rPr>
        <w:t>投标人的投标文件中承</w:t>
      </w:r>
      <w:r>
        <w:rPr>
          <w:rFonts w:hint="eastAsia" w:ascii="仿宋" w:hAnsi="仿宋" w:eastAsia="仿宋" w:cs="仿宋"/>
          <w:b/>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 w:hAnsi="仿宋" w:eastAsia="仿宋" w:cs="仿宋"/>
          <w:szCs w:val="24"/>
          <w:highlight w:val="none"/>
        </w:rPr>
      </w:pPr>
      <w:r>
        <w:rPr>
          <w:rFonts w:hint="eastAsia" w:ascii="仿宋" w:hAnsi="仿宋" w:eastAsia="仿宋" w:cs="仿宋"/>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hAnsi="仿宋" w:eastAsia="仿宋" w:cs="仿宋"/>
          <w:szCs w:val="24"/>
          <w:highlight w:val="none"/>
        </w:rPr>
      </w:pPr>
      <w:r>
        <w:rPr>
          <w:rFonts w:hint="eastAsia" w:ascii="仿宋" w:hAnsi="仿宋" w:eastAsia="仿宋" w:cs="仿宋"/>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sz w:val="24"/>
          <w:highlight w:val="none"/>
          <w:u w:val="single"/>
        </w:rPr>
      </w:pPr>
      <w:r>
        <w:rPr>
          <w:rFonts w:hint="eastAsia" w:ascii="仿宋" w:hAnsi="仿宋" w:eastAsia="仿宋" w:cs="仿宋"/>
          <w:b/>
          <w:sz w:val="24"/>
          <w:highlight w:val="none"/>
          <w:u w:val="single"/>
        </w:rPr>
        <w:t>5.投标文件的规定</w:t>
      </w:r>
    </w:p>
    <w:p>
      <w:pPr>
        <w:pStyle w:val="24"/>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5.1投标文件由“商务技术（资信）文件资料”、“报价文件资料”两部分文件组成，应按统一格式填写。</w:t>
      </w:r>
    </w:p>
    <w:p>
      <w:pPr>
        <w:pStyle w:val="24"/>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5.2投标文件须按附件格式要求进行电子签章，投标人应写全称。</w:t>
      </w:r>
    </w:p>
    <w:p>
      <w:pPr>
        <w:pStyle w:val="24"/>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5.4投标文件因字迹潦草或表达不清所引起的后果由投标人负责。</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6.投标文件的提交</w:t>
      </w:r>
    </w:p>
    <w:p>
      <w:pPr>
        <w:snapToGrid w:val="0"/>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投标人应按“招标公告”规定的时间、方式将投标文件提交给采购机构，</w:t>
      </w:r>
      <w:r>
        <w:rPr>
          <w:rFonts w:hint="eastAsia" w:ascii="仿宋" w:hAnsi="仿宋" w:eastAsia="仿宋" w:cs="仿宋"/>
          <w:b/>
          <w:sz w:val="24"/>
          <w:highlight w:val="none"/>
        </w:rPr>
        <w:t>采购机构将拒绝接受逾期提交的投标文件。</w:t>
      </w:r>
    </w:p>
    <w:p>
      <w:pPr>
        <w:widowControl/>
        <w:snapToGrid w:val="0"/>
        <w:spacing w:line="440" w:lineRule="exact"/>
        <w:rPr>
          <w:rFonts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投标文件的补充和修改</w:t>
      </w:r>
    </w:p>
    <w:p>
      <w:pPr>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3.6评</w:t>
      </w:r>
      <w:r>
        <w:rPr>
          <w:rFonts w:hint="eastAsia" w:ascii="仿宋" w:hAnsi="仿宋" w:eastAsia="仿宋" w:cs="仿宋"/>
          <w:sz w:val="24"/>
          <w:highlight w:val="none"/>
        </w:rPr>
        <w:t>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40" w:lineRule="exac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4.2符合性审查</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pacing w:line="440" w:lineRule="exact"/>
        <w:ind w:firstLine="48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 《政府采购货物和服务招标投标管理办法》</w:t>
      </w:r>
      <w:r>
        <w:rPr>
          <w:rFonts w:hint="eastAsia" w:ascii="仿宋" w:hAnsi="仿宋" w:eastAsia="仿宋" w:cs="仿宋"/>
          <w:sz w:val="24"/>
          <w:highlight w:val="none"/>
        </w:rPr>
        <w:t>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6.8评标委员会依据招标文件规定的评标标准和方法，对投标文件进行评审和比较后，向采购代理机构提供书面评标报告，并按得分高低排序推荐中标候选供应商。</w:t>
      </w:r>
    </w:p>
    <w:p>
      <w:pPr>
        <w:pStyle w:val="14"/>
        <w:widowControl w:val="0"/>
        <w:tabs>
          <w:tab w:val="clear" w:pos="454"/>
        </w:tabs>
        <w:spacing w:afterLines="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pPr>
        <w:pStyle w:val="14"/>
        <w:widowControl w:val="0"/>
        <w:tabs>
          <w:tab w:val="clear" w:pos="454"/>
        </w:tabs>
        <w:spacing w:afterLines="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8.9报</w:t>
      </w:r>
      <w:r>
        <w:rPr>
          <w:rFonts w:hint="eastAsia" w:ascii="仿宋" w:hAnsi="仿宋" w:eastAsia="仿宋" w:cs="仿宋"/>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8.10</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内容不全、有缺失的,经评标委员会认定为无法评审的；</w:t>
      </w:r>
    </w:p>
    <w:p>
      <w:pPr>
        <w:pStyle w:val="24"/>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8.11出现同一标的物或本次招标产品(服务)内的主要产品(重要组成部分)出现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描述不一致或前后描述不一致，经评标委员会认定后为无法评审的；</w:t>
      </w:r>
    </w:p>
    <w:p>
      <w:pPr>
        <w:pStyle w:val="24"/>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8.12《技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kern w:val="0"/>
          <w:sz w:val="24"/>
          <w:highlight w:val="none"/>
        </w:rPr>
      </w:pPr>
      <w:r>
        <w:rPr>
          <w:rFonts w:hint="eastAsia" w:ascii="仿宋" w:hAnsi="仿宋" w:eastAsia="仿宋" w:cs="仿宋"/>
          <w:b/>
          <w:sz w:val="24"/>
          <w:highlight w:val="none"/>
        </w:rPr>
        <w:t>8.13投</w:t>
      </w:r>
      <w:r>
        <w:rPr>
          <w:rFonts w:hint="eastAsia" w:ascii="仿宋" w:hAnsi="仿宋" w:eastAsia="仿宋" w:cs="仿宋"/>
          <w:b/>
          <w:kern w:val="0"/>
          <w:sz w:val="24"/>
          <w:highlight w:val="none"/>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highlight w:val="none"/>
        </w:rPr>
      </w:pPr>
      <w:r>
        <w:rPr>
          <w:rFonts w:hint="eastAsia" w:ascii="仿宋" w:hAnsi="仿宋" w:eastAsia="仿宋" w:cs="仿宋"/>
          <w:b/>
          <w:kern w:val="0"/>
          <w:sz w:val="24"/>
          <w:highlight w:val="none"/>
        </w:rPr>
        <w:t>8.14评</w:t>
      </w:r>
      <w:r>
        <w:rPr>
          <w:rFonts w:hint="eastAsia" w:ascii="仿宋" w:hAnsi="仿宋" w:eastAsia="仿宋" w:cs="仿宋"/>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highlight w:val="none"/>
        </w:rPr>
      </w:pPr>
      <w:r>
        <w:rPr>
          <w:rFonts w:hint="eastAsia" w:ascii="仿宋" w:hAnsi="仿宋" w:eastAsia="仿宋" w:cs="仿宋"/>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48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8.22.2供应商按照采购人或者采购机构的授意撤换、修改投标文件或者响应文件；</w:t>
      </w:r>
    </w:p>
    <w:p>
      <w:pPr>
        <w:spacing w:line="440" w:lineRule="exact"/>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8.22.3供应商之间协商报价、技术方案等投标文件或者响应文件的实质性内容；</w:t>
      </w:r>
    </w:p>
    <w:p>
      <w:pPr>
        <w:spacing w:line="440" w:lineRule="exact"/>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8.22.5供应商之间事先约定由某一特定供应商中标、成交；</w:t>
      </w:r>
    </w:p>
    <w:p>
      <w:pPr>
        <w:spacing w:line="440" w:lineRule="exact"/>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highlight w:val="none"/>
        </w:rPr>
      </w:pPr>
      <w:r>
        <w:rPr>
          <w:rFonts w:hint="eastAsia" w:ascii="仿宋" w:hAnsi="仿宋" w:eastAsia="仿宋" w:cs="仿宋"/>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szCs w:val="21"/>
          <w:highlight w:val="none"/>
        </w:rPr>
        <w:t>8.23</w:t>
      </w:r>
      <w:r>
        <w:rPr>
          <w:rFonts w:hint="eastAsia" w:ascii="仿宋" w:hAnsi="仿宋" w:eastAsia="仿宋" w:cs="仿宋"/>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pacing w:line="440" w:lineRule="exact"/>
        <w:rPr>
          <w:rFonts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24"/>
        <w:spacing w:line="800" w:lineRule="exact"/>
        <w:ind w:firstLine="726"/>
        <w:jc w:val="center"/>
        <w:rPr>
          <w:rFonts w:ascii="仿宋" w:hAnsi="仿宋" w:eastAsia="仿宋" w:cs="仿宋"/>
          <w:b/>
          <w:sz w:val="36"/>
          <w:szCs w:val="36"/>
          <w:highlight w:val="none"/>
        </w:rPr>
      </w:pPr>
      <w:bookmarkStart w:id="5" w:name="_Toc81372776"/>
      <w:bookmarkStart w:id="6" w:name="_Toc81372953"/>
      <w:bookmarkStart w:id="7" w:name="_Toc84325929"/>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1.1投标文件基本符合招标文件要求；</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1.2投标人有很好的执行合同的能力；</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1.4投标人能够提供质量技术、商务经济占综合优势的系统及服务。</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bookmarkEnd w:id="5"/>
    <w:bookmarkEnd w:id="6"/>
    <w:bookmarkEnd w:id="7"/>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pStyle w:val="154"/>
        <w:tabs>
          <w:tab w:val="left" w:pos="0"/>
        </w:tabs>
        <w:spacing w:before="0" w:line="440" w:lineRule="exact"/>
        <w:ind w:firstLine="0" w:firstLineChars="0"/>
        <w:rPr>
          <w:rFonts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 w:hAnsi="仿宋" w:eastAsia="仿宋" w:cs="仿宋"/>
          <w:color w:val="auto"/>
          <w:kern w:val="0"/>
          <w:highlight w:val="none"/>
        </w:rPr>
        <w:t>http://zfcg.czt.zj.gov.cn/</w:t>
      </w:r>
      <w:r>
        <w:rPr>
          <w:rStyle w:val="50"/>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 w:hAnsi="仿宋" w:eastAsia="仿宋" w:cs="仿宋"/>
          <w:color w:val="auto"/>
          <w:highlight w:val="none"/>
        </w:rPr>
        <w:t>http://ggb.sx.gov.cn</w:t>
      </w:r>
      <w:r>
        <w:rPr>
          <w:rStyle w:val="50"/>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ascii="仿宋" w:hAnsi="仿宋" w:eastAsia="仿宋" w:cs="仿宋"/>
          <w:kern w:val="0"/>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highlight w:val="none"/>
          <w:lang w:val="zh-CN"/>
        </w:rPr>
        <w:t>。</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，通过电子交易平台进行备案。</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1.供应商询问</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2.供应商质疑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（4）供应商应在法定质疑期内一次性提出针对同一采购程序环节的质疑。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（3）具体、明确的质疑事项和与质疑事项相关的请求</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（4）事实依据；</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（5）必要的法律依据；</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（7）提出质疑的日期。</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4"/>
        <w:spacing w:line="360"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（3）对采购结果提出的质疑。</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6.询问或者质疑事项可能影响采购结果的，采购人应当暂停签订合同，已经签订合同的，应当中止履行合同。</w:t>
      </w:r>
    </w:p>
    <w:p>
      <w:pPr>
        <w:pStyle w:val="24"/>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70"/>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70"/>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2.数量调整</w:t>
      </w:r>
    </w:p>
    <w:p>
      <w:pPr>
        <w:pStyle w:val="70"/>
        <w:widowControl w:val="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70"/>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3.安装及调试、验收</w:t>
      </w:r>
    </w:p>
    <w:p>
      <w:pPr>
        <w:pStyle w:val="70"/>
        <w:widowControl w:val="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ascii="仿宋" w:hAnsi="仿宋" w:eastAsia="仿宋" w:cs="仿宋"/>
          <w:sz w:val="24"/>
          <w:highlight w:val="none"/>
        </w:rPr>
      </w:pPr>
      <w:r>
        <w:rPr>
          <w:rFonts w:hint="eastAsia" w:ascii="仿宋" w:hAnsi="仿宋" w:eastAsia="仿宋" w:cs="仿宋"/>
          <w:sz w:val="24"/>
          <w:highlight w:val="none"/>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1"/>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1"/>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1"/>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1"/>
        <w:widowControl w:val="0"/>
        <w:tabs>
          <w:tab w:val="clear" w:pos="482"/>
        </w:tabs>
        <w:spacing w:afterLines="0" w:line="440" w:lineRule="exact"/>
        <w:ind w:left="0" w:firstLine="0"/>
        <w:rPr>
          <w:rFonts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1"/>
        <w:widowControl w:val="0"/>
        <w:tabs>
          <w:tab w:val="clear" w:pos="482"/>
        </w:tabs>
        <w:spacing w:afterLines="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5.售后服务</w:t>
      </w:r>
    </w:p>
    <w:p>
      <w:pPr>
        <w:pStyle w:val="6"/>
        <w:spacing w:line="440" w:lineRule="exact"/>
        <w:ind w:firstLine="0" w:firstLineChars="0"/>
        <w:rPr>
          <w:rFonts w:ascii="仿宋" w:hAnsi="仿宋" w:eastAsia="仿宋" w:cs="仿宋"/>
          <w:sz w:val="24"/>
          <w:highlight w:val="none"/>
        </w:rPr>
      </w:pPr>
      <w:r>
        <w:rPr>
          <w:rFonts w:hint="eastAsia" w:ascii="仿宋" w:hAnsi="仿宋" w:eastAsia="仿宋" w:cs="仿宋"/>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ascii="仿宋" w:hAnsi="仿宋" w:eastAsia="仿宋" w:cs="仿宋"/>
          <w:b/>
          <w:sz w:val="24"/>
          <w:highlight w:val="none"/>
        </w:rPr>
      </w:pPr>
      <w:bookmarkStart w:id="8" w:name="_Toc151354173"/>
      <w:bookmarkStart w:id="9" w:name="_Toc80157775"/>
      <w:bookmarkStart w:id="10" w:name="_Toc81372787"/>
      <w:bookmarkStart w:id="11" w:name="_Toc81372964"/>
      <w:bookmarkStart w:id="12" w:name="_Toc84325981"/>
      <w:r>
        <w:rPr>
          <w:rFonts w:hint="eastAsia" w:ascii="仿宋" w:hAnsi="仿宋" w:eastAsia="仿宋" w:cs="仿宋"/>
          <w:b/>
          <w:sz w:val="24"/>
          <w:highlight w:val="none"/>
        </w:rPr>
        <w:t>8.招标项目设备名称及数量：</w:t>
      </w:r>
    </w:p>
    <w:bookmarkEnd w:id="8"/>
    <w:p>
      <w:pPr>
        <w:spacing w:line="440" w:lineRule="exact"/>
        <w:ind w:right="420"/>
        <w:rPr>
          <w:rFonts w:hint="eastAsia" w:ascii="仿宋" w:hAnsi="仿宋" w:eastAsia="仿宋" w:cs="仿宋"/>
          <w:b/>
          <w:bCs/>
          <w:sz w:val="24"/>
          <w:highlight w:val="none"/>
          <w:lang w:eastAsia="zh-CN"/>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lang w:eastAsia="zh-CN"/>
        </w:rPr>
        <w:t>板式家具</w:t>
      </w:r>
      <w:r>
        <w:rPr>
          <w:rFonts w:hint="eastAsia" w:ascii="仿宋" w:hAnsi="仿宋" w:eastAsia="仿宋" w:cs="仿宋"/>
          <w:b/>
          <w:bCs/>
          <w:sz w:val="24"/>
          <w:highlight w:val="none"/>
        </w:rPr>
        <w:t>（预算：</w:t>
      </w:r>
      <w:r>
        <w:rPr>
          <w:rFonts w:hint="eastAsia" w:ascii="仿宋" w:hAnsi="仿宋" w:eastAsia="仿宋" w:cs="仿宋"/>
          <w:b/>
          <w:bCs/>
          <w:sz w:val="24"/>
          <w:highlight w:val="none"/>
          <w:lang w:val="en-US" w:eastAsia="zh-CN"/>
        </w:rPr>
        <w:t>300</w:t>
      </w:r>
      <w:r>
        <w:rPr>
          <w:rFonts w:hint="eastAsia" w:ascii="仿宋" w:hAnsi="仿宋" w:eastAsia="仿宋" w:cs="仿宋"/>
          <w:b/>
          <w:bCs/>
          <w:sz w:val="24"/>
          <w:highlight w:val="none"/>
        </w:rPr>
        <w:t>万元）</w:t>
      </w:r>
      <w:bookmarkStart w:id="13" w:name="_Toc32678"/>
      <w:bookmarkStart w:id="14" w:name="_Toc7206"/>
      <w:r>
        <w:rPr>
          <w:rFonts w:hint="eastAsia" w:ascii="仿宋" w:hAnsi="仿宋" w:eastAsia="仿宋" w:cs="仿宋"/>
          <w:b/>
          <w:bCs/>
          <w:sz w:val="24"/>
          <w:highlight w:val="none"/>
          <w:lang w:eastAsia="zh-CN"/>
        </w:rPr>
        <w:t>、</w:t>
      </w:r>
      <w:r>
        <w:rPr>
          <w:rFonts w:hint="eastAsia" w:ascii="仿宋" w:hAnsi="仿宋" w:eastAsia="仿宋" w:cs="仿宋"/>
          <w:b/>
          <w:bCs/>
          <w:sz w:val="24"/>
          <w:highlight w:val="none"/>
          <w:bdr w:val="single" w:color="auto" w:sz="4" w:space="0"/>
        </w:rPr>
        <w:t>0</w:t>
      </w:r>
      <w:r>
        <w:rPr>
          <w:rFonts w:hint="eastAsia" w:ascii="仿宋" w:hAnsi="仿宋" w:eastAsia="仿宋" w:cs="仿宋"/>
          <w:b/>
          <w:bCs/>
          <w:sz w:val="24"/>
          <w:highlight w:val="none"/>
          <w:bdr w:val="single" w:color="auto" w:sz="4" w:space="0"/>
          <w:lang w:val="en-US" w:eastAsia="zh-CN"/>
        </w:rPr>
        <w:t>2</w:t>
      </w:r>
      <w:r>
        <w:rPr>
          <w:rFonts w:hint="eastAsia" w:ascii="仿宋" w:hAnsi="仿宋" w:eastAsia="仿宋" w:cs="仿宋"/>
          <w:b/>
          <w:bCs/>
          <w:sz w:val="24"/>
          <w:highlight w:val="none"/>
          <w:bdr w:val="single" w:color="auto" w:sz="4" w:space="0"/>
        </w:rPr>
        <w:t>标</w:t>
      </w:r>
      <w:r>
        <w:rPr>
          <w:rFonts w:hint="eastAsia" w:ascii="仿宋" w:hAnsi="仿宋" w:eastAsia="仿宋" w:cs="仿宋"/>
          <w:b/>
          <w:bCs/>
          <w:sz w:val="24"/>
          <w:highlight w:val="none"/>
          <w:lang w:eastAsia="zh-CN"/>
        </w:rPr>
        <w:t>实木家具</w:t>
      </w:r>
      <w:r>
        <w:rPr>
          <w:rFonts w:hint="eastAsia" w:ascii="仿宋" w:hAnsi="仿宋" w:eastAsia="仿宋" w:cs="仿宋"/>
          <w:b/>
          <w:bCs/>
          <w:sz w:val="24"/>
          <w:highlight w:val="none"/>
        </w:rPr>
        <w:t>（预算：</w:t>
      </w:r>
      <w:r>
        <w:rPr>
          <w:rFonts w:hint="eastAsia" w:ascii="仿宋" w:hAnsi="仿宋" w:eastAsia="仿宋" w:cs="仿宋"/>
          <w:b/>
          <w:bCs/>
          <w:sz w:val="24"/>
          <w:highlight w:val="none"/>
          <w:lang w:val="en-US" w:eastAsia="zh-CN"/>
        </w:rPr>
        <w:t>80</w:t>
      </w:r>
      <w:r>
        <w:rPr>
          <w:rFonts w:hint="eastAsia" w:ascii="仿宋" w:hAnsi="仿宋" w:eastAsia="仿宋" w:cs="仿宋"/>
          <w:b/>
          <w:bCs/>
          <w:sz w:val="24"/>
          <w:highlight w:val="none"/>
        </w:rPr>
        <w:t>万元）</w:t>
      </w:r>
    </w:p>
    <w:p>
      <w:pPr>
        <w:pStyle w:val="27"/>
        <w:adjustRightInd w:val="0"/>
        <w:spacing w:line="360" w:lineRule="auto"/>
        <w:jc w:val="left"/>
        <w:rPr>
          <w:rFonts w:ascii="仿宋" w:hAnsi="仿宋" w:eastAsia="仿宋" w:cs="仿宋"/>
          <w:b/>
          <w:bCs/>
          <w:kern w:val="1"/>
          <w:sz w:val="24"/>
          <w:szCs w:val="24"/>
          <w:highlight w:val="none"/>
        </w:rPr>
      </w:pPr>
      <w:r>
        <w:rPr>
          <w:rFonts w:hint="eastAsia" w:ascii="仿宋" w:hAnsi="仿宋" w:eastAsia="仿宋" w:cs="仿宋"/>
          <w:b/>
          <w:bCs/>
          <w:kern w:val="1"/>
          <w:sz w:val="24"/>
          <w:szCs w:val="24"/>
          <w:highlight w:val="none"/>
        </w:rPr>
        <w:t>一、货物服务需求如下：</w:t>
      </w:r>
    </w:p>
    <w:p>
      <w:pPr>
        <w:spacing w:line="440" w:lineRule="exact"/>
        <w:jc w:val="left"/>
        <w:rPr>
          <w:rFonts w:hint="eastAsia" w:ascii="仿宋" w:hAnsi="仿宋" w:eastAsia="仿宋" w:cs="仿宋"/>
          <w:b/>
          <w:bCs/>
          <w:kern w:val="1"/>
          <w:sz w:val="24"/>
          <w:szCs w:val="24"/>
          <w:highlight w:val="none"/>
        </w:rPr>
      </w:pPr>
      <w:r>
        <w:rPr>
          <w:rFonts w:hint="eastAsia" w:ascii="仿宋" w:hAnsi="仿宋" w:eastAsia="仿宋" w:cs="仿宋"/>
          <w:b/>
          <w:bCs/>
          <w:kern w:val="1"/>
          <w:sz w:val="24"/>
          <w:szCs w:val="24"/>
          <w:highlight w:val="none"/>
        </w:rPr>
        <w:t>1.货物服务清单:详见附件</w:t>
      </w:r>
    </w:p>
    <w:p>
      <w:pPr>
        <w:spacing w:line="440" w:lineRule="exact"/>
        <w:jc w:val="left"/>
        <w:rPr>
          <w:rFonts w:ascii="仿宋" w:hAnsi="仿宋" w:eastAsia="仿宋" w:cs="仿宋"/>
          <w:b/>
          <w:bCs/>
          <w:kern w:val="1"/>
          <w:sz w:val="24"/>
          <w:szCs w:val="24"/>
          <w:highlight w:val="none"/>
        </w:rPr>
      </w:pPr>
      <w:r>
        <w:rPr>
          <w:rFonts w:hint="eastAsia" w:ascii="仿宋" w:hAnsi="仿宋" w:eastAsia="仿宋" w:cs="仿宋"/>
          <w:b/>
          <w:bCs w:val="0"/>
          <w:color w:val="FF0000"/>
          <w:sz w:val="24"/>
          <w:highlight w:val="none"/>
          <w:lang w:eastAsia="zh-CN"/>
        </w:rPr>
        <w:t>注：</w:t>
      </w:r>
      <w:r>
        <w:rPr>
          <w:rFonts w:hint="eastAsia" w:ascii="仿宋" w:hAnsi="仿宋" w:eastAsia="仿宋" w:cs="仿宋"/>
          <w:b/>
          <w:bCs w:val="0"/>
          <w:color w:val="FF0000"/>
          <w:sz w:val="24"/>
          <w:highlight w:val="none"/>
          <w:lang w:eastAsia="zh-CN"/>
        </w:rPr>
        <w:t>投标报价时按附件顺序逐一报价，中标人在报价清单中同类产品出现多个报价，按最低价采购。</w:t>
      </w:r>
    </w:p>
    <w:p>
      <w:pPr>
        <w:pStyle w:val="20"/>
        <w:spacing w:line="360" w:lineRule="auto"/>
        <w:rPr>
          <w:rFonts w:ascii="仿宋" w:hAnsi="仿宋" w:eastAsia="仿宋" w:cs="仿宋"/>
          <w:b/>
          <w:bCs/>
          <w:sz w:val="24"/>
          <w:highlight w:val="none"/>
        </w:rPr>
      </w:pP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rPr>
        <w:t>〖样品〗</w:t>
      </w:r>
      <w:bookmarkStart w:id="172" w:name="_GoBack"/>
      <w:bookmarkEnd w:id="172"/>
    </w:p>
    <w:p>
      <w:pPr>
        <w:pStyle w:val="20"/>
        <w:spacing w:line="360" w:lineRule="auto"/>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rPr>
        <w:t>成品样品清单：</w:t>
      </w:r>
    </w:p>
    <w:tbl>
      <w:tblPr>
        <w:tblStyle w:val="43"/>
        <w:tblW w:w="9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207"/>
        <w:gridCol w:w="2748"/>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207"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样品名称</w:t>
            </w:r>
          </w:p>
        </w:tc>
        <w:tc>
          <w:tcPr>
            <w:tcW w:w="2748"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样品规格（mm）</w:t>
            </w:r>
          </w:p>
        </w:tc>
        <w:tc>
          <w:tcPr>
            <w:tcW w:w="2258"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sz w:val="24"/>
                <w:highlight w:val="none"/>
              </w:rPr>
            </w:pPr>
            <w:r>
              <w:rPr>
                <w:rFonts w:hint="eastAsia" w:ascii="仿宋" w:hAnsi="仿宋" w:eastAsia="仿宋" w:cs="仿宋"/>
                <w:sz w:val="24"/>
                <w:highlight w:val="none"/>
                <w:lang w:val="en-US"/>
              </w:rPr>
              <w:t>1</w:t>
            </w:r>
          </w:p>
        </w:tc>
        <w:tc>
          <w:tcPr>
            <w:tcW w:w="3207" w:type="dxa"/>
            <w:vAlign w:val="center"/>
          </w:tcPr>
          <w:p>
            <w:pPr>
              <w:pStyle w:val="290"/>
              <w:jc w:val="center"/>
              <w:rPr>
                <w:rFonts w:ascii="仿宋" w:hAnsi="仿宋" w:eastAsia="仿宋" w:cs="仿宋"/>
                <w:sz w:val="24"/>
                <w:highlight w:val="none"/>
              </w:rPr>
            </w:pPr>
            <w:r>
              <w:rPr>
                <w:rFonts w:hint="eastAsia" w:ascii="仿宋" w:hAnsi="仿宋" w:eastAsia="仿宋" w:cs="仿宋"/>
                <w:highlight w:val="none"/>
                <w:lang w:val="en-US" w:eastAsia="zh-CN"/>
              </w:rPr>
              <w:t>序号2</w:t>
            </w:r>
            <w:r>
              <w:rPr>
                <w:rFonts w:hint="eastAsia" w:ascii="仿宋" w:hAnsi="仿宋" w:eastAsia="仿宋" w:cs="仿宋"/>
                <w:highlight w:val="none"/>
                <w:lang w:eastAsia="zh-CN"/>
              </w:rPr>
              <w:t>等候椅（候诊椅）</w:t>
            </w:r>
          </w:p>
        </w:tc>
        <w:tc>
          <w:tcPr>
            <w:tcW w:w="274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三人位（两边加装扶手）</w:t>
            </w:r>
          </w:p>
        </w:tc>
        <w:tc>
          <w:tcPr>
            <w:tcW w:w="2258" w:type="dxa"/>
            <w:vAlign w:val="center"/>
          </w:tcPr>
          <w:p>
            <w:pPr>
              <w:pStyle w:val="290"/>
              <w:jc w:val="center"/>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sz w:val="24"/>
                <w:highlight w:val="none"/>
              </w:rPr>
            </w:pPr>
            <w:r>
              <w:rPr>
                <w:rFonts w:hint="eastAsia" w:ascii="仿宋" w:hAnsi="仿宋" w:eastAsia="仿宋" w:cs="仿宋"/>
                <w:sz w:val="24"/>
                <w:highlight w:val="none"/>
                <w:lang w:val="en-US"/>
              </w:rPr>
              <w:t>2</w:t>
            </w:r>
          </w:p>
        </w:tc>
        <w:tc>
          <w:tcPr>
            <w:tcW w:w="3207" w:type="dxa"/>
            <w:vAlign w:val="center"/>
          </w:tcPr>
          <w:p>
            <w:pPr>
              <w:pStyle w:val="290"/>
              <w:jc w:val="center"/>
              <w:rPr>
                <w:rFonts w:ascii="仿宋" w:hAnsi="仿宋" w:eastAsia="仿宋" w:cs="仿宋"/>
                <w:sz w:val="24"/>
                <w:highlight w:val="none"/>
              </w:rPr>
            </w:pPr>
            <w:r>
              <w:rPr>
                <w:rFonts w:hint="eastAsia" w:ascii="仿宋" w:hAnsi="仿宋" w:eastAsia="仿宋" w:cs="仿宋"/>
                <w:highlight w:val="none"/>
                <w:lang w:val="en-US" w:eastAsia="zh-CN"/>
              </w:rPr>
              <w:t>序号8</w:t>
            </w:r>
            <w:r>
              <w:rPr>
                <w:rFonts w:hint="eastAsia" w:ascii="仿宋" w:hAnsi="仿宋" w:eastAsia="仿宋" w:cs="仿宋"/>
                <w:highlight w:val="none"/>
                <w:lang w:eastAsia="zh-CN"/>
              </w:rPr>
              <w:t>医护更衣柜</w:t>
            </w:r>
          </w:p>
        </w:tc>
        <w:tc>
          <w:tcPr>
            <w:tcW w:w="274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900*450*1800</w:t>
            </w:r>
          </w:p>
        </w:tc>
        <w:tc>
          <w:tcPr>
            <w:tcW w:w="2258" w:type="dxa"/>
            <w:vAlign w:val="center"/>
          </w:tcPr>
          <w:p>
            <w:pPr>
              <w:pStyle w:val="290"/>
              <w:jc w:val="center"/>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sz w:val="24"/>
                <w:highlight w:val="none"/>
              </w:rPr>
            </w:pPr>
            <w:r>
              <w:rPr>
                <w:rFonts w:hint="eastAsia" w:ascii="仿宋" w:hAnsi="仿宋" w:eastAsia="仿宋" w:cs="仿宋"/>
                <w:sz w:val="24"/>
                <w:highlight w:val="none"/>
                <w:lang w:val="en-US"/>
              </w:rPr>
              <w:t>3</w:t>
            </w:r>
          </w:p>
        </w:tc>
        <w:tc>
          <w:tcPr>
            <w:tcW w:w="3207" w:type="dxa"/>
            <w:vAlign w:val="center"/>
          </w:tcPr>
          <w:p>
            <w:pPr>
              <w:pStyle w:val="290"/>
              <w:jc w:val="center"/>
              <w:rPr>
                <w:rFonts w:ascii="仿宋" w:hAnsi="仿宋" w:eastAsia="仿宋" w:cs="仿宋"/>
                <w:sz w:val="24"/>
                <w:highlight w:val="none"/>
              </w:rPr>
            </w:pPr>
            <w:r>
              <w:rPr>
                <w:rFonts w:hint="eastAsia" w:ascii="仿宋" w:hAnsi="仿宋" w:eastAsia="仿宋" w:cs="仿宋"/>
                <w:highlight w:val="none"/>
                <w:lang w:val="en-US" w:eastAsia="zh-CN"/>
              </w:rPr>
              <w:t>序号15培训椅</w:t>
            </w:r>
          </w:p>
        </w:tc>
        <w:tc>
          <w:tcPr>
            <w:tcW w:w="274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常规</w:t>
            </w:r>
          </w:p>
        </w:tc>
        <w:tc>
          <w:tcPr>
            <w:tcW w:w="2258" w:type="dxa"/>
            <w:vAlign w:val="center"/>
          </w:tcPr>
          <w:p>
            <w:pPr>
              <w:pStyle w:val="29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sz w:val="24"/>
                <w:highlight w:val="none"/>
              </w:rPr>
            </w:pPr>
            <w:r>
              <w:rPr>
                <w:rFonts w:hint="eastAsia" w:ascii="仿宋" w:hAnsi="仿宋" w:eastAsia="仿宋" w:cs="仿宋"/>
                <w:sz w:val="24"/>
                <w:highlight w:val="none"/>
                <w:lang w:val="en-US"/>
              </w:rPr>
              <w:t>4</w:t>
            </w:r>
          </w:p>
        </w:tc>
        <w:tc>
          <w:tcPr>
            <w:tcW w:w="3207" w:type="dxa"/>
            <w:vAlign w:val="center"/>
          </w:tcPr>
          <w:p>
            <w:pPr>
              <w:pStyle w:val="290"/>
              <w:jc w:val="center"/>
              <w:rPr>
                <w:rFonts w:ascii="仿宋" w:hAnsi="仿宋" w:eastAsia="仿宋" w:cs="仿宋"/>
                <w:sz w:val="24"/>
                <w:highlight w:val="none"/>
              </w:rPr>
            </w:pPr>
            <w:r>
              <w:rPr>
                <w:rFonts w:hint="eastAsia" w:ascii="仿宋" w:hAnsi="仿宋" w:eastAsia="仿宋" w:cs="仿宋"/>
                <w:highlight w:val="none"/>
                <w:lang w:val="en-US" w:eastAsia="zh-CN"/>
              </w:rPr>
              <w:t>序号20</w:t>
            </w:r>
            <w:r>
              <w:rPr>
                <w:rFonts w:hint="eastAsia" w:ascii="仿宋" w:hAnsi="仿宋" w:eastAsia="仿宋" w:cs="仿宋"/>
                <w:highlight w:val="none"/>
                <w:lang w:eastAsia="zh-CN"/>
              </w:rPr>
              <w:t>医生椅</w:t>
            </w:r>
          </w:p>
        </w:tc>
        <w:tc>
          <w:tcPr>
            <w:tcW w:w="274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参照清单</w:t>
            </w:r>
          </w:p>
        </w:tc>
        <w:tc>
          <w:tcPr>
            <w:tcW w:w="2258" w:type="dxa"/>
            <w:vAlign w:val="center"/>
          </w:tcPr>
          <w:p>
            <w:pPr>
              <w:pStyle w:val="2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sz w:val="24"/>
                <w:highlight w:val="none"/>
              </w:rPr>
            </w:pPr>
            <w:r>
              <w:rPr>
                <w:rFonts w:hint="eastAsia" w:ascii="仿宋" w:hAnsi="仿宋" w:eastAsia="仿宋" w:cs="仿宋"/>
                <w:sz w:val="24"/>
                <w:highlight w:val="none"/>
                <w:lang w:val="en-US"/>
              </w:rPr>
              <w:t>5</w:t>
            </w:r>
          </w:p>
        </w:tc>
        <w:tc>
          <w:tcPr>
            <w:tcW w:w="3207" w:type="dxa"/>
            <w:vAlign w:val="center"/>
          </w:tcPr>
          <w:p>
            <w:pPr>
              <w:pStyle w:val="290"/>
              <w:jc w:val="center"/>
              <w:rPr>
                <w:rFonts w:ascii="仿宋" w:hAnsi="仿宋" w:eastAsia="仿宋" w:cs="仿宋"/>
                <w:sz w:val="24"/>
                <w:highlight w:val="none"/>
              </w:rPr>
            </w:pPr>
            <w:r>
              <w:rPr>
                <w:rFonts w:hint="eastAsia" w:ascii="仿宋" w:hAnsi="仿宋" w:eastAsia="仿宋" w:cs="仿宋"/>
                <w:highlight w:val="none"/>
                <w:lang w:val="en-US" w:eastAsia="zh-CN"/>
              </w:rPr>
              <w:t>序号61</w:t>
            </w:r>
            <w:r>
              <w:rPr>
                <w:rFonts w:hint="eastAsia" w:ascii="仿宋" w:hAnsi="仿宋" w:eastAsia="仿宋" w:cs="仿宋"/>
                <w:highlight w:val="none"/>
                <w:lang w:eastAsia="zh-CN"/>
              </w:rPr>
              <w:t>诊桌</w:t>
            </w:r>
          </w:p>
        </w:tc>
        <w:tc>
          <w:tcPr>
            <w:tcW w:w="274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1400*1400*760</w:t>
            </w:r>
          </w:p>
        </w:tc>
        <w:tc>
          <w:tcPr>
            <w:tcW w:w="2258" w:type="dxa"/>
            <w:vAlign w:val="center"/>
          </w:tcPr>
          <w:p>
            <w:pPr>
              <w:pStyle w:val="29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3207" w:type="dxa"/>
            <w:vAlign w:val="center"/>
          </w:tcPr>
          <w:p>
            <w:pPr>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序号135</w:t>
            </w:r>
            <w:r>
              <w:rPr>
                <w:rFonts w:hint="eastAsia" w:ascii="仿宋" w:hAnsi="仿宋" w:eastAsia="仿宋" w:cs="仿宋"/>
                <w:highlight w:val="none"/>
                <w:lang w:eastAsia="zh-CN"/>
              </w:rPr>
              <w:t>餐桌</w:t>
            </w:r>
          </w:p>
        </w:tc>
        <w:tc>
          <w:tcPr>
            <w:tcW w:w="274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1400*1700*750</w:t>
            </w:r>
          </w:p>
        </w:tc>
        <w:tc>
          <w:tcPr>
            <w:tcW w:w="2258" w:type="dxa"/>
            <w:vAlign w:val="center"/>
          </w:tcPr>
          <w:p>
            <w:pPr>
              <w:pStyle w:val="29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r>
    </w:tbl>
    <w:p>
      <w:pPr>
        <w:spacing w:line="360" w:lineRule="auto"/>
        <w:rPr>
          <w:rFonts w:hint="eastAsia" w:ascii="仿宋" w:hAnsi="仿宋" w:eastAsia="仿宋" w:cs="仿宋"/>
          <w:b/>
          <w:bCs/>
          <w:sz w:val="24"/>
          <w:highlight w:val="none"/>
          <w:bdr w:val="single" w:color="auto" w:sz="4" w:space="0"/>
        </w:rPr>
      </w:pPr>
    </w:p>
    <w:p>
      <w:pPr>
        <w:spacing w:line="360" w:lineRule="auto"/>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w:t>
      </w:r>
      <w:r>
        <w:rPr>
          <w:rFonts w:hint="eastAsia" w:ascii="仿宋" w:hAnsi="仿宋" w:eastAsia="仿宋" w:cs="仿宋"/>
          <w:b/>
          <w:bCs/>
          <w:sz w:val="24"/>
          <w:highlight w:val="none"/>
          <w:bdr w:val="single" w:color="auto" w:sz="4" w:space="0"/>
          <w:lang w:val="en-US" w:eastAsia="zh-CN"/>
        </w:rPr>
        <w:t>2</w:t>
      </w:r>
      <w:r>
        <w:rPr>
          <w:rFonts w:hint="eastAsia" w:ascii="仿宋" w:hAnsi="仿宋" w:eastAsia="仿宋" w:cs="仿宋"/>
          <w:b/>
          <w:bCs/>
          <w:sz w:val="24"/>
          <w:highlight w:val="none"/>
          <w:bdr w:val="single" w:color="auto" w:sz="4" w:space="0"/>
        </w:rPr>
        <w:t>标</w:t>
      </w:r>
      <w:r>
        <w:rPr>
          <w:rFonts w:hint="eastAsia" w:ascii="仿宋" w:hAnsi="仿宋" w:eastAsia="仿宋" w:cs="仿宋"/>
          <w:b/>
          <w:bCs/>
          <w:sz w:val="24"/>
          <w:highlight w:val="none"/>
        </w:rPr>
        <w:t>成品样品清单：</w:t>
      </w:r>
    </w:p>
    <w:tbl>
      <w:tblPr>
        <w:tblStyle w:val="43"/>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741"/>
        <w:gridCol w:w="2331"/>
        <w:gridCol w:w="858"/>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2741"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样品名称</w:t>
            </w:r>
          </w:p>
        </w:tc>
        <w:tc>
          <w:tcPr>
            <w:tcW w:w="2331"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样品规格</w:t>
            </w:r>
          </w:p>
        </w:tc>
        <w:tc>
          <w:tcPr>
            <w:tcW w:w="858"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数量</w:t>
            </w:r>
          </w:p>
        </w:tc>
        <w:tc>
          <w:tcPr>
            <w:tcW w:w="2432" w:type="dxa"/>
            <w:vAlign w:val="center"/>
          </w:tcPr>
          <w:p>
            <w:pPr>
              <w:pStyle w:val="290"/>
              <w:ind w:left="20"/>
              <w:jc w:val="center"/>
              <w:rPr>
                <w:rFonts w:ascii="仿宋" w:hAnsi="仿宋" w:eastAsia="仿宋" w:cs="仿宋"/>
                <w:b/>
                <w:bCs/>
                <w:sz w:val="24"/>
                <w:highlight w:val="none"/>
              </w:rPr>
            </w:pPr>
            <w:r>
              <w:rPr>
                <w:rFonts w:hint="eastAsia" w:ascii="仿宋" w:hAnsi="仿宋" w:eastAsia="仿宋" w:cs="仿宋"/>
                <w:b/>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sz w:val="24"/>
                <w:highlight w:val="none"/>
                <w:lang w:val="en-US"/>
              </w:rPr>
            </w:pPr>
            <w:r>
              <w:rPr>
                <w:rFonts w:hint="eastAsia" w:ascii="仿宋" w:hAnsi="仿宋" w:eastAsia="仿宋" w:cs="仿宋"/>
                <w:sz w:val="24"/>
                <w:highlight w:val="none"/>
                <w:lang w:val="en-US"/>
              </w:rPr>
              <w:t>1</w:t>
            </w:r>
          </w:p>
        </w:tc>
        <w:tc>
          <w:tcPr>
            <w:tcW w:w="2741"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序号11等候椅（候诊椅）</w:t>
            </w:r>
          </w:p>
        </w:tc>
        <w:tc>
          <w:tcPr>
            <w:tcW w:w="2331"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1600*400*620</w:t>
            </w:r>
          </w:p>
        </w:tc>
        <w:tc>
          <w:tcPr>
            <w:tcW w:w="85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c>
          <w:tcPr>
            <w:tcW w:w="2432" w:type="dxa"/>
            <w:vAlign w:val="center"/>
          </w:tcPr>
          <w:p>
            <w:pPr>
              <w:pStyle w:val="290"/>
              <w:jc w:val="center"/>
              <w:rPr>
                <w:rFonts w:ascii="仿宋" w:hAnsi="仿宋" w:eastAsia="仿宋" w:cs="仿宋"/>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sz w:val="24"/>
                <w:highlight w:val="none"/>
                <w:lang w:val="en-US"/>
              </w:rPr>
            </w:pPr>
            <w:r>
              <w:rPr>
                <w:rFonts w:hint="eastAsia" w:ascii="仿宋" w:hAnsi="仿宋" w:eastAsia="仿宋" w:cs="仿宋"/>
                <w:sz w:val="24"/>
                <w:highlight w:val="none"/>
                <w:lang w:val="en-US"/>
              </w:rPr>
              <w:t>2</w:t>
            </w:r>
          </w:p>
        </w:tc>
        <w:tc>
          <w:tcPr>
            <w:tcW w:w="2741"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序号12中医诊桌</w:t>
            </w:r>
          </w:p>
        </w:tc>
        <w:tc>
          <w:tcPr>
            <w:tcW w:w="2331"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1600*800*760</w:t>
            </w:r>
          </w:p>
        </w:tc>
        <w:tc>
          <w:tcPr>
            <w:tcW w:w="858" w:type="dxa"/>
            <w:vAlign w:val="center"/>
          </w:tcPr>
          <w:p>
            <w:pPr>
              <w:pStyle w:val="29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c>
          <w:tcPr>
            <w:tcW w:w="2432" w:type="dxa"/>
            <w:vAlign w:val="center"/>
          </w:tcPr>
          <w:p>
            <w:pPr>
              <w:pStyle w:val="290"/>
              <w:jc w:val="center"/>
              <w:rPr>
                <w:rFonts w:ascii="仿宋" w:hAnsi="仿宋" w:eastAsia="仿宋" w:cs="仿宋"/>
                <w:b/>
                <w:bCs/>
                <w:sz w:val="24"/>
                <w:highlight w:val="none"/>
              </w:rPr>
            </w:pPr>
          </w:p>
        </w:tc>
      </w:tr>
    </w:tbl>
    <w:p>
      <w:pPr>
        <w:spacing w:line="360" w:lineRule="auto"/>
        <w:rPr>
          <w:rFonts w:ascii="仿宋" w:hAnsi="仿宋" w:eastAsia="仿宋" w:cs="仿宋"/>
          <w:b/>
          <w:sz w:val="24"/>
          <w:highlight w:val="none"/>
        </w:rPr>
      </w:pPr>
      <w:r>
        <w:rPr>
          <w:rFonts w:hint="eastAsia" w:ascii="仿宋" w:hAnsi="仿宋" w:eastAsia="仿宋" w:cs="仿宋"/>
          <w:b/>
          <w:sz w:val="24"/>
          <w:highlight w:val="none"/>
        </w:rPr>
        <w:t>二、商务要求：</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1、供货要求</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1.1投标人所供货物须符合国家的相关规定，且负责将所供货物送至采购人指定地点，并负责货物的安装、调试等。</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1.2产品安装所涉及的有关零配件均由投标人提供。</w:t>
      </w:r>
    </w:p>
    <w:p>
      <w:pPr>
        <w:numPr>
          <w:ilvl w:val="0"/>
          <w:numId w:val="6"/>
        </w:numPr>
        <w:spacing w:line="360" w:lineRule="auto"/>
        <w:rPr>
          <w:rFonts w:ascii="仿宋" w:hAnsi="仿宋" w:eastAsia="仿宋" w:cs="仿宋"/>
          <w:b/>
          <w:sz w:val="24"/>
          <w:highlight w:val="none"/>
        </w:rPr>
      </w:pPr>
      <w:r>
        <w:rPr>
          <w:rFonts w:hint="eastAsia" w:ascii="仿宋" w:hAnsi="仿宋" w:eastAsia="仿宋" w:cs="仿宋"/>
          <w:b/>
          <w:sz w:val="24"/>
          <w:highlight w:val="none"/>
        </w:rPr>
        <w:t>报价要求</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2.1投标人所提供的货物、工程和服务均应以人民币报价，如同时以人民币及外币报价，以人民币报价为准。</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2.2投标人应按照招标文件采购需求的内容、责任范围以及合同条款进行报价，采购人不再支付除此之外的其它任何费用。</w:t>
      </w:r>
    </w:p>
    <w:p>
      <w:pPr>
        <w:numPr>
          <w:ilvl w:val="0"/>
          <w:numId w:val="6"/>
        </w:numPr>
        <w:spacing w:line="360" w:lineRule="auto"/>
        <w:rPr>
          <w:rFonts w:ascii="仿宋" w:hAnsi="仿宋" w:eastAsia="仿宋" w:cs="仿宋"/>
          <w:b/>
          <w:sz w:val="24"/>
          <w:highlight w:val="none"/>
        </w:rPr>
      </w:pPr>
      <w:r>
        <w:rPr>
          <w:rFonts w:hint="eastAsia" w:ascii="仿宋" w:hAnsi="仿宋" w:eastAsia="仿宋" w:cs="仿宋"/>
          <w:b/>
          <w:sz w:val="24"/>
          <w:highlight w:val="none"/>
        </w:rPr>
        <w:t>交货及安装</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3.1交货时间：合同生效之日起60个日历日内完成，并经验收合格后交付采购人使用。</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3.2中标供应商必须严格按照项目技术要求进行安装，并接受采购人的监督管理。</w:t>
      </w:r>
    </w:p>
    <w:p>
      <w:pPr>
        <w:kinsoku w:val="0"/>
        <w:autoSpaceDE w:val="0"/>
        <w:autoSpaceDN w:val="0"/>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3.3所有货物必须在检验合格经采购人同意后，方可用于本项目。</w:t>
      </w:r>
    </w:p>
    <w:p>
      <w:pPr>
        <w:kinsoku w:val="0"/>
        <w:autoSpaceDE w:val="0"/>
        <w:autoSpaceDN w:val="0"/>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3.4采购人有权监督、检查、检验中标人的货物质量及安装质量进度，整改方案须经采购人认可后方能实施，中标供应商应把货物质量放在首位，加强技术管理和质量保证体系，严格认真地执行技术标准和规范。</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3.5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4、验收要求</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4.1验收以招标文件和技术文件、投标文件、合同及安装技术要求为依据。</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4.2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4.3验收必须符合国家、地方有关规范、标准及设计要求。</w:t>
      </w:r>
    </w:p>
    <w:p>
      <w:pPr>
        <w:kinsoku w:val="0"/>
        <w:autoSpaceDE w:val="0"/>
        <w:autoSpaceDN w:val="0"/>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4.4符合验收条件的，由采购人组织有关部门按照国家、地方有关规范、标准及设计要求进行验收。验收后中标供应商应按照验收中提出的意见整改。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4.5整改完毕且复验合格后将本项目货物交给采购人使用，完成日期以通过复验日期为准。</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4.6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5、售后服务</w:t>
      </w:r>
    </w:p>
    <w:p>
      <w:pPr>
        <w:spacing w:line="360" w:lineRule="auto"/>
        <w:rPr>
          <w:rFonts w:ascii="仿宋" w:hAnsi="仿宋" w:eastAsia="仿宋" w:cs="仿宋"/>
          <w:bCs/>
          <w:sz w:val="24"/>
          <w:highlight w:val="none"/>
        </w:rPr>
      </w:pPr>
      <w:r>
        <w:rPr>
          <w:rFonts w:hint="eastAsia" w:ascii="仿宋" w:hAnsi="仿宋" w:eastAsia="仿宋" w:cs="仿宋"/>
          <w:bCs/>
          <w:sz w:val="24"/>
          <w:highlight w:val="none"/>
        </w:rPr>
        <w:t>5.1投标人须提供经调试、验收合格后至少5年的质保期(投标人可根据自身实力作出更长时间的质保承诺)。在此期间，投标人应免费处理因质量发生的故障，并进行正常保养。</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5.2中标人必须有可靠的售后服务保障，能提供正常的技术、备品备件服务。中标人在接到招标人通知后，6小时内派人赴现场解决质量问题。24小时内不能修复的，则无偿提供备件或备用零件供采购人使用。</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6、服务要求</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6.1保修期内，如出现故障，中标人在接到电话6小时内到达采购人指定地点，</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6.2中标人提供的货物，必须符合招标文件及其投标文件规定的要求，如有不符，采购人可以无条件退货，造成的损失由中标人承担。</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6.3中标人、供货人名称必须一致，否则作违约处理，其履约保证金不予退还。</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6.4中标人必须按照招标文件及其投标文件规定的时间要求完成供货和施工，如未按期完成，由中标单位按照中标总价的10%进行赔偿，因此造成的任何损失和损伤，一切责任由中标单位负责。</w:t>
      </w:r>
    </w:p>
    <w:p>
      <w:pPr>
        <w:spacing w:line="440" w:lineRule="exact"/>
        <w:jc w:val="left"/>
        <w:rPr>
          <w:rFonts w:ascii="仿宋" w:hAnsi="仿宋" w:eastAsia="仿宋" w:cs="仿宋"/>
          <w:b/>
          <w:sz w:val="28"/>
          <w:szCs w:val="28"/>
          <w:highlight w:val="none"/>
        </w:rPr>
      </w:pPr>
      <w:r>
        <w:rPr>
          <w:rFonts w:hint="eastAsia" w:ascii="仿宋" w:hAnsi="仿宋" w:eastAsia="仿宋" w:cs="仿宋"/>
          <w:bCs/>
          <w:sz w:val="24"/>
          <w:highlight w:val="none"/>
        </w:rPr>
        <w:t>6.5项目实施人员费用由中标人应自行承担选派专业人员的住宿、就餐和交通等费用。</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7、付款方式</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本项目根据财政资金拨款计划进行分期支付。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jc w:val="left"/>
        <w:rPr>
          <w:rFonts w:ascii="仿宋" w:hAnsi="仿宋" w:eastAsia="仿宋" w:cs="仿宋"/>
          <w:bCs/>
          <w:sz w:val="24"/>
          <w:highlight w:val="none"/>
        </w:rPr>
      </w:pPr>
      <w:r>
        <w:rPr>
          <w:rFonts w:hint="eastAsia" w:ascii="仿宋" w:hAnsi="仿宋" w:eastAsia="仿宋" w:cs="仿宋"/>
          <w:b/>
          <w:sz w:val="24"/>
          <w:highlight w:val="none"/>
        </w:rPr>
        <w:t>8、履约保证金：</w:t>
      </w:r>
      <w:r>
        <w:rPr>
          <w:rFonts w:hint="eastAsia" w:ascii="仿宋" w:hAnsi="仿宋" w:eastAsia="仿宋" w:cs="仿宋"/>
          <w:bCs/>
          <w:sz w:val="24"/>
          <w:highlight w:val="none"/>
        </w:rPr>
        <w:t xml:space="preserve">履约保证金为中标价的1%，合同签订后缴纳，在项目验收合格后无任何质量问题后退还。 </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9、违约责任及奖罚</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9.1安装完成经验收，不能达到招标文件规定的“质量要求”，无偿返工，并扣除全部履约保证金，同时作违约论处。</w:t>
      </w:r>
    </w:p>
    <w:p>
      <w:pPr>
        <w:spacing w:line="440" w:lineRule="exact"/>
        <w:jc w:val="left"/>
        <w:rPr>
          <w:rFonts w:ascii="仿宋" w:hAnsi="仿宋" w:eastAsia="仿宋" w:cs="仿宋"/>
          <w:bCs/>
          <w:sz w:val="24"/>
          <w:highlight w:val="none"/>
        </w:rPr>
      </w:pPr>
      <w:r>
        <w:rPr>
          <w:rFonts w:hint="eastAsia" w:ascii="仿宋" w:hAnsi="仿宋" w:eastAsia="仿宋" w:cs="仿宋"/>
          <w:bCs/>
          <w:sz w:val="24"/>
          <w:highlight w:val="none"/>
        </w:rPr>
        <w:t>9.2不能在规定时间内完成货物供应及安装的，每逾期一天扣合同金额的0.1%。（非中标供应商原因除外）。</w:t>
      </w:r>
    </w:p>
    <w:p>
      <w:pPr>
        <w:spacing w:line="440" w:lineRule="exact"/>
        <w:jc w:val="left"/>
        <w:rPr>
          <w:rFonts w:hint="eastAsia" w:ascii="仿宋" w:hAnsi="仿宋" w:eastAsia="仿宋" w:cs="仿宋"/>
          <w:bCs/>
          <w:sz w:val="24"/>
          <w:highlight w:val="none"/>
        </w:rPr>
      </w:pPr>
      <w:r>
        <w:rPr>
          <w:rFonts w:hint="eastAsia" w:ascii="仿宋" w:hAnsi="仿宋" w:eastAsia="仿宋" w:cs="仿宋"/>
          <w:bCs/>
          <w:sz w:val="24"/>
          <w:highlight w:val="none"/>
        </w:rPr>
        <w:t>9.3因中标供应商违约造成终止合同的，则扣除全部履约保证金，同时作违约论处。</w:t>
      </w:r>
      <w:r>
        <w:rPr>
          <w:rFonts w:hint="eastAsia" w:ascii="仿宋" w:hAnsi="仿宋" w:eastAsia="仿宋" w:cs="仿宋"/>
          <w:bCs/>
          <w:sz w:val="24"/>
          <w:highlight w:val="none"/>
        </w:rPr>
        <w:cr/>
      </w:r>
      <w:r>
        <w:rPr>
          <w:rFonts w:hint="eastAsia" w:ascii="仿宋" w:hAnsi="仿宋" w:eastAsia="仿宋" w:cs="仿宋"/>
          <w:bCs/>
          <w:sz w:val="24"/>
          <w:highlight w:val="none"/>
        </w:rPr>
        <w:t>9.4因采购人违约造成终止合同，采购人应退还中标供应商缴纳的履约保证金，同时支付给中标供应商履约保证金同等金额的违约金，但属执行国家行政指令造成的合同终止，不支付违约金。</w:t>
      </w:r>
    </w:p>
    <w:bookmarkEnd w:id="13"/>
    <w:bookmarkEnd w:id="14"/>
    <w:p>
      <w:pPr>
        <w:pStyle w:val="24"/>
        <w:pageBreakBefore/>
        <w:spacing w:line="800" w:lineRule="exact"/>
        <w:ind w:firstLine="726"/>
        <w:jc w:val="center"/>
        <w:rPr>
          <w:rFonts w:ascii="仿宋" w:hAnsi="仿宋" w:eastAsia="仿宋" w:cs="仿宋"/>
          <w:b/>
          <w:sz w:val="36"/>
          <w:szCs w:val="36"/>
          <w:highlight w:val="none"/>
        </w:rPr>
      </w:pPr>
      <w:r>
        <w:rPr>
          <w:rFonts w:hint="eastAsia" w:ascii="仿宋" w:hAnsi="仿宋" w:eastAsia="仿宋" w:cs="仿宋"/>
          <w:b/>
          <w:sz w:val="36"/>
          <w:szCs w:val="36"/>
          <w:highlight w:val="none"/>
        </w:rPr>
        <w:t>第四部分  政府采购合同参考范本</w:t>
      </w:r>
    </w:p>
    <w:p>
      <w:pPr>
        <w:rPr>
          <w:rFonts w:ascii="仿宋" w:hAnsi="仿宋" w:eastAsia="仿宋" w:cs="仿宋"/>
          <w:sz w:val="24"/>
          <w:highlight w:val="none"/>
        </w:rPr>
      </w:pPr>
    </w:p>
    <w:p>
      <w:pPr>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283"/>
        <w:rPr>
          <w:rFonts w:ascii="仿宋" w:hAnsi="仿宋" w:eastAsia="仿宋" w:cs="仿宋"/>
          <w:szCs w:val="24"/>
          <w:highlight w:val="none"/>
        </w:rPr>
      </w:pPr>
    </w:p>
    <w:p>
      <w:pPr>
        <w:pStyle w:val="283"/>
        <w:rPr>
          <w:rFonts w:ascii="仿宋" w:hAnsi="仿宋" w:eastAsia="仿宋" w:cs="仿宋"/>
          <w:szCs w:val="24"/>
          <w:highlight w:val="none"/>
        </w:rPr>
      </w:pPr>
    </w:p>
    <w:p>
      <w:pPr>
        <w:pStyle w:val="283"/>
        <w:jc w:val="center"/>
        <w:rPr>
          <w:rFonts w:ascii="仿宋" w:hAnsi="仿宋" w:eastAsia="仿宋" w:cs="仿宋"/>
          <w:szCs w:val="24"/>
          <w:highlight w:val="none"/>
        </w:rPr>
      </w:pPr>
    </w:p>
    <w:p>
      <w:pPr>
        <w:pStyle w:val="283"/>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pPr>
        <w:pStyle w:val="283"/>
        <w:rPr>
          <w:rFonts w:ascii="仿宋" w:hAnsi="仿宋" w:eastAsia="仿宋" w:cs="仿宋"/>
          <w:szCs w:val="24"/>
          <w:highlight w:val="none"/>
        </w:rPr>
      </w:pPr>
    </w:p>
    <w:p>
      <w:pPr>
        <w:pStyle w:val="283"/>
        <w:rPr>
          <w:rFonts w:ascii="仿宋" w:hAnsi="仿宋" w:eastAsia="仿宋" w:cs="仿宋"/>
          <w:szCs w:val="24"/>
          <w:highlight w:val="none"/>
        </w:rPr>
      </w:pPr>
    </w:p>
    <w:p>
      <w:pPr>
        <w:spacing w:before="120" w:line="22" w:lineRule="atLeast"/>
        <w:rPr>
          <w:rFonts w:ascii="仿宋" w:hAnsi="仿宋" w:eastAsia="仿宋" w:cs="仿宋"/>
          <w:sz w:val="24"/>
          <w:highlight w:val="none"/>
        </w:rPr>
      </w:pPr>
    </w:p>
    <w:p>
      <w:pPr>
        <w:spacing w:before="120" w:line="22" w:lineRule="atLeast"/>
        <w:ind w:left="96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282"/>
        <w:spacing w:before="120" w:line="22" w:lineRule="atLeast"/>
        <w:rPr>
          <w:rFonts w:ascii="仿宋" w:hAnsi="仿宋" w:eastAsia="仿宋" w:cs="仿宋"/>
          <w:szCs w:val="24"/>
          <w:highlight w:val="none"/>
        </w:rPr>
      </w:pPr>
    </w:p>
    <w:p>
      <w:pPr>
        <w:pStyle w:val="282"/>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left="96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960" w:firstLineChars="4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ascii="仿宋" w:hAnsi="仿宋" w:eastAsia="仿宋" w:cs="仿宋"/>
          <w:sz w:val="24"/>
          <w:highlight w:val="none"/>
        </w:rPr>
      </w:pPr>
    </w:p>
    <w:p>
      <w:pPr>
        <w:spacing w:before="120" w:line="22" w:lineRule="atLeast"/>
        <w:ind w:firstLine="960" w:firstLineChars="4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ascii="仿宋" w:hAnsi="仿宋" w:eastAsia="仿宋" w:cs="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ascii="仿宋" w:hAnsi="仿宋" w:eastAsia="仿宋" w:cs="仿宋"/>
          <w:b/>
          <w:sz w:val="24"/>
          <w:highlight w:val="none"/>
        </w:rPr>
      </w:pPr>
      <w:bookmarkStart w:id="15" w:name="_Toc3029"/>
      <w:bookmarkStart w:id="16" w:name="_Toc24059"/>
      <w:bookmarkStart w:id="17" w:name="_Toc2232"/>
      <w:r>
        <w:rPr>
          <w:rFonts w:hint="eastAsia" w:ascii="仿宋" w:hAnsi="仿宋" w:eastAsia="仿宋" w:cs="仿宋"/>
          <w:b/>
          <w:sz w:val="24"/>
          <w:highlight w:val="none"/>
        </w:rPr>
        <w:t>1.1 合同组成部分</w:t>
      </w:r>
      <w:bookmarkEnd w:id="15"/>
      <w:bookmarkEnd w:id="16"/>
      <w:bookmarkEnd w:id="1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ascii="仿宋" w:hAnsi="仿宋" w:eastAsia="仿宋" w:cs="仿宋"/>
          <w:b/>
          <w:sz w:val="24"/>
          <w:highlight w:val="none"/>
        </w:rPr>
      </w:pPr>
      <w:bookmarkStart w:id="18" w:name="_Toc21295"/>
      <w:bookmarkStart w:id="19" w:name="_Toc27126"/>
      <w:bookmarkStart w:id="20" w:name="_Toc24300"/>
      <w:r>
        <w:rPr>
          <w:rFonts w:hint="eastAsia" w:ascii="仿宋" w:hAnsi="仿宋" w:eastAsia="仿宋" w:cs="仿宋"/>
          <w:b/>
          <w:sz w:val="24"/>
          <w:highlight w:val="none"/>
        </w:rPr>
        <w:t>1.2 货物</w:t>
      </w:r>
      <w:bookmarkEnd w:id="18"/>
      <w:bookmarkEnd w:id="19"/>
      <w:bookmarkEnd w:id="20"/>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货物名称：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21" w:name="_Toc21551"/>
      <w:bookmarkStart w:id="22" w:name="_Toc21631"/>
      <w:bookmarkStart w:id="23" w:name="_Toc23292"/>
      <w:r>
        <w:rPr>
          <w:rFonts w:hint="eastAsia" w:ascii="仿宋" w:hAnsi="仿宋" w:eastAsia="仿宋" w:cs="仿宋"/>
          <w:b/>
          <w:sz w:val="24"/>
          <w:highlight w:val="none"/>
        </w:rPr>
        <w:t>1.3 价款</w:t>
      </w:r>
      <w:bookmarkEnd w:id="21"/>
      <w:bookmarkEnd w:id="22"/>
      <w:bookmarkEnd w:id="2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本合同总价为：￥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highlight w:val="none"/>
              </w:rPr>
            </w:pPr>
          </w:p>
        </w:tc>
      </w:tr>
    </w:tbl>
    <w:p>
      <w:pPr>
        <w:spacing w:line="440" w:lineRule="exact"/>
        <w:ind w:firstLine="482" w:firstLineChars="200"/>
        <w:outlineLvl w:val="0"/>
        <w:rPr>
          <w:rFonts w:ascii="仿宋" w:hAnsi="仿宋" w:eastAsia="仿宋" w:cs="仿宋"/>
          <w:b/>
          <w:sz w:val="24"/>
          <w:highlight w:val="none"/>
        </w:rPr>
      </w:pPr>
      <w:bookmarkStart w:id="24" w:name="_Toc1814"/>
      <w:bookmarkStart w:id="25" w:name="_Toc22618"/>
      <w:bookmarkStart w:id="26" w:name="_Toc10340"/>
      <w:r>
        <w:rPr>
          <w:rFonts w:hint="eastAsia" w:ascii="仿宋" w:hAnsi="仿宋" w:eastAsia="仿宋" w:cs="仿宋"/>
          <w:b/>
          <w:sz w:val="24"/>
          <w:highlight w:val="none"/>
        </w:rPr>
        <w:t>1.4 付款</w:t>
      </w:r>
      <w:bookmarkEnd w:id="24"/>
      <w:bookmarkEnd w:id="25"/>
      <w:bookmarkEnd w:id="26"/>
      <w:r>
        <w:rPr>
          <w:rFonts w:hint="eastAsia" w:ascii="仿宋" w:hAnsi="仿宋" w:eastAsia="仿宋" w:cs="仿宋"/>
          <w:b/>
          <w:sz w:val="24"/>
          <w:highlight w:val="none"/>
        </w:rPr>
        <w:t>方式、时间和条件</w:t>
      </w:r>
    </w:p>
    <w:p>
      <w:pPr>
        <w:pStyle w:val="284"/>
        <w:spacing w:before="0" w:beforeAutospacing="0" w:after="0" w:afterAutospacing="0" w:line="440" w:lineRule="exact"/>
        <w:ind w:firstLine="480"/>
        <w:rPr>
          <w:rFonts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b/>
          <w:sz w:val="24"/>
          <w:highlight w:val="none"/>
        </w:rPr>
      </w:pPr>
      <w:bookmarkStart w:id="27" w:name="_Toc2846"/>
      <w:bookmarkStart w:id="28" w:name="_Toc19304"/>
      <w:bookmarkStart w:id="29" w:name="_Toc32071"/>
      <w:r>
        <w:rPr>
          <w:rFonts w:hint="eastAsia" w:ascii="仿宋" w:hAnsi="仿宋" w:eastAsia="仿宋" w:cs="仿宋"/>
          <w:b/>
          <w:sz w:val="24"/>
          <w:highlight w:val="none"/>
        </w:rPr>
        <w:t>1.5 货物交付期限、地点和方式</w:t>
      </w:r>
      <w:bookmarkEnd w:id="27"/>
      <w:bookmarkEnd w:id="28"/>
      <w:bookmarkEnd w:id="29"/>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1.5.1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30" w:name="_Toc19554"/>
      <w:bookmarkStart w:id="31" w:name="_Toc21423"/>
      <w:bookmarkStart w:id="32" w:name="_Toc27250"/>
      <w:r>
        <w:rPr>
          <w:rFonts w:hint="eastAsia" w:ascii="仿宋" w:hAnsi="仿宋" w:eastAsia="仿宋" w:cs="仿宋"/>
          <w:b/>
          <w:sz w:val="24"/>
          <w:highlight w:val="none"/>
        </w:rPr>
        <w:t>1.6 违约责任</w:t>
      </w:r>
      <w:bookmarkEnd w:id="30"/>
      <w:bookmarkEnd w:id="31"/>
      <w:bookmarkEnd w:id="3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highlight w:val="none"/>
        </w:rPr>
      </w:pPr>
      <w:r>
        <w:rPr>
          <w:rFonts w:hint="eastAsia" w:ascii="仿宋" w:hAnsi="仿宋" w:eastAsia="仿宋" w:cs="仿宋"/>
          <w:sz w:val="24"/>
          <w:highlight w:val="none"/>
        </w:rPr>
        <w:t>1.6.7违约责任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ascii="仿宋" w:hAnsi="仿宋" w:eastAsia="仿宋" w:cs="仿宋"/>
          <w:b/>
          <w:sz w:val="24"/>
          <w:highlight w:val="none"/>
        </w:rPr>
      </w:pPr>
      <w:bookmarkStart w:id="33" w:name="_Toc15583"/>
      <w:bookmarkStart w:id="34" w:name="_Toc16021"/>
      <w:bookmarkStart w:id="35" w:name="_Toc28375"/>
      <w:r>
        <w:rPr>
          <w:rFonts w:hint="eastAsia" w:ascii="仿宋" w:hAnsi="仿宋" w:eastAsia="仿宋" w:cs="仿宋"/>
          <w:b/>
          <w:sz w:val="24"/>
          <w:highlight w:val="none"/>
        </w:rPr>
        <w:t>1.7 合同争议的解决</w:t>
      </w:r>
      <w:bookmarkEnd w:id="33"/>
      <w:bookmarkEnd w:id="34"/>
      <w:bookmarkEnd w:id="35"/>
    </w:p>
    <w:p>
      <w:pPr>
        <w:spacing w:line="560" w:lineRule="exact"/>
        <w:ind w:left="-61" w:leftChars="-29" w:right="-420" w:rightChars="-200" w:firstLine="240" w:firstLineChars="1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ascii="仿宋" w:hAnsi="仿宋" w:eastAsia="仿宋" w:cs="仿宋"/>
          <w:sz w:val="24"/>
          <w:highlight w:val="none"/>
        </w:rPr>
      </w:pPr>
      <w:r>
        <w:rPr>
          <w:rFonts w:hint="eastAsia" w:ascii="仿宋" w:hAnsi="仿宋" w:eastAsia="仿宋" w:cs="仿宋"/>
          <w:sz w:val="24"/>
          <w:highlight w:val="none"/>
        </w:rPr>
        <w:t>1.7.1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highlight w:val="none"/>
        </w:rPr>
      </w:pPr>
      <w:r>
        <w:rPr>
          <w:rFonts w:hint="eastAsia" w:ascii="仿宋" w:hAnsi="仿宋" w:eastAsia="仿宋" w:cs="仿宋"/>
          <w:sz w:val="24"/>
          <w:highlight w:val="none"/>
        </w:rPr>
        <w:t>1.7.2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ascii="仿宋" w:hAnsi="仿宋" w:eastAsia="仿宋" w:cs="仿宋"/>
          <w:b/>
          <w:sz w:val="24"/>
          <w:highlight w:val="none"/>
        </w:rPr>
      </w:pPr>
      <w:bookmarkStart w:id="36" w:name="_Toc15322"/>
      <w:bookmarkStart w:id="37" w:name="_Toc7245"/>
      <w:bookmarkStart w:id="38" w:name="_Toc11173"/>
      <w:r>
        <w:rPr>
          <w:rFonts w:hint="eastAsia" w:ascii="仿宋" w:hAnsi="仿宋" w:eastAsia="仿宋" w:cs="仿宋"/>
          <w:b/>
          <w:sz w:val="24"/>
          <w:highlight w:val="none"/>
        </w:rPr>
        <w:t>1.8 合同生效</w:t>
      </w:r>
      <w:bookmarkEnd w:id="36"/>
      <w:bookmarkEnd w:id="37"/>
      <w:bookmarkEnd w:id="38"/>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24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24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spacing w:line="560" w:lineRule="exact"/>
        <w:jc w:val="left"/>
        <w:rPr>
          <w:rFonts w:ascii="仿宋" w:hAnsi="仿宋" w:eastAsia="仿宋" w:cs="仿宋"/>
          <w:b/>
          <w:sz w:val="24"/>
          <w:highlight w:val="none"/>
        </w:rPr>
      </w:pPr>
      <w:bookmarkStart w:id="39" w:name="_Toc331685783"/>
    </w:p>
    <w:p>
      <w:pPr>
        <w:pStyle w:val="283"/>
        <w:pageBreakBefore/>
        <w:spacing w:line="560" w:lineRule="exact"/>
        <w:ind w:firstLine="723"/>
        <w:jc w:val="center"/>
        <w:rPr>
          <w:rFonts w:ascii="仿宋" w:hAnsi="仿宋" w:eastAsia="仿宋" w:cs="仿宋"/>
          <w:b/>
          <w:sz w:val="36"/>
          <w:szCs w:val="36"/>
          <w:highlight w:val="none"/>
        </w:rPr>
      </w:pPr>
      <w:r>
        <w:rPr>
          <w:rFonts w:hint="eastAsia" w:ascii="仿宋" w:hAnsi="仿宋" w:eastAsia="仿宋" w:cs="仿宋"/>
          <w:b/>
          <w:sz w:val="36"/>
          <w:szCs w:val="36"/>
          <w:highlight w:val="none"/>
        </w:rPr>
        <w:t>第二部分 合同一般条款</w:t>
      </w:r>
      <w:bookmarkEnd w:id="39"/>
    </w:p>
    <w:p>
      <w:pPr>
        <w:spacing w:line="560" w:lineRule="exact"/>
        <w:ind w:firstLine="482" w:firstLineChars="200"/>
        <w:outlineLvl w:val="0"/>
        <w:rPr>
          <w:rFonts w:ascii="仿宋" w:hAnsi="仿宋" w:eastAsia="仿宋" w:cs="仿宋"/>
          <w:b/>
          <w:sz w:val="24"/>
          <w:highlight w:val="none"/>
        </w:rPr>
      </w:pPr>
      <w:bookmarkStart w:id="40" w:name="_Ref467378463"/>
      <w:bookmarkStart w:id="41" w:name="_Toc16917"/>
      <w:bookmarkStart w:id="42" w:name="_Ref467379214"/>
      <w:bookmarkStart w:id="43" w:name="_Toc19614"/>
      <w:bookmarkStart w:id="44" w:name="_Ref467379195"/>
      <w:bookmarkStart w:id="45" w:name="_Ref467379109"/>
      <w:bookmarkStart w:id="46" w:name="_Ref467379205"/>
      <w:bookmarkStart w:id="47" w:name="_Toc279701240"/>
      <w:bookmarkStart w:id="48" w:name="_Ref467378404"/>
      <w:bookmarkStart w:id="49" w:name="_Ref467379101"/>
      <w:bookmarkStart w:id="50" w:name="_Toc259093669"/>
      <w:bookmarkStart w:id="51" w:name="_Toc487900349"/>
      <w:bookmarkStart w:id="52" w:name="_Ref467378499"/>
      <w:bookmarkStart w:id="53" w:name="_Toc28763"/>
      <w:bookmarkStart w:id="54" w:name="_Ref467379094"/>
      <w:bookmarkStart w:id="55" w:name="_Ref467379225"/>
      <w:r>
        <w:rPr>
          <w:rFonts w:hint="eastAsia" w:ascii="仿宋" w:hAnsi="仿宋" w:eastAsia="仿宋" w:cs="仿宋"/>
          <w:b/>
          <w:sz w:val="24"/>
          <w:highlight w:val="none"/>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highlight w:val="none"/>
        </w:rPr>
      </w:pPr>
      <w:bookmarkStart w:id="56" w:name="_Ref467378840"/>
      <w:r>
        <w:rPr>
          <w:rFonts w:hint="eastAsia" w:ascii="仿宋" w:hAnsi="仿宋" w:eastAsia="仿宋" w:cs="仿宋"/>
          <w:sz w:val="24"/>
          <w:highlight w:val="none"/>
        </w:rPr>
        <w:t>2.1.4 “甲方”系指与中标供应商签署合同的采购人</w:t>
      </w:r>
      <w:bookmarkEnd w:id="56"/>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bookmarkStart w:id="57" w:name="_Ref467379400"/>
      <w:r>
        <w:rPr>
          <w:rFonts w:hint="eastAsia" w:ascii="仿宋" w:hAnsi="仿宋" w:eastAsia="仿宋" w:cs="仿宋"/>
          <w:sz w:val="24"/>
          <w:highlight w:val="none"/>
        </w:rPr>
        <w:t>2.1.5 “乙方”系指根据合同约定交付货物的中标供应商</w:t>
      </w:r>
      <w:bookmarkEnd w:id="57"/>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bookmarkStart w:id="58" w:name="_Ref467379436"/>
      <w:r>
        <w:rPr>
          <w:rFonts w:hint="eastAsia" w:ascii="仿宋" w:hAnsi="仿宋" w:eastAsia="仿宋" w:cs="仿宋"/>
          <w:sz w:val="24"/>
          <w:highlight w:val="none"/>
        </w:rPr>
        <w:t>2.1.6 “现场”系指合同约定货物将要运至或者安装的地点。</w:t>
      </w:r>
      <w:bookmarkEnd w:id="58"/>
    </w:p>
    <w:p>
      <w:pPr>
        <w:spacing w:line="560" w:lineRule="exact"/>
        <w:ind w:firstLine="482" w:firstLineChars="200"/>
        <w:outlineLvl w:val="0"/>
        <w:rPr>
          <w:rFonts w:ascii="仿宋" w:hAnsi="仿宋" w:eastAsia="仿宋" w:cs="仿宋"/>
          <w:b/>
          <w:sz w:val="24"/>
          <w:highlight w:val="none"/>
        </w:rPr>
      </w:pPr>
      <w:bookmarkStart w:id="59" w:name="_Toc259093670"/>
      <w:bookmarkStart w:id="60" w:name="_Toc27635"/>
      <w:bookmarkStart w:id="61" w:name="_Toc13336"/>
      <w:bookmarkStart w:id="62" w:name="_Toc279701241"/>
      <w:bookmarkStart w:id="63" w:name="_Toc32504"/>
      <w:bookmarkStart w:id="64" w:name="_Toc487900350"/>
      <w:r>
        <w:rPr>
          <w:rFonts w:hint="eastAsia" w:ascii="仿宋" w:hAnsi="仿宋" w:eastAsia="仿宋" w:cs="仿宋"/>
          <w:b/>
          <w:sz w:val="24"/>
          <w:highlight w:val="none"/>
        </w:rPr>
        <w:t>2.2 技术规范</w:t>
      </w:r>
      <w:bookmarkEnd w:id="59"/>
      <w:bookmarkEnd w:id="60"/>
      <w:bookmarkEnd w:id="61"/>
      <w:bookmarkEnd w:id="62"/>
      <w:bookmarkEnd w:id="63"/>
      <w:bookmarkEnd w:id="6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65" w:name="_Toc487900351"/>
      <w:bookmarkStart w:id="66" w:name="_Toc9829"/>
      <w:bookmarkStart w:id="67" w:name="_Toc27853"/>
      <w:bookmarkStart w:id="68" w:name="_Toc279701242"/>
      <w:bookmarkStart w:id="69" w:name="_Toc259093671"/>
      <w:bookmarkStart w:id="70" w:name="_Toc31634"/>
      <w:r>
        <w:rPr>
          <w:rFonts w:hint="eastAsia" w:ascii="仿宋" w:hAnsi="仿宋" w:eastAsia="仿宋" w:cs="仿宋"/>
          <w:b/>
          <w:sz w:val="24"/>
          <w:highlight w:val="none"/>
        </w:rPr>
        <w:t>2.3 知识产权</w:t>
      </w:r>
      <w:bookmarkEnd w:id="65"/>
      <w:bookmarkEnd w:id="66"/>
      <w:bookmarkEnd w:id="67"/>
      <w:bookmarkEnd w:id="68"/>
      <w:bookmarkEnd w:id="69"/>
      <w:bookmarkEnd w:id="7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71" w:name="_Toc11932"/>
      <w:bookmarkStart w:id="72" w:name="_Toc4194"/>
      <w:bookmarkStart w:id="73" w:name="_Toc29149"/>
      <w:r>
        <w:rPr>
          <w:rFonts w:hint="eastAsia" w:ascii="仿宋" w:hAnsi="仿宋" w:eastAsia="仿宋" w:cs="仿宋"/>
          <w:b/>
          <w:sz w:val="24"/>
          <w:highlight w:val="none"/>
        </w:rPr>
        <w:t>2.4 包装和装运</w:t>
      </w:r>
      <w:bookmarkEnd w:id="71"/>
      <w:bookmarkEnd w:id="72"/>
      <w:bookmarkEnd w:id="7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Pr>
          <w:rFonts w:hint="eastAsia" w:ascii="仿宋" w:hAnsi="仿宋" w:eastAsia="仿宋" w:cs="仿宋"/>
          <w:b/>
          <w:sz w:val="24"/>
          <w:highlight w:val="none"/>
        </w:rPr>
        <w:t>2.</w:t>
      </w:r>
      <w:bookmarkEnd w:id="74"/>
      <w:bookmarkEnd w:id="75"/>
      <w:bookmarkEnd w:id="76"/>
      <w:bookmarkEnd w:id="77"/>
      <w:bookmarkEnd w:id="78"/>
      <w:bookmarkEnd w:id="79"/>
      <w:bookmarkEnd w:id="80"/>
      <w:bookmarkEnd w:id="81"/>
      <w:r>
        <w:rPr>
          <w:rFonts w:hint="eastAsia" w:ascii="仿宋" w:hAnsi="仿宋" w:eastAsia="仿宋" w:cs="仿宋"/>
          <w:b/>
          <w:sz w:val="24"/>
          <w:highlight w:val="none"/>
        </w:rPr>
        <w:t>5 履约检查和问题反馈</w:t>
      </w:r>
      <w:bookmarkEnd w:id="82"/>
      <w:bookmarkEnd w:id="83"/>
      <w:bookmarkEnd w:id="84"/>
    </w:p>
    <w:p>
      <w:pPr>
        <w:spacing w:line="560" w:lineRule="exact"/>
        <w:ind w:firstLine="480" w:firstLineChars="200"/>
        <w:rPr>
          <w:rFonts w:ascii="仿宋" w:hAnsi="仿宋" w:eastAsia="仿宋" w:cs="仿宋"/>
          <w:sz w:val="24"/>
          <w:highlight w:val="none"/>
        </w:rPr>
      </w:pPr>
      <w:bookmarkStart w:id="85" w:name="_Ref467379657"/>
      <w:r>
        <w:rPr>
          <w:rFonts w:hint="eastAsia" w:ascii="仿宋" w:hAnsi="仿宋" w:eastAsia="仿宋" w:cs="仿宋"/>
          <w:sz w:val="24"/>
          <w:highlight w:val="none"/>
        </w:rPr>
        <w:t>2.5.1</w:t>
      </w:r>
      <w:bookmarkEnd w:id="85"/>
      <w:bookmarkStart w:id="86" w:name="_Toc186431854"/>
      <w:bookmarkStart w:id="87" w:name="_Toc487900357"/>
      <w:bookmarkStart w:id="88" w:name="_Toc259093676"/>
      <w:bookmarkStart w:id="89" w:name="_Ref467379793"/>
      <w:bookmarkStart w:id="90" w:name="_Ref467379807"/>
      <w:bookmarkStart w:id="91" w:name="_Toc279701247"/>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sz w:val="24"/>
          <w:highlight w:val="none"/>
        </w:rPr>
        <w:t>。</w:t>
      </w:r>
    </w:p>
    <w:bookmarkEnd w:id="87"/>
    <w:bookmarkEnd w:id="88"/>
    <w:bookmarkEnd w:id="89"/>
    <w:bookmarkEnd w:id="90"/>
    <w:bookmarkEnd w:id="91"/>
    <w:bookmarkEnd w:id="92"/>
    <w:p>
      <w:pPr>
        <w:spacing w:line="560" w:lineRule="exact"/>
        <w:ind w:firstLine="482" w:firstLineChars="200"/>
        <w:outlineLvl w:val="0"/>
        <w:rPr>
          <w:rFonts w:ascii="仿宋" w:hAnsi="仿宋" w:eastAsia="仿宋" w:cs="仿宋"/>
          <w:b/>
          <w:sz w:val="24"/>
          <w:highlight w:val="none"/>
        </w:rPr>
      </w:pPr>
      <w:bookmarkStart w:id="93" w:name="_Toc487900358"/>
      <w:bookmarkStart w:id="94" w:name="_Ref467379852"/>
      <w:bookmarkStart w:id="95" w:name="_Toc279701248"/>
      <w:bookmarkStart w:id="96" w:name="_Ref467379863"/>
      <w:bookmarkStart w:id="97" w:name="_Toc259093677"/>
      <w:bookmarkStart w:id="98" w:name="_Ref467379923"/>
      <w:bookmarkStart w:id="99" w:name="_Toc16110"/>
      <w:bookmarkStart w:id="100" w:name="_Toc774"/>
      <w:bookmarkStart w:id="101" w:name="_Toc3225"/>
      <w:r>
        <w:rPr>
          <w:rFonts w:hint="eastAsia" w:ascii="仿宋" w:hAnsi="仿宋" w:eastAsia="仿宋" w:cs="仿宋"/>
          <w:b/>
          <w:sz w:val="24"/>
          <w:highlight w:val="none"/>
        </w:rPr>
        <w:t>2.6 技术资料</w:t>
      </w:r>
      <w:bookmarkEnd w:id="93"/>
      <w:bookmarkEnd w:id="94"/>
      <w:bookmarkEnd w:id="95"/>
      <w:bookmarkEnd w:id="96"/>
      <w:bookmarkEnd w:id="97"/>
      <w:bookmarkEnd w:id="98"/>
      <w:r>
        <w:rPr>
          <w:rFonts w:hint="eastAsia" w:ascii="仿宋" w:hAnsi="仿宋" w:eastAsia="仿宋" w:cs="仿宋"/>
          <w:b/>
          <w:sz w:val="24"/>
          <w:highlight w:val="none"/>
        </w:rPr>
        <w:t>和保密义务</w:t>
      </w:r>
      <w:bookmarkEnd w:id="99"/>
      <w:bookmarkEnd w:id="100"/>
      <w:bookmarkEnd w:id="10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02" w:name="_Toc7860"/>
      <w:r>
        <w:rPr>
          <w:rFonts w:hint="eastAsia" w:ascii="仿宋" w:hAnsi="仿宋" w:eastAsia="仿宋" w:cs="仿宋"/>
          <w:b/>
          <w:sz w:val="24"/>
          <w:highlight w:val="none"/>
        </w:rPr>
        <w:t>2.7 质量保证</w:t>
      </w:r>
      <w:bookmarkEnd w:id="10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03" w:name="_Toc17244"/>
      <w:bookmarkStart w:id="104" w:name="_Toc259093681"/>
      <w:bookmarkStart w:id="105" w:name="_Toc279701252"/>
      <w:bookmarkStart w:id="106" w:name="_Toc487900362"/>
      <w:r>
        <w:rPr>
          <w:rFonts w:hint="eastAsia" w:ascii="仿宋" w:hAnsi="仿宋" w:eastAsia="仿宋" w:cs="仿宋"/>
          <w:b/>
          <w:sz w:val="24"/>
          <w:highlight w:val="none"/>
        </w:rPr>
        <w:t>2.8 货物的风险负担</w:t>
      </w:r>
      <w:bookmarkEnd w:id="103"/>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7" w:name="_Toc14055"/>
      <w:r>
        <w:rPr>
          <w:rFonts w:hint="eastAsia" w:ascii="仿宋" w:hAnsi="仿宋" w:eastAsia="仿宋" w:cs="仿宋"/>
          <w:b/>
          <w:sz w:val="24"/>
          <w:highlight w:val="none"/>
        </w:rPr>
        <w:t>2.9 延迟交货</w:t>
      </w:r>
      <w:bookmarkEnd w:id="104"/>
      <w:bookmarkEnd w:id="105"/>
      <w:bookmarkEnd w:id="106"/>
      <w:bookmarkEnd w:id="10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highlight w:val="none"/>
        </w:rPr>
      </w:pPr>
      <w:bookmarkStart w:id="108" w:name="_Toc7502"/>
      <w:bookmarkStart w:id="109" w:name="_Ref467378121"/>
      <w:bookmarkStart w:id="110" w:name="_Toc279701254"/>
      <w:bookmarkStart w:id="111" w:name="_Toc487900364"/>
      <w:bookmarkStart w:id="112" w:name="_Toc259093683"/>
      <w:r>
        <w:rPr>
          <w:rFonts w:hint="eastAsia" w:ascii="仿宋" w:hAnsi="仿宋" w:eastAsia="仿宋" w:cs="仿宋"/>
          <w:b/>
          <w:sz w:val="24"/>
          <w:highlight w:val="none"/>
        </w:rPr>
        <w:t>2.10 合同变更</w:t>
      </w:r>
      <w:bookmarkEnd w:id="10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pPr>
        <w:spacing w:line="560" w:lineRule="exact"/>
        <w:ind w:firstLine="482" w:firstLineChars="200"/>
        <w:outlineLvl w:val="0"/>
        <w:rPr>
          <w:rFonts w:ascii="仿宋" w:hAnsi="仿宋" w:eastAsia="仿宋" w:cs="仿宋"/>
          <w:b/>
          <w:sz w:val="24"/>
          <w:highlight w:val="none"/>
        </w:rPr>
      </w:pPr>
      <w:bookmarkStart w:id="116" w:name="_Toc22955"/>
      <w:bookmarkStart w:id="117" w:name="_Toc15237"/>
      <w:bookmarkStart w:id="118" w:name="_Toc10366"/>
      <w:r>
        <w:rPr>
          <w:rFonts w:hint="eastAsia" w:ascii="仿宋" w:hAnsi="仿宋" w:eastAsia="仿宋" w:cs="仿宋"/>
          <w:b/>
          <w:sz w:val="24"/>
          <w:highlight w:val="none"/>
        </w:rPr>
        <w:t>2.11 合同转让</w:t>
      </w:r>
      <w:bookmarkEnd w:id="113"/>
      <w:bookmarkEnd w:id="114"/>
      <w:bookmarkEnd w:id="115"/>
      <w:r>
        <w:rPr>
          <w:rFonts w:hint="eastAsia" w:ascii="仿宋" w:hAnsi="仿宋" w:eastAsia="仿宋" w:cs="仿宋"/>
          <w:b/>
          <w:sz w:val="24"/>
          <w:highlight w:val="none"/>
        </w:rPr>
        <w:t>和分包</w:t>
      </w:r>
      <w:bookmarkEnd w:id="116"/>
      <w:bookmarkEnd w:id="117"/>
      <w:bookmarkEnd w:id="118"/>
      <w:r>
        <w:rPr>
          <w:rFonts w:hint="eastAsia" w:ascii="仿宋" w:hAnsi="仿宋" w:eastAsia="仿宋" w:cs="仿宋"/>
          <w:b/>
          <w:sz w:val="24"/>
          <w:highlight w:val="none"/>
        </w:rPr>
        <w:t>（如有）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highlight w:val="none"/>
        </w:rPr>
      </w:pPr>
      <w:bookmarkStart w:id="119" w:name="_Toc16508"/>
      <w:bookmarkStart w:id="120" w:name="_Toc13566"/>
      <w:bookmarkStart w:id="121" w:name="_Toc14066"/>
      <w:r>
        <w:rPr>
          <w:rFonts w:hint="eastAsia" w:ascii="仿宋" w:hAnsi="仿宋" w:eastAsia="仿宋" w:cs="仿宋"/>
          <w:b/>
          <w:sz w:val="24"/>
          <w:highlight w:val="none"/>
        </w:rPr>
        <w:t>2.12 不可抗力</w:t>
      </w:r>
      <w:bookmarkEnd w:id="119"/>
      <w:bookmarkEnd w:id="120"/>
      <w:bookmarkEnd w:id="12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22" w:name="_Toc259093684"/>
      <w:bookmarkStart w:id="123" w:name="_Toc279701255"/>
      <w:bookmarkStart w:id="124" w:name="_Toc6969"/>
      <w:bookmarkStart w:id="125" w:name="_Toc487900365"/>
      <w:bookmarkStart w:id="126" w:name="_Toc30676"/>
      <w:bookmarkStart w:id="127" w:name="_Toc689"/>
      <w:r>
        <w:rPr>
          <w:rFonts w:hint="eastAsia" w:ascii="仿宋" w:hAnsi="仿宋" w:eastAsia="仿宋" w:cs="仿宋"/>
          <w:b/>
          <w:sz w:val="24"/>
          <w:highlight w:val="none"/>
        </w:rPr>
        <w:t>2.13 税费</w:t>
      </w:r>
      <w:bookmarkEnd w:id="122"/>
      <w:bookmarkEnd w:id="123"/>
      <w:bookmarkEnd w:id="124"/>
      <w:bookmarkEnd w:id="125"/>
      <w:bookmarkEnd w:id="126"/>
      <w:bookmarkEnd w:id="12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sz w:val="24"/>
          <w:highlight w:val="none"/>
        </w:rPr>
      </w:pPr>
      <w:bookmarkStart w:id="128" w:name="_Toc487900368"/>
      <w:bookmarkStart w:id="129" w:name="_Toc7102"/>
      <w:bookmarkStart w:id="130" w:name="_Toc16959"/>
      <w:bookmarkStart w:id="131" w:name="_Toc279701258"/>
      <w:bookmarkStart w:id="132" w:name="_Toc259093687"/>
      <w:bookmarkStart w:id="133" w:name="_Toc8298"/>
      <w:r>
        <w:rPr>
          <w:rFonts w:hint="eastAsia" w:ascii="仿宋" w:hAnsi="仿宋" w:eastAsia="仿宋" w:cs="仿宋"/>
          <w:b/>
          <w:sz w:val="24"/>
          <w:highlight w:val="none"/>
        </w:rPr>
        <w:t>2.14乙方破产</w:t>
      </w:r>
      <w:bookmarkEnd w:id="128"/>
      <w:bookmarkEnd w:id="129"/>
      <w:bookmarkEnd w:id="130"/>
      <w:bookmarkEnd w:id="131"/>
      <w:bookmarkEnd w:id="132"/>
      <w:bookmarkEnd w:id="13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34" w:name="_Toc15387"/>
      <w:bookmarkStart w:id="135" w:name="_Toc6134"/>
      <w:bookmarkStart w:id="136" w:name="_Toc29333"/>
      <w:r>
        <w:rPr>
          <w:rFonts w:hint="eastAsia" w:ascii="仿宋" w:hAnsi="仿宋" w:eastAsia="仿宋" w:cs="仿宋"/>
          <w:b/>
          <w:sz w:val="24"/>
          <w:highlight w:val="none"/>
        </w:rPr>
        <w:t>2.15 合同中止、终止</w:t>
      </w:r>
      <w:bookmarkEnd w:id="134"/>
      <w:bookmarkEnd w:id="135"/>
      <w:bookmarkEnd w:id="13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37" w:name="_Toc1125"/>
      <w:bookmarkStart w:id="138" w:name="_Toc14563"/>
      <w:bookmarkStart w:id="139" w:name="_Toc6596"/>
      <w:r>
        <w:rPr>
          <w:rFonts w:hint="eastAsia" w:ascii="仿宋" w:hAnsi="仿宋" w:eastAsia="仿宋" w:cs="仿宋"/>
          <w:b/>
          <w:sz w:val="24"/>
          <w:highlight w:val="none"/>
        </w:rPr>
        <w:t>2.16检验和验收</w:t>
      </w:r>
      <w:bookmarkEnd w:id="137"/>
      <w:bookmarkEnd w:id="138"/>
      <w:bookmarkEnd w:id="139"/>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09"/>
    <w:bookmarkEnd w:id="110"/>
    <w:bookmarkEnd w:id="111"/>
    <w:bookmarkEnd w:id="112"/>
    <w:p>
      <w:pPr>
        <w:spacing w:line="560" w:lineRule="exact"/>
        <w:ind w:firstLine="482" w:firstLineChars="200"/>
        <w:outlineLvl w:val="0"/>
        <w:rPr>
          <w:rFonts w:ascii="仿宋" w:hAnsi="仿宋" w:eastAsia="仿宋" w:cs="仿宋"/>
          <w:b/>
          <w:sz w:val="24"/>
          <w:highlight w:val="none"/>
        </w:rPr>
      </w:pPr>
      <w:bookmarkStart w:id="140" w:name="_Toc487900371"/>
      <w:bookmarkStart w:id="141" w:name="_Toc259093690"/>
      <w:bookmarkStart w:id="142" w:name="_Toc279701261"/>
      <w:bookmarkStart w:id="143" w:name="_Toc25182"/>
      <w:bookmarkStart w:id="144" w:name="_Toc11284"/>
      <w:bookmarkStart w:id="145" w:name="_Toc19604"/>
      <w:r>
        <w:rPr>
          <w:rFonts w:hint="eastAsia" w:ascii="仿宋" w:hAnsi="仿宋" w:eastAsia="仿宋" w:cs="仿宋"/>
          <w:b/>
          <w:sz w:val="24"/>
          <w:highlight w:val="none"/>
        </w:rPr>
        <w:t>2.17 通知</w:t>
      </w:r>
      <w:bookmarkEnd w:id="140"/>
      <w:bookmarkEnd w:id="141"/>
      <w:bookmarkEnd w:id="142"/>
      <w:r>
        <w:rPr>
          <w:rFonts w:hint="eastAsia" w:ascii="仿宋" w:hAnsi="仿宋" w:eastAsia="仿宋" w:cs="仿宋"/>
          <w:b/>
          <w:sz w:val="24"/>
          <w:highlight w:val="none"/>
        </w:rPr>
        <w:t>和送达</w:t>
      </w:r>
      <w:bookmarkEnd w:id="143"/>
      <w:bookmarkEnd w:id="144"/>
      <w:bookmarkEnd w:id="145"/>
    </w:p>
    <w:p>
      <w:pPr>
        <w:spacing w:line="560" w:lineRule="exact"/>
        <w:ind w:firstLine="480" w:firstLineChars="200"/>
        <w:rPr>
          <w:rFonts w:ascii="仿宋" w:hAnsi="仿宋" w:eastAsia="仿宋" w:cs="仿宋"/>
          <w:sz w:val="24"/>
          <w:highlight w:val="none"/>
        </w:rPr>
      </w:pPr>
      <w:bookmarkStart w:id="146" w:name="_Toc6698"/>
      <w:bookmarkStart w:id="147" w:name="_Toc3135"/>
      <w:bookmarkStart w:id="148" w:name="_Toc279701262"/>
      <w:bookmarkStart w:id="149" w:name="_Toc259093691"/>
      <w:bookmarkStart w:id="150" w:name="_Toc487900372"/>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ascii="仿宋" w:hAnsi="仿宋" w:eastAsia="仿宋" w:cs="仿宋"/>
          <w:sz w:val="24"/>
          <w:highlight w:val="none"/>
        </w:rPr>
      </w:pPr>
      <w:bookmarkStart w:id="151" w:name="_Toc23128"/>
      <w:bookmarkStart w:id="152" w:name="_Toc23294"/>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 w:hAnsi="仿宋" w:eastAsia="仿宋" w:cs="仿宋"/>
          <w:b/>
          <w:sz w:val="24"/>
          <w:highlight w:val="none"/>
        </w:rPr>
      </w:pPr>
      <w:bookmarkStart w:id="153" w:name="_Toc30599"/>
      <w:bookmarkStart w:id="154" w:name="_Toc18540"/>
      <w:bookmarkStart w:id="155" w:name="_Toc4355"/>
      <w:r>
        <w:rPr>
          <w:rFonts w:hint="eastAsia" w:ascii="仿宋" w:hAnsi="仿宋" w:eastAsia="仿宋" w:cs="仿宋"/>
          <w:b/>
          <w:sz w:val="24"/>
          <w:highlight w:val="none"/>
        </w:rPr>
        <w:t>2.18 计量单位</w:t>
      </w:r>
      <w:bookmarkEnd w:id="148"/>
      <w:bookmarkEnd w:id="149"/>
      <w:bookmarkEnd w:id="150"/>
      <w:bookmarkEnd w:id="153"/>
      <w:bookmarkEnd w:id="154"/>
      <w:bookmarkEnd w:id="1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56" w:name="_Toc12773"/>
      <w:bookmarkStart w:id="157" w:name="_Toc279701263"/>
      <w:bookmarkStart w:id="158" w:name="_Toc18567"/>
      <w:bookmarkStart w:id="159" w:name="_Toc10330"/>
      <w:bookmarkStart w:id="160" w:name="_Toc487900373"/>
      <w:bookmarkStart w:id="161" w:name="_Toc259093692"/>
      <w:r>
        <w:rPr>
          <w:rFonts w:hint="eastAsia" w:ascii="仿宋" w:hAnsi="仿宋" w:eastAsia="仿宋" w:cs="仿宋"/>
          <w:b/>
          <w:sz w:val="24"/>
          <w:highlight w:val="none"/>
        </w:rPr>
        <w:t>2.19 合同使用的文字和适用的法律</w:t>
      </w:r>
      <w:bookmarkEnd w:id="156"/>
      <w:bookmarkEnd w:id="157"/>
      <w:bookmarkEnd w:id="158"/>
      <w:bookmarkEnd w:id="159"/>
      <w:bookmarkEnd w:id="160"/>
      <w:bookmarkEnd w:id="16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ascii="仿宋" w:hAnsi="仿宋" w:eastAsia="仿宋" w:cs="仿宋"/>
          <w:b/>
          <w:sz w:val="24"/>
          <w:highlight w:val="none"/>
        </w:rPr>
      </w:pPr>
      <w:bookmarkStart w:id="162" w:name="_Toc3148"/>
      <w:bookmarkStart w:id="163" w:name="_Toc16673"/>
      <w:bookmarkStart w:id="164" w:name="_Toc259093693"/>
      <w:bookmarkStart w:id="165" w:name="_Toc279701264"/>
      <w:bookmarkStart w:id="166" w:name="_Toc12004"/>
      <w:bookmarkStart w:id="167" w:name="_Toc487900374"/>
      <w:r>
        <w:rPr>
          <w:rFonts w:hint="eastAsia" w:ascii="仿宋" w:hAnsi="仿宋" w:eastAsia="仿宋" w:cs="仿宋"/>
          <w:b/>
          <w:sz w:val="24"/>
          <w:highlight w:val="none"/>
        </w:rPr>
        <w:t>2.20 履约保证金</w:t>
      </w:r>
      <w:bookmarkEnd w:id="162"/>
      <w:bookmarkEnd w:id="163"/>
      <w:bookmarkEnd w:id="164"/>
      <w:bookmarkEnd w:id="165"/>
      <w:bookmarkEnd w:id="166"/>
    </w:p>
    <w:p>
      <w:pPr>
        <w:pStyle w:val="284"/>
        <w:spacing w:before="0" w:beforeAutospacing="0" w:after="0" w:afterAutospacing="0" w:line="360" w:lineRule="auto"/>
        <w:ind w:firstLine="420"/>
        <w:rPr>
          <w:rFonts w:ascii="仿宋" w:hAnsi="仿宋" w:eastAsia="仿宋" w:cs="仿宋"/>
          <w:highlight w:val="none"/>
        </w:rPr>
      </w:pPr>
      <w:r>
        <w:rPr>
          <w:rFonts w:hint="eastAsia" w:ascii="仿宋" w:hAnsi="仿宋" w:eastAsia="仿宋" w:cs="仿宋"/>
          <w:highlight w:val="none"/>
        </w:rPr>
        <w:t>2.20.1 采购文件要求乙方提交履约保证金的，乙方应按</w:t>
      </w:r>
      <w:r>
        <w:rPr>
          <w:rFonts w:hint="eastAsia" w:ascii="仿宋" w:hAnsi="仿宋" w:eastAsia="仿宋" w:cs="仿宋"/>
          <w:b/>
          <w:i/>
          <w:highlight w:val="none"/>
          <w:u w:val="single"/>
        </w:rPr>
        <w:t>合同专用条款</w:t>
      </w:r>
      <w:r>
        <w:rPr>
          <w:rFonts w:hint="eastAsia" w:ascii="仿宋" w:hAnsi="仿宋" w:eastAsia="仿宋" w:cs="仿宋"/>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2.20.2  履约保证金在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约定期间内不予退还。乙方在前述约定期间届满前能履行完合同约定义务事项的，甲方在前述约定期间届满之日起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%计算，最高限额为本合同履约保证金的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highlight w:val="none"/>
        </w:rPr>
      </w:pPr>
      <w:r>
        <w:rPr>
          <w:rFonts w:hint="eastAsia" w:ascii="仿宋" w:hAnsi="仿宋" w:eastAsia="仿宋" w:cs="仿宋"/>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ascii="仿宋" w:hAnsi="仿宋" w:eastAsia="仿宋" w:cs="仿宋"/>
          <w:b/>
          <w:sz w:val="24"/>
          <w:highlight w:val="none"/>
        </w:rPr>
      </w:pPr>
      <w:bookmarkStart w:id="168" w:name="_Toc6885"/>
      <w:bookmarkStart w:id="169" w:name="_Toc19890"/>
      <w:bookmarkStart w:id="170" w:name="_Toc14001"/>
      <w:r>
        <w:rPr>
          <w:rFonts w:hint="eastAsia" w:ascii="仿宋" w:hAnsi="仿宋" w:eastAsia="仿宋" w:cs="仿宋"/>
          <w:b/>
          <w:sz w:val="24"/>
          <w:highlight w:val="none"/>
        </w:rPr>
        <w:t>2.22合同份数</w:t>
      </w:r>
      <w:bookmarkEnd w:id="168"/>
      <w:bookmarkEnd w:id="169"/>
      <w:bookmarkEnd w:id="17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2.23本项目涉及柴油动力移动源的，该移动源应当符合低排放要求。</w:t>
      </w:r>
    </w:p>
    <w:p>
      <w:pPr>
        <w:pStyle w:val="283"/>
        <w:spacing w:line="560" w:lineRule="exact"/>
        <w:jc w:val="center"/>
        <w:rPr>
          <w:rFonts w:ascii="仿宋" w:hAnsi="仿宋" w:eastAsia="仿宋" w:cs="仿宋"/>
          <w:b/>
          <w:szCs w:val="24"/>
          <w:highlight w:val="none"/>
        </w:rPr>
      </w:pPr>
      <w:r>
        <w:rPr>
          <w:rFonts w:hint="eastAsia" w:ascii="仿宋" w:hAnsi="仿宋" w:eastAsia="仿宋" w:cs="仿宋"/>
          <w:kern w:val="0"/>
          <w:szCs w:val="24"/>
          <w:highlight w:val="none"/>
        </w:rPr>
        <w:br w:type="page"/>
      </w:r>
      <w:bookmarkStart w:id="171" w:name="_Toc331685784"/>
      <w:r>
        <w:rPr>
          <w:rFonts w:hint="eastAsia" w:ascii="仿宋" w:hAnsi="仿宋" w:eastAsia="仿宋" w:cs="仿宋"/>
          <w:b/>
          <w:szCs w:val="24"/>
          <w:highlight w:val="none"/>
        </w:rPr>
        <w:t xml:space="preserve"> </w:t>
      </w:r>
      <w:bookmarkEnd w:id="171"/>
      <w:r>
        <w:rPr>
          <w:rFonts w:hint="eastAsia" w:ascii="仿宋" w:hAnsi="仿宋" w:eastAsia="仿宋" w:cs="仿宋"/>
          <w:b/>
          <w:szCs w:val="24"/>
          <w:highlight w:val="none"/>
        </w:rPr>
        <w:t>第三部分  合同专用条款</w:t>
      </w:r>
    </w:p>
    <w:p>
      <w:pPr>
        <w:spacing w:line="560" w:lineRule="exac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275"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1.4.4</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1.6.7</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2.4.2</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2.8 </w:t>
            </w:r>
          </w:p>
        </w:tc>
        <w:tc>
          <w:tcPr>
            <w:tcW w:w="8275"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2.12.3</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2.12.4</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2.16.1</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2.16.3</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2.20.1</w:t>
            </w:r>
          </w:p>
        </w:tc>
        <w:tc>
          <w:tcPr>
            <w:tcW w:w="8275"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2.20.2 </w:t>
            </w:r>
          </w:p>
        </w:tc>
        <w:tc>
          <w:tcPr>
            <w:tcW w:w="8275"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highlight w:val="none"/>
              </w:rPr>
            </w:pPr>
            <w:r>
              <w:rPr>
                <w:rFonts w:hint="eastAsia" w:ascii="仿宋" w:hAnsi="仿宋" w:eastAsia="仿宋" w:cs="仿宋"/>
                <w:sz w:val="24"/>
                <w:highlight w:val="none"/>
              </w:rPr>
              <w:t xml:space="preserve">2.22 </w:t>
            </w:r>
          </w:p>
        </w:tc>
        <w:tc>
          <w:tcPr>
            <w:tcW w:w="8275" w:type="dxa"/>
            <w:vAlign w:val="center"/>
          </w:tcPr>
          <w:p>
            <w:pPr>
              <w:spacing w:line="360" w:lineRule="auto"/>
              <w:rPr>
                <w:rFonts w:ascii="仿宋" w:hAnsi="仿宋" w:eastAsia="仿宋" w:cs="仿宋"/>
                <w:sz w:val="24"/>
                <w:highlight w:val="none"/>
              </w:rPr>
            </w:pPr>
          </w:p>
        </w:tc>
      </w:tr>
    </w:tbl>
    <w:p>
      <w:pPr>
        <w:spacing w:line="360" w:lineRule="auto"/>
        <w:ind w:left="-420" w:leftChars="-200" w:right="-420" w:rightChars="-200" w:firstLine="480" w:firstLineChars="200"/>
        <w:rPr>
          <w:rFonts w:ascii="仿宋" w:hAnsi="仿宋" w:eastAsia="仿宋" w:cs="仿宋"/>
          <w:sz w:val="24"/>
          <w:highlight w:val="none"/>
        </w:rPr>
      </w:pPr>
    </w:p>
    <w:p>
      <w:pPr>
        <w:spacing w:line="38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（注：在正式签约时，根据上述精神应拟就更为详尽的合同书）</w:t>
      </w:r>
    </w:p>
    <w:p>
      <w:pPr>
        <w:pStyle w:val="24"/>
        <w:spacing w:line="800" w:lineRule="exact"/>
        <w:ind w:firstLine="723"/>
        <w:jc w:val="center"/>
        <w:rPr>
          <w:rFonts w:ascii="仿宋" w:hAnsi="仿宋" w:eastAsia="仿宋" w:cs="仿宋"/>
          <w:b/>
          <w:sz w:val="36"/>
          <w:szCs w:val="36"/>
          <w:highlight w:val="none"/>
        </w:rPr>
      </w:pPr>
    </w:p>
    <w:p>
      <w:pPr>
        <w:pStyle w:val="24"/>
        <w:pageBreakBefore/>
        <w:spacing w:line="800" w:lineRule="exact"/>
        <w:ind w:firstLine="726"/>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sz w:val="24"/>
          <w:highlight w:val="none"/>
          <w:bdr w:val="single" w:color="auto" w:sz="4" w:space="0"/>
          <w:lang w:eastAsia="zh-CN"/>
        </w:rPr>
      </w:pPr>
      <w:r>
        <w:rPr>
          <w:rFonts w:hint="eastAsia" w:ascii="仿宋" w:hAnsi="仿宋" w:eastAsia="仿宋" w:cs="仿宋"/>
          <w:b/>
          <w:bCs/>
          <w:sz w:val="24"/>
          <w:highlight w:val="none"/>
          <w:bdr w:val="single" w:color="auto" w:sz="4" w:space="0"/>
        </w:rPr>
        <w:t>01标</w:t>
      </w:r>
      <w:r>
        <w:rPr>
          <w:rFonts w:hint="eastAsia" w:ascii="仿宋" w:hAnsi="仿宋" w:eastAsia="仿宋" w:cs="仿宋"/>
          <w:b/>
          <w:sz w:val="24"/>
          <w:highlight w:val="none"/>
          <w:lang w:eastAsia="zh-CN"/>
        </w:rPr>
        <w:t>商务技术分</w:t>
      </w:r>
    </w:p>
    <w:tbl>
      <w:tblPr>
        <w:tblStyle w:val="43"/>
        <w:tblpPr w:leftFromText="180" w:rightFromText="180" w:vertAnchor="text" w:horzAnchor="page" w:tblpXSpec="center" w:tblpY="126"/>
        <w:tblW w:w="55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368"/>
        <w:gridCol w:w="620"/>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39" w:type="pct"/>
            <w:noWrap w:val="0"/>
            <w:vAlign w:val="center"/>
          </w:tcPr>
          <w:p>
            <w:pPr>
              <w:spacing w:line="240" w:lineRule="auto"/>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序号</w:t>
            </w:r>
          </w:p>
        </w:tc>
        <w:tc>
          <w:tcPr>
            <w:tcW w:w="3605" w:type="pct"/>
            <w:noWrap w:val="0"/>
            <w:vAlign w:val="center"/>
          </w:tcPr>
          <w:p>
            <w:pPr>
              <w:spacing w:line="240" w:lineRule="auto"/>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评标标准</w:t>
            </w:r>
          </w:p>
        </w:tc>
        <w:tc>
          <w:tcPr>
            <w:tcW w:w="303" w:type="pct"/>
            <w:noWrap w:val="0"/>
            <w:vAlign w:val="center"/>
          </w:tcPr>
          <w:p>
            <w:pPr>
              <w:spacing w:line="240" w:lineRule="auto"/>
              <w:jc w:val="center"/>
              <w:rPr>
                <w:rFonts w:hint="eastAsia" w:ascii="仿宋" w:hAnsi="仿宋" w:eastAsia="仿宋" w:cs="仿宋"/>
                <w:bCs/>
                <w:sz w:val="21"/>
                <w:szCs w:val="21"/>
                <w:highlight w:val="none"/>
                <w:lang w:eastAsia="zh-CN"/>
              </w:rPr>
            </w:pPr>
            <w:r>
              <w:rPr>
                <w:rFonts w:hint="eastAsia" w:ascii="仿宋" w:hAnsi="仿宋" w:eastAsia="仿宋" w:cs="仿宋"/>
                <w:bCs/>
                <w:sz w:val="21"/>
                <w:szCs w:val="21"/>
                <w:highlight w:val="none"/>
                <w:lang w:eastAsia="zh-CN"/>
              </w:rPr>
              <w:t>分值</w:t>
            </w:r>
          </w:p>
        </w:tc>
        <w:tc>
          <w:tcPr>
            <w:tcW w:w="752" w:type="pct"/>
            <w:noWrap w:val="0"/>
            <w:vAlign w:val="center"/>
          </w:tcPr>
          <w:p>
            <w:pPr>
              <w:spacing w:line="240" w:lineRule="auto"/>
              <w:jc w:val="center"/>
              <w:rPr>
                <w:rFonts w:hint="eastAsia" w:ascii="仿宋" w:hAnsi="仿宋" w:eastAsia="仿宋" w:cs="仿宋"/>
                <w:bCs/>
                <w:sz w:val="21"/>
                <w:szCs w:val="21"/>
                <w:highlight w:val="none"/>
                <w:lang w:eastAsia="zh-CN"/>
              </w:rPr>
            </w:pPr>
            <w:r>
              <w:rPr>
                <w:rFonts w:hint="eastAsia" w:ascii="仿宋" w:hAnsi="仿宋" w:eastAsia="仿宋" w:cs="仿宋"/>
                <w:bCs/>
                <w:sz w:val="21"/>
                <w:szCs w:val="21"/>
                <w:highlight w:val="none"/>
                <w:lang w:eastAsia="zh-CN"/>
              </w:rPr>
              <w:t>需提供相关资料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000" w:type="pct"/>
            <w:gridSpan w:val="4"/>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339"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投标人具有有效期内的ISO9001质量管理体系认证证书，证书认证覆盖范围需包括</w:t>
            </w:r>
            <w:r>
              <w:rPr>
                <w:rFonts w:hint="eastAsia" w:ascii="仿宋" w:hAnsi="仿宋" w:eastAsia="仿宋" w:cs="仿宋"/>
                <w:kern w:val="0"/>
                <w:sz w:val="21"/>
                <w:szCs w:val="21"/>
                <w:highlight w:val="none"/>
                <w:lang w:bidi="ar"/>
              </w:rPr>
              <w:t>（</w:t>
            </w:r>
            <w:r>
              <w:rPr>
                <w:rFonts w:hint="eastAsia" w:ascii="仿宋" w:hAnsi="仿宋" w:eastAsia="仿宋" w:cs="仿宋"/>
                <w:bCs/>
                <w:sz w:val="21"/>
                <w:szCs w:val="21"/>
                <w:highlight w:val="none"/>
              </w:rPr>
              <w:t>办公家具、医用家具、钢木家具，软体家具</w:t>
            </w:r>
            <w:r>
              <w:rPr>
                <w:rFonts w:hint="eastAsia" w:ascii="仿宋" w:hAnsi="仿宋" w:eastAsia="仿宋" w:cs="仿宋"/>
                <w:kern w:val="0"/>
                <w:sz w:val="21"/>
                <w:szCs w:val="21"/>
                <w:highlight w:val="none"/>
                <w:lang w:bidi="ar"/>
              </w:rPr>
              <w:t>）</w:t>
            </w:r>
            <w:r>
              <w:rPr>
                <w:rFonts w:hint="eastAsia" w:ascii="仿宋" w:hAnsi="仿宋" w:eastAsia="仿宋" w:cs="仿宋"/>
                <w:sz w:val="21"/>
                <w:szCs w:val="21"/>
                <w:highlight w:val="none"/>
              </w:rPr>
              <w:t>提供有效证明材料。范围全部满足得1分，缺项不得分。</w:t>
            </w:r>
          </w:p>
        </w:tc>
        <w:tc>
          <w:tcPr>
            <w:tcW w:w="303"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ISO9001质量管理体系认证证书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39"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投标人具有有效期内的ISO14001环境管理体系认证证书，证书认证覆盖范围需包括</w:t>
            </w:r>
            <w:r>
              <w:rPr>
                <w:rFonts w:hint="eastAsia" w:ascii="仿宋" w:hAnsi="仿宋" w:eastAsia="仿宋" w:cs="仿宋"/>
                <w:kern w:val="0"/>
                <w:sz w:val="21"/>
                <w:szCs w:val="21"/>
                <w:highlight w:val="none"/>
                <w:lang w:bidi="ar"/>
              </w:rPr>
              <w:t>（</w:t>
            </w:r>
            <w:r>
              <w:rPr>
                <w:rFonts w:hint="eastAsia" w:ascii="仿宋" w:hAnsi="仿宋" w:eastAsia="仿宋" w:cs="仿宋"/>
                <w:bCs/>
                <w:sz w:val="21"/>
                <w:szCs w:val="21"/>
                <w:highlight w:val="none"/>
              </w:rPr>
              <w:t>办公家具、医用家具、钢木家具，软体家具</w:t>
            </w:r>
            <w:r>
              <w:rPr>
                <w:rFonts w:hint="eastAsia" w:ascii="仿宋" w:hAnsi="仿宋" w:eastAsia="仿宋" w:cs="仿宋"/>
                <w:kern w:val="0"/>
                <w:sz w:val="21"/>
                <w:szCs w:val="21"/>
                <w:highlight w:val="none"/>
                <w:lang w:bidi="ar"/>
              </w:rPr>
              <w:t>）</w:t>
            </w:r>
            <w:r>
              <w:rPr>
                <w:rFonts w:hint="eastAsia" w:ascii="仿宋" w:hAnsi="仿宋" w:eastAsia="仿宋" w:cs="仿宋"/>
                <w:sz w:val="21"/>
                <w:szCs w:val="21"/>
                <w:highlight w:val="none"/>
              </w:rPr>
              <w:t>提供有效证明材料。范围全部满足得1分，缺项不得分。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ISO14001环境管理体系认证证书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339"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投标人具有有效期内的ISO45001职业健康安全管理体系认证证书，证书认证覆盖范围需包括</w:t>
            </w:r>
            <w:r>
              <w:rPr>
                <w:rFonts w:hint="eastAsia" w:ascii="仿宋" w:hAnsi="仿宋" w:eastAsia="仿宋" w:cs="仿宋"/>
                <w:kern w:val="0"/>
                <w:sz w:val="21"/>
                <w:szCs w:val="21"/>
                <w:highlight w:val="none"/>
                <w:lang w:bidi="ar"/>
              </w:rPr>
              <w:t>（</w:t>
            </w:r>
            <w:r>
              <w:rPr>
                <w:rFonts w:hint="eastAsia" w:ascii="仿宋" w:hAnsi="仿宋" w:eastAsia="仿宋" w:cs="仿宋"/>
                <w:bCs/>
                <w:sz w:val="21"/>
                <w:szCs w:val="21"/>
                <w:highlight w:val="none"/>
              </w:rPr>
              <w:t>办公家具、医用家具、钢木家具，软体家具</w:t>
            </w:r>
            <w:r>
              <w:rPr>
                <w:rFonts w:hint="eastAsia" w:ascii="仿宋" w:hAnsi="仿宋" w:eastAsia="仿宋" w:cs="仿宋"/>
                <w:kern w:val="0"/>
                <w:sz w:val="21"/>
                <w:szCs w:val="21"/>
                <w:highlight w:val="none"/>
                <w:lang w:bidi="ar"/>
              </w:rPr>
              <w:t>）</w:t>
            </w:r>
            <w:r>
              <w:rPr>
                <w:rFonts w:hint="eastAsia" w:ascii="仿宋" w:hAnsi="仿宋" w:eastAsia="仿宋" w:cs="仿宋"/>
                <w:sz w:val="21"/>
                <w:szCs w:val="21"/>
                <w:highlight w:val="none"/>
              </w:rPr>
              <w:t>提供有效证明材料。范围全部满足得1分，缺项不得分。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ISO45001职业健康安全管理体系认证证书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39" w:type="pct"/>
            <w:noWrap w:val="0"/>
            <w:vAlign w:val="center"/>
          </w:tcPr>
          <w:p>
            <w:pPr>
              <w:pStyle w:val="2"/>
              <w:numPr>
                <w:ilvl w:val="0"/>
                <w:numId w:val="0"/>
              </w:numPr>
              <w:tabs>
                <w:tab w:val="left" w:pos="432"/>
                <w:tab w:val="clear" w:pos="1145"/>
              </w:tabs>
              <w:spacing w:line="240" w:lineRule="auto"/>
              <w:ind w:leftChars="0"/>
              <w:jc w:val="both"/>
              <w:rPr>
                <w:rFonts w:hint="eastAsia" w:ascii="仿宋" w:hAnsi="仿宋" w:eastAsia="仿宋" w:cs="仿宋"/>
                <w:sz w:val="21"/>
                <w:szCs w:val="21"/>
                <w:highlight w:val="none"/>
                <w:lang w:val="en-US"/>
              </w:rPr>
            </w:pPr>
            <w:r>
              <w:rPr>
                <w:rFonts w:hint="eastAsia" w:ascii="仿宋" w:hAnsi="仿宋" w:eastAsia="仿宋" w:cs="仿宋"/>
                <w:b w:val="0"/>
                <w:bCs w:val="0"/>
                <w:sz w:val="21"/>
                <w:szCs w:val="21"/>
                <w:highlight w:val="none"/>
                <w:lang w:val="en-US"/>
              </w:rPr>
              <w:t>4</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w:t>
            </w:r>
            <w:r>
              <w:rPr>
                <w:rFonts w:hint="eastAsia" w:ascii="仿宋" w:hAnsi="仿宋" w:eastAsia="仿宋" w:cs="仿宋"/>
                <w:bCs/>
                <w:color w:val="auto"/>
                <w:sz w:val="21"/>
                <w:szCs w:val="21"/>
                <w:highlight w:val="none"/>
              </w:rPr>
              <w:t>办公桌、诊桌、等候椅</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候诊椅）</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eastAsia="zh-CN"/>
              </w:rPr>
              <w:t>培训</w:t>
            </w:r>
            <w:r>
              <w:rPr>
                <w:rFonts w:hint="eastAsia" w:ascii="仿宋" w:hAnsi="仿宋" w:eastAsia="仿宋" w:cs="仿宋"/>
                <w:bCs/>
                <w:color w:val="auto"/>
                <w:sz w:val="21"/>
                <w:szCs w:val="21"/>
                <w:highlight w:val="none"/>
              </w:rPr>
              <w:t>椅</w:t>
            </w:r>
            <w:r>
              <w:rPr>
                <w:rFonts w:hint="eastAsia" w:ascii="仿宋" w:hAnsi="仿宋" w:eastAsia="仿宋" w:cs="仿宋"/>
                <w:color w:val="auto"/>
                <w:sz w:val="21"/>
                <w:szCs w:val="21"/>
                <w:highlight w:val="none"/>
              </w:rPr>
              <w:t>）及其生产者（制造商）或生产企业具有有效期内的CQC中国环保产品认证证书，提供证书扫描件，全部满足得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分，缺项不得分。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1</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CQC中国环保产品认证证书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339"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w:t>
            </w:r>
            <w:r>
              <w:rPr>
                <w:rFonts w:hint="eastAsia" w:ascii="仿宋" w:hAnsi="仿宋" w:eastAsia="仿宋" w:cs="仿宋"/>
                <w:bCs/>
                <w:color w:val="auto"/>
                <w:sz w:val="21"/>
                <w:szCs w:val="21"/>
                <w:highlight w:val="none"/>
              </w:rPr>
              <w:t>办公桌、</w:t>
            </w:r>
            <w:r>
              <w:rPr>
                <w:rFonts w:hint="eastAsia" w:ascii="仿宋" w:hAnsi="仿宋" w:eastAsia="仿宋" w:cs="仿宋"/>
                <w:bCs/>
                <w:color w:val="auto"/>
                <w:sz w:val="21"/>
                <w:szCs w:val="21"/>
                <w:highlight w:val="none"/>
                <w:lang w:val="en-US" w:eastAsia="zh-CN"/>
              </w:rPr>
              <w:t>更衣柜</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单人床</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医生</w:t>
            </w:r>
            <w:r>
              <w:rPr>
                <w:rFonts w:hint="eastAsia" w:ascii="仿宋" w:hAnsi="仿宋" w:eastAsia="仿宋" w:cs="仿宋"/>
                <w:bCs/>
                <w:color w:val="auto"/>
                <w:sz w:val="21"/>
                <w:szCs w:val="21"/>
                <w:highlight w:val="none"/>
              </w:rPr>
              <w:t>椅</w:t>
            </w:r>
            <w:r>
              <w:rPr>
                <w:rFonts w:hint="eastAsia" w:ascii="仿宋" w:hAnsi="仿宋" w:eastAsia="仿宋" w:cs="仿宋"/>
                <w:color w:val="auto"/>
                <w:sz w:val="21"/>
                <w:szCs w:val="21"/>
                <w:highlight w:val="none"/>
              </w:rPr>
              <w:t>）及其生产者（制造商）或生产企业具有效期内的CEC家具产品环保卫士认证证书，提供证书扫描件，全部满足得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分，缺项不得分。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1</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CEC家具产品环保卫士认证证书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39"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投标产品（办公桌、</w:t>
            </w:r>
            <w:r>
              <w:rPr>
                <w:rFonts w:hint="eastAsia" w:ascii="仿宋" w:hAnsi="仿宋" w:eastAsia="仿宋" w:cs="仿宋"/>
                <w:bCs/>
                <w:color w:val="auto"/>
                <w:sz w:val="21"/>
                <w:szCs w:val="21"/>
                <w:highlight w:val="none"/>
              </w:rPr>
              <w:t>等候椅</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候诊椅）</w:t>
            </w:r>
            <w:r>
              <w:rPr>
                <w:rFonts w:hint="eastAsia" w:ascii="仿宋" w:hAnsi="仿宋" w:eastAsia="仿宋" w:cs="仿宋"/>
                <w:color w:val="auto"/>
                <w:sz w:val="21"/>
                <w:szCs w:val="21"/>
                <w:highlight w:val="none"/>
              </w:rPr>
              <w:t>、</w:t>
            </w:r>
            <w:r>
              <w:rPr>
                <w:rFonts w:hint="eastAsia" w:ascii="仿宋" w:hAnsi="仿宋" w:eastAsia="仿宋" w:cs="仿宋"/>
                <w:bCs/>
                <w:color w:val="auto"/>
                <w:sz w:val="21"/>
                <w:szCs w:val="21"/>
                <w:highlight w:val="none"/>
                <w:lang w:val="en-US" w:eastAsia="zh-CN"/>
              </w:rPr>
              <w:t>单人</w:t>
            </w:r>
            <w:r>
              <w:rPr>
                <w:rFonts w:hint="eastAsia" w:ascii="仿宋" w:hAnsi="仿宋" w:eastAsia="仿宋" w:cs="仿宋"/>
                <w:bCs/>
                <w:color w:val="auto"/>
                <w:sz w:val="21"/>
                <w:szCs w:val="21"/>
                <w:highlight w:val="none"/>
              </w:rPr>
              <w:t>床</w:t>
            </w:r>
            <w:r>
              <w:rPr>
                <w:rFonts w:hint="eastAsia" w:ascii="仿宋" w:hAnsi="仿宋" w:eastAsia="仿宋" w:cs="仿宋"/>
                <w:color w:val="auto"/>
                <w:sz w:val="21"/>
                <w:szCs w:val="21"/>
                <w:highlight w:val="none"/>
              </w:rPr>
              <w:t>、</w:t>
            </w:r>
            <w:r>
              <w:rPr>
                <w:rFonts w:hint="eastAsia" w:ascii="仿宋" w:hAnsi="仿宋" w:eastAsia="仿宋" w:cs="仿宋"/>
                <w:bCs/>
                <w:color w:val="auto"/>
                <w:sz w:val="21"/>
                <w:szCs w:val="21"/>
                <w:highlight w:val="none"/>
                <w:lang w:val="en-US" w:eastAsia="zh-CN"/>
              </w:rPr>
              <w:t>医生</w:t>
            </w:r>
            <w:r>
              <w:rPr>
                <w:rFonts w:hint="eastAsia" w:ascii="仿宋" w:hAnsi="仿宋" w:eastAsia="仿宋" w:cs="仿宋"/>
                <w:bCs/>
                <w:color w:val="auto"/>
                <w:sz w:val="21"/>
                <w:szCs w:val="21"/>
                <w:highlight w:val="none"/>
              </w:rPr>
              <w:t>椅</w:t>
            </w:r>
            <w:r>
              <w:rPr>
                <w:rFonts w:hint="eastAsia" w:ascii="仿宋" w:hAnsi="仿宋" w:eastAsia="仿宋" w:cs="仿宋"/>
                <w:bCs/>
                <w:color w:val="auto"/>
                <w:sz w:val="21"/>
                <w:szCs w:val="21"/>
                <w:highlight w:val="none"/>
                <w:lang w:eastAsia="zh-CN"/>
              </w:rPr>
              <w:t>）</w:t>
            </w:r>
            <w:r>
              <w:rPr>
                <w:rFonts w:hint="eastAsia" w:ascii="仿宋" w:hAnsi="仿宋" w:eastAsia="仿宋" w:cs="仿宋"/>
                <w:color w:val="auto"/>
                <w:sz w:val="21"/>
                <w:szCs w:val="21"/>
                <w:highlight w:val="none"/>
              </w:rPr>
              <w:t>及其生产者（制造商）或生产企业具有有效期内的环境标志产品认证证书，提供证书扫描件，全部满足得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分，缺项不得分。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1</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中国环境标志产品认证证书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339"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投标人自2019年1月1日以来完成的同类案例。每个案例需提供合同和用户验收报告。（以验收报告时间为准，验收报告必须提供用户单位盖章），每个得</w:t>
            </w:r>
            <w:r>
              <w:rPr>
                <w:rFonts w:hint="eastAsia" w:ascii="仿宋" w:hAnsi="仿宋" w:eastAsia="仿宋" w:cs="仿宋"/>
                <w:sz w:val="21"/>
                <w:szCs w:val="21"/>
                <w:highlight w:val="none"/>
                <w:lang w:val="en-US" w:eastAsia="zh-CN"/>
              </w:rPr>
              <w:t>0.5</w:t>
            </w:r>
            <w:r>
              <w:rPr>
                <w:rFonts w:hint="eastAsia" w:ascii="仿宋" w:hAnsi="仿宋" w:eastAsia="仿宋" w:cs="仿宋"/>
                <w:sz w:val="21"/>
                <w:szCs w:val="21"/>
                <w:highlight w:val="none"/>
              </w:rPr>
              <w:t>分，最高得3分。（同类案例是指与采购标的同品类的产品案例）</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同类案例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000" w:type="pct"/>
            <w:gridSpan w:val="4"/>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8</w:t>
            </w:r>
          </w:p>
        </w:tc>
        <w:tc>
          <w:tcPr>
            <w:tcW w:w="3605" w:type="pct"/>
            <w:noWrap w:val="0"/>
            <w:vAlign w:val="center"/>
          </w:tcPr>
          <w:p>
            <w:pPr>
              <w:pStyle w:val="19"/>
              <w:snapToGrid w:val="0"/>
              <w:spacing w:line="240" w:lineRule="auto"/>
              <w:ind w:left="0" w:leftChars="0" w:firstLine="0" w:firstLine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提供投标人</w:t>
            </w:r>
            <w:r>
              <w:rPr>
                <w:rFonts w:hint="eastAsia" w:ascii="仿宋" w:hAnsi="仿宋" w:eastAsia="仿宋" w:cs="仿宋"/>
                <w:color w:val="auto"/>
                <w:sz w:val="21"/>
                <w:szCs w:val="21"/>
                <w:highlight w:val="none"/>
                <w:lang w:val="en-US" w:eastAsia="zh-CN"/>
              </w:rPr>
              <w:t>自2020年以来</w:t>
            </w:r>
            <w:r>
              <w:rPr>
                <w:rFonts w:hint="eastAsia" w:ascii="仿宋" w:hAnsi="仿宋" w:eastAsia="仿宋" w:cs="仿宋"/>
                <w:color w:val="auto"/>
                <w:sz w:val="21"/>
                <w:szCs w:val="21"/>
                <w:highlight w:val="none"/>
              </w:rPr>
              <w:t>委托具备家具成品及其原辅材料检测能力并通过国家计量认证（CMA</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CNAS</w:t>
            </w:r>
            <w:r>
              <w:rPr>
                <w:rFonts w:hint="eastAsia" w:ascii="仿宋" w:hAnsi="仿宋" w:eastAsia="仿宋" w:cs="仿宋"/>
                <w:color w:val="auto"/>
                <w:sz w:val="21"/>
                <w:szCs w:val="21"/>
                <w:highlight w:val="none"/>
              </w:rPr>
              <w:t>资质）的第三方检测机构出具的针对同一家具成品合格检测报告，其中核心技术指标评分内容如下：</w:t>
            </w:r>
          </w:p>
          <w:p>
            <w:pPr>
              <w:widowControl/>
              <w:spacing w:line="240" w:lineRule="auto"/>
              <w:jc w:val="both"/>
              <w:textAlignment w:val="center"/>
              <w:rPr>
                <w:rFonts w:hint="default" w:ascii="仿宋" w:hAnsi="仿宋" w:eastAsia="宋体" w:cs="仿宋"/>
                <w:color w:val="auto"/>
                <w:sz w:val="21"/>
                <w:szCs w:val="21"/>
                <w:highlight w:val="none"/>
                <w:lang w:val="en-US" w:eastAsia="zh-CN"/>
              </w:rPr>
            </w:pPr>
            <w:r>
              <w:rPr>
                <w:rFonts w:hint="eastAsia" w:ascii="仿宋" w:hAnsi="仿宋" w:eastAsia="仿宋" w:cs="仿宋"/>
                <w:b/>
                <w:color w:val="auto"/>
                <w:sz w:val="21"/>
                <w:szCs w:val="21"/>
                <w:highlight w:val="none"/>
              </w:rPr>
              <w:t>1、办公桌</w:t>
            </w:r>
            <w:r>
              <w:rPr>
                <w:rFonts w:hint="eastAsia" w:ascii="仿宋" w:hAnsi="仿宋" w:eastAsia="仿宋" w:cs="仿宋"/>
                <w:color w:val="auto"/>
                <w:sz w:val="21"/>
                <w:szCs w:val="21"/>
                <w:highlight w:val="none"/>
              </w:rPr>
              <w:t>：①检验方法符合GB/T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3324-2017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人造板件</w:t>
            </w:r>
            <w:r>
              <w:rPr>
                <w:rFonts w:hint="eastAsia" w:ascii="仿宋" w:hAnsi="仿宋" w:eastAsia="仿宋" w:cs="仿宋"/>
                <w:color w:val="auto"/>
                <w:sz w:val="21"/>
                <w:szCs w:val="21"/>
                <w:highlight w:val="none"/>
              </w:rPr>
              <w:t>外观合格；软硬质覆面理化性能：耐划痕、耐污染性能</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抗冲击合格</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甲醛释放量≤0.3mg/L；</w:t>
            </w:r>
            <w:r>
              <w:rPr>
                <w:rFonts w:hint="eastAsia" w:ascii="仿宋" w:hAnsi="仿宋" w:eastAsia="仿宋" w:cs="仿宋"/>
                <w:color w:val="auto"/>
                <w:sz w:val="21"/>
                <w:szCs w:val="21"/>
                <w:highlight w:val="none"/>
                <w:lang w:val="en-US" w:eastAsia="zh-CN"/>
              </w:rPr>
              <w:t>力学性能合格；安全性能合格。</w:t>
            </w:r>
            <w:r>
              <w:rPr>
                <w:rFonts w:hint="eastAsia" w:ascii="仿宋" w:hAnsi="仿宋" w:eastAsia="仿宋" w:cs="仿宋"/>
                <w:color w:val="auto"/>
                <w:sz w:val="21"/>
                <w:szCs w:val="21"/>
                <w:highlight w:val="none"/>
              </w:rPr>
              <w:t>②</w:t>
            </w:r>
            <w:r>
              <w:rPr>
                <w:rFonts w:hint="eastAsia" w:ascii="仿宋" w:hAnsi="仿宋" w:eastAsia="仿宋" w:cs="仿宋"/>
                <w:color w:val="auto"/>
                <w:sz w:val="21"/>
                <w:szCs w:val="21"/>
                <w:highlight w:val="none"/>
                <w:lang w:val="en-US" w:eastAsia="zh-CN"/>
              </w:rPr>
              <w:t>检验方法符合</w:t>
            </w:r>
            <w:r>
              <w:rPr>
                <w:rFonts w:hint="eastAsia" w:ascii="仿宋" w:hAnsi="仿宋" w:eastAsia="仿宋" w:cs="仿宋"/>
                <w:color w:val="auto"/>
                <w:sz w:val="21"/>
                <w:szCs w:val="21"/>
                <w:highlight w:val="none"/>
              </w:rPr>
              <w:t>GB 8624-2012规定，达到</w:t>
            </w:r>
            <w:r>
              <w:rPr>
                <w:rFonts w:hint="eastAsia" w:ascii="仿宋" w:hAnsi="仿宋" w:eastAsia="仿宋" w:cs="仿宋"/>
                <w:color w:val="auto"/>
                <w:sz w:val="21"/>
                <w:szCs w:val="21"/>
                <w:highlight w:val="none"/>
                <w:lang w:val="en-US" w:eastAsia="zh-CN"/>
              </w:rPr>
              <w:t>硬</w:t>
            </w:r>
            <w:r>
              <w:rPr>
                <w:rFonts w:hint="eastAsia" w:ascii="仿宋" w:hAnsi="仿宋" w:eastAsia="仿宋" w:cs="仿宋"/>
                <w:color w:val="auto"/>
                <w:sz w:val="21"/>
                <w:szCs w:val="21"/>
                <w:highlight w:val="none"/>
              </w:rPr>
              <w:t>质家具燃烧性能B1级要求。</w:t>
            </w:r>
          </w:p>
          <w:p>
            <w:pPr>
              <w:widowControl/>
              <w:spacing w:line="240" w:lineRule="auto"/>
              <w:jc w:val="both"/>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医生</w:t>
            </w:r>
            <w:r>
              <w:rPr>
                <w:rFonts w:hint="eastAsia" w:ascii="仿宋" w:hAnsi="仿宋" w:eastAsia="仿宋" w:cs="仿宋"/>
                <w:b/>
                <w:color w:val="auto"/>
                <w:sz w:val="21"/>
                <w:szCs w:val="21"/>
                <w:highlight w:val="none"/>
              </w:rPr>
              <w:t>椅</w:t>
            </w:r>
            <w:r>
              <w:rPr>
                <w:rFonts w:hint="eastAsia" w:ascii="仿宋" w:hAnsi="仿宋" w:eastAsia="仿宋" w:cs="仿宋"/>
                <w:color w:val="auto"/>
                <w:sz w:val="21"/>
                <w:szCs w:val="21"/>
                <w:highlight w:val="none"/>
              </w:rPr>
              <w:t>：检验方法符合QB/T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2280-2016</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塑料件外观，软、硬包件外观，金属件外观，涂层和镀层，其他外观要求，扶手水平静载荷均合格；软质聚氨酯泡沫塑料座面密度≥</w:t>
            </w:r>
            <w:r>
              <w:rPr>
                <w:rFonts w:hint="eastAsia" w:ascii="仿宋" w:hAnsi="仿宋" w:eastAsia="仿宋" w:cs="仿宋"/>
                <w:color w:val="auto"/>
                <w:sz w:val="21"/>
                <w:szCs w:val="21"/>
                <w:highlight w:val="none"/>
                <w:lang w:val="en-US" w:eastAsia="zh-CN"/>
              </w:rPr>
              <w:t>40</w:t>
            </w:r>
            <w:r>
              <w:rPr>
                <w:rFonts w:hint="eastAsia" w:ascii="仿宋" w:hAnsi="仿宋" w:eastAsia="仿宋" w:cs="仿宋"/>
                <w:color w:val="auto"/>
                <w:sz w:val="21"/>
                <w:szCs w:val="21"/>
                <w:highlight w:val="none"/>
              </w:rPr>
              <w:t>kg/m³；回弹性≥</w:t>
            </w:r>
            <w:r>
              <w:rPr>
                <w:rFonts w:hint="eastAsia" w:ascii="仿宋" w:hAnsi="仿宋" w:eastAsia="仿宋" w:cs="仿宋"/>
                <w:color w:val="auto"/>
                <w:sz w:val="21"/>
                <w:szCs w:val="21"/>
                <w:highlight w:val="none"/>
                <w:lang w:val="en-US" w:eastAsia="zh-CN"/>
              </w:rPr>
              <w:t>40</w:t>
            </w:r>
            <w:r>
              <w:rPr>
                <w:rFonts w:hint="eastAsia" w:ascii="仿宋" w:hAnsi="仿宋" w:eastAsia="仿宋" w:cs="仿宋"/>
                <w:color w:val="auto"/>
                <w:sz w:val="21"/>
                <w:szCs w:val="21"/>
                <w:highlight w:val="none"/>
              </w:rPr>
              <w:t>%，甲醛释放量≤0.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val="en-US" w:eastAsia="zh-CN"/>
              </w:rPr>
              <w:t>TVOC</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val="en-US" w:eastAsia="zh-CN"/>
              </w:rPr>
              <w:t>力学性能合格；阻燃性合格。</w:t>
            </w:r>
          </w:p>
          <w:p>
            <w:pPr>
              <w:widowControl/>
              <w:spacing w:line="240" w:lineRule="auto"/>
              <w:jc w:val="both"/>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3、等候椅</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候诊椅）</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3325-2017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金属件外观要求合格；金属喷漆（塑）涂层硬度≥3H；冲击强度符合要求；附着力合格；</w:t>
            </w:r>
            <w:r>
              <w:rPr>
                <w:rFonts w:hint="eastAsia" w:ascii="仿宋" w:hAnsi="仿宋" w:eastAsia="仿宋" w:cs="仿宋"/>
                <w:color w:val="auto"/>
                <w:sz w:val="21"/>
                <w:szCs w:val="21"/>
                <w:highlight w:val="none"/>
                <w:lang w:val="en-US" w:eastAsia="zh-CN"/>
              </w:rPr>
              <w:t>安全性能要求合格；有害物质限量合格；力学性能要求合格。</w:t>
            </w:r>
          </w:p>
          <w:p>
            <w:pPr>
              <w:widowControl/>
              <w:spacing w:line="240" w:lineRule="auto"/>
              <w:jc w:val="both"/>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4、</w:t>
            </w:r>
            <w:r>
              <w:rPr>
                <w:rFonts w:hint="eastAsia" w:ascii="仿宋" w:hAnsi="仿宋" w:eastAsia="仿宋" w:cs="仿宋"/>
                <w:b/>
                <w:color w:val="auto"/>
                <w:sz w:val="21"/>
                <w:szCs w:val="21"/>
                <w:highlight w:val="none"/>
                <w:lang w:val="en-US" w:eastAsia="zh-CN"/>
              </w:rPr>
              <w:t>更</w:t>
            </w:r>
            <w:r>
              <w:rPr>
                <w:rFonts w:hint="eastAsia" w:ascii="仿宋" w:hAnsi="仿宋" w:eastAsia="仿宋" w:cs="仿宋"/>
                <w:b/>
                <w:color w:val="auto"/>
                <w:sz w:val="21"/>
                <w:szCs w:val="21"/>
                <w:highlight w:val="none"/>
                <w:lang w:eastAsia="zh-CN"/>
              </w:rPr>
              <w:t>衣</w:t>
            </w:r>
            <w:r>
              <w:rPr>
                <w:rFonts w:hint="eastAsia" w:ascii="仿宋" w:hAnsi="仿宋" w:eastAsia="仿宋" w:cs="仿宋"/>
                <w:b/>
                <w:color w:val="auto"/>
                <w:sz w:val="21"/>
                <w:szCs w:val="21"/>
                <w:highlight w:val="none"/>
              </w:rPr>
              <w:t>柜</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金属件外观要求合格；</w:t>
            </w:r>
            <w:r>
              <w:rPr>
                <w:rFonts w:hint="eastAsia" w:ascii="仿宋" w:hAnsi="仿宋" w:eastAsia="仿宋" w:cs="仿宋"/>
                <w:color w:val="auto"/>
                <w:sz w:val="21"/>
                <w:szCs w:val="21"/>
                <w:highlight w:val="none"/>
              </w:rPr>
              <w:t>金属喷漆（塑）涂层硬度≥3H；冲击强度符合要求；附着力合格；</w:t>
            </w:r>
            <w:r>
              <w:rPr>
                <w:rFonts w:hint="eastAsia" w:ascii="仿宋" w:hAnsi="仿宋" w:eastAsia="仿宋" w:cs="仿宋"/>
                <w:color w:val="auto"/>
                <w:sz w:val="21"/>
                <w:szCs w:val="21"/>
                <w:highlight w:val="none"/>
                <w:lang w:val="en-US" w:eastAsia="zh-CN"/>
              </w:rPr>
              <w:t>安全性能要求合格；有害物质限量合格；力学性能要求合格。</w:t>
            </w:r>
          </w:p>
          <w:p>
            <w:pPr>
              <w:widowControl/>
              <w:spacing w:line="240" w:lineRule="auto"/>
              <w:jc w:val="both"/>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5、</w:t>
            </w:r>
            <w:r>
              <w:rPr>
                <w:rFonts w:hint="eastAsia" w:ascii="仿宋" w:hAnsi="仿宋" w:eastAsia="仿宋" w:cs="仿宋"/>
                <w:b/>
                <w:color w:val="auto"/>
                <w:sz w:val="21"/>
                <w:szCs w:val="21"/>
                <w:highlight w:val="none"/>
                <w:lang w:val="en-US" w:eastAsia="zh-CN"/>
              </w:rPr>
              <w:t>吊柜</w:t>
            </w:r>
            <w:r>
              <w:rPr>
                <w:rFonts w:hint="eastAsia" w:ascii="仿宋" w:hAnsi="仿宋" w:eastAsia="仿宋" w:cs="仿宋"/>
                <w:color w:val="auto"/>
                <w:sz w:val="21"/>
                <w:szCs w:val="21"/>
                <w:highlight w:val="none"/>
              </w:rPr>
              <w:t>：检验方法符合GB 8624-2012规定，达到</w:t>
            </w:r>
            <w:r>
              <w:rPr>
                <w:rFonts w:hint="eastAsia" w:ascii="仿宋" w:hAnsi="仿宋" w:eastAsia="仿宋" w:cs="仿宋"/>
                <w:color w:val="auto"/>
                <w:sz w:val="21"/>
                <w:szCs w:val="21"/>
                <w:highlight w:val="none"/>
                <w:lang w:val="en-US" w:eastAsia="zh-CN"/>
              </w:rPr>
              <w:t>硬</w:t>
            </w:r>
            <w:r>
              <w:rPr>
                <w:rFonts w:hint="eastAsia" w:ascii="仿宋" w:hAnsi="仿宋" w:eastAsia="仿宋" w:cs="仿宋"/>
                <w:color w:val="auto"/>
                <w:sz w:val="21"/>
                <w:szCs w:val="21"/>
                <w:highlight w:val="none"/>
              </w:rPr>
              <w:t>质家具燃烧性能B1级要求。</w:t>
            </w:r>
          </w:p>
          <w:p>
            <w:pPr>
              <w:widowControl/>
              <w:spacing w:line="240" w:lineRule="auto"/>
              <w:jc w:val="both"/>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6、</w:t>
            </w:r>
            <w:r>
              <w:rPr>
                <w:rFonts w:hint="eastAsia" w:ascii="仿宋" w:hAnsi="仿宋" w:eastAsia="仿宋" w:cs="仿宋"/>
                <w:b/>
                <w:color w:val="auto"/>
                <w:sz w:val="21"/>
                <w:szCs w:val="21"/>
                <w:highlight w:val="none"/>
                <w:lang w:val="en-US" w:eastAsia="zh-CN"/>
              </w:rPr>
              <w:t>单人</w:t>
            </w:r>
            <w:r>
              <w:rPr>
                <w:rFonts w:hint="eastAsia" w:ascii="仿宋" w:hAnsi="仿宋" w:eastAsia="仿宋" w:cs="仿宋"/>
                <w:b/>
                <w:color w:val="auto"/>
                <w:sz w:val="21"/>
                <w:szCs w:val="21"/>
                <w:highlight w:val="none"/>
              </w:rPr>
              <w:t>床</w:t>
            </w:r>
            <w:r>
              <w:rPr>
                <w:rFonts w:hint="eastAsia" w:ascii="仿宋" w:hAnsi="仿宋" w:eastAsia="仿宋" w:cs="仿宋"/>
                <w:color w:val="auto"/>
                <w:sz w:val="21"/>
                <w:szCs w:val="21"/>
                <w:highlight w:val="none"/>
              </w:rPr>
              <w:t>：检验方法符合GB/T 3324-2017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人造板件外观合格；软硬质覆面理化性能：耐划痕、耐污染性能、抗冲击合格；甲醛释放量≤0.3mg/L；力学性能合格。</w:t>
            </w:r>
          </w:p>
          <w:p>
            <w:pPr>
              <w:widowControl/>
              <w:spacing w:line="240" w:lineRule="auto"/>
              <w:jc w:val="both"/>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7、沙发</w:t>
            </w:r>
            <w:r>
              <w:rPr>
                <w:rFonts w:hint="eastAsia" w:ascii="仿宋" w:hAnsi="仿宋" w:eastAsia="仿宋" w:cs="仿宋"/>
                <w:color w:val="auto"/>
                <w:sz w:val="21"/>
                <w:szCs w:val="21"/>
                <w:highlight w:val="none"/>
              </w:rPr>
              <w:t>：检验方法符合GB 8624-2012规定，达到软质家具燃烧性能B1级</w:t>
            </w:r>
            <w:r>
              <w:rPr>
                <w:rFonts w:hint="eastAsia" w:ascii="仿宋" w:hAnsi="仿宋" w:eastAsia="仿宋" w:cs="仿宋"/>
                <w:color w:val="auto"/>
                <w:sz w:val="21"/>
                <w:szCs w:val="21"/>
                <w:highlight w:val="none"/>
                <w:lang w:val="en-US" w:eastAsia="zh-CN"/>
              </w:rPr>
              <w:t>要求</w:t>
            </w:r>
            <w:r>
              <w:rPr>
                <w:rFonts w:hint="eastAsia" w:ascii="仿宋" w:hAnsi="仿宋" w:eastAsia="仿宋" w:cs="仿宋"/>
                <w:color w:val="auto"/>
                <w:sz w:val="21"/>
                <w:szCs w:val="21"/>
                <w:highlight w:val="none"/>
              </w:rPr>
              <w:t>。</w:t>
            </w:r>
          </w:p>
          <w:p>
            <w:pPr>
              <w:widowControl/>
              <w:spacing w:line="240" w:lineRule="auto"/>
              <w:jc w:val="both"/>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 xml:space="preserve">8. </w:t>
            </w:r>
            <w:r>
              <w:rPr>
                <w:rFonts w:hint="eastAsia" w:ascii="仿宋" w:hAnsi="仿宋" w:eastAsia="仿宋" w:cs="仿宋"/>
                <w:b/>
                <w:color w:val="auto"/>
                <w:sz w:val="21"/>
                <w:szCs w:val="21"/>
                <w:highlight w:val="none"/>
                <w:lang w:val="en-US" w:eastAsia="zh-CN"/>
              </w:rPr>
              <w:t>茶几</w:t>
            </w:r>
            <w:r>
              <w:rPr>
                <w:rFonts w:hint="eastAsia" w:ascii="仿宋" w:hAnsi="仿宋" w:eastAsia="仿宋" w:cs="仿宋"/>
                <w:color w:val="auto"/>
                <w:sz w:val="21"/>
                <w:szCs w:val="21"/>
                <w:highlight w:val="none"/>
              </w:rPr>
              <w:t>：检验方法符合GB 8624-2012规定，达到</w:t>
            </w:r>
            <w:r>
              <w:rPr>
                <w:rFonts w:hint="eastAsia" w:ascii="仿宋" w:hAnsi="仿宋" w:eastAsia="仿宋" w:cs="仿宋"/>
                <w:color w:val="auto"/>
                <w:sz w:val="21"/>
                <w:szCs w:val="21"/>
                <w:highlight w:val="none"/>
                <w:lang w:val="en-US" w:eastAsia="zh-CN"/>
              </w:rPr>
              <w:t>硬</w:t>
            </w:r>
            <w:r>
              <w:rPr>
                <w:rFonts w:hint="eastAsia" w:ascii="仿宋" w:hAnsi="仿宋" w:eastAsia="仿宋" w:cs="仿宋"/>
                <w:color w:val="auto"/>
                <w:sz w:val="21"/>
                <w:szCs w:val="21"/>
                <w:highlight w:val="none"/>
              </w:rPr>
              <w:t>质家具燃烧性能B1级要求。</w:t>
            </w:r>
          </w:p>
          <w:p>
            <w:pPr>
              <w:widowControl/>
              <w:spacing w:line="240" w:lineRule="auto"/>
              <w:jc w:val="both"/>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9、</w:t>
            </w:r>
            <w:r>
              <w:rPr>
                <w:rFonts w:hint="eastAsia" w:ascii="仿宋" w:hAnsi="仿宋" w:eastAsia="仿宋" w:cs="仿宋"/>
                <w:b/>
                <w:color w:val="auto"/>
                <w:sz w:val="21"/>
                <w:szCs w:val="21"/>
                <w:highlight w:val="none"/>
                <w:lang w:val="en-US" w:eastAsia="zh-CN"/>
              </w:rPr>
              <w:t>培训</w:t>
            </w:r>
            <w:r>
              <w:rPr>
                <w:rFonts w:hint="eastAsia" w:ascii="仿宋" w:hAnsi="仿宋" w:eastAsia="仿宋" w:cs="仿宋"/>
                <w:b/>
                <w:color w:val="auto"/>
                <w:sz w:val="21"/>
                <w:szCs w:val="21"/>
                <w:highlight w:val="none"/>
              </w:rPr>
              <w:t>椅</w:t>
            </w:r>
            <w:r>
              <w:rPr>
                <w:rFonts w:hint="eastAsia" w:ascii="仿宋" w:hAnsi="仿宋" w:eastAsia="仿宋" w:cs="仿宋"/>
                <w:color w:val="auto"/>
                <w:sz w:val="21"/>
                <w:szCs w:val="21"/>
                <w:highlight w:val="none"/>
              </w:rPr>
              <w:t>：检验方法符合QB/T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2280-2016</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塑料件外观，软、硬包件外观，金属件外观，涂层和镀层，其他外观要求均合格；软质聚氨酯泡沫塑料座面密度≥</w:t>
            </w:r>
            <w:r>
              <w:rPr>
                <w:rFonts w:hint="eastAsia" w:ascii="仿宋" w:hAnsi="仿宋" w:eastAsia="仿宋" w:cs="仿宋"/>
                <w:color w:val="auto"/>
                <w:sz w:val="21"/>
                <w:szCs w:val="21"/>
                <w:highlight w:val="none"/>
                <w:lang w:val="en-US" w:eastAsia="zh-CN"/>
              </w:rPr>
              <w:t>40</w:t>
            </w:r>
            <w:r>
              <w:rPr>
                <w:rFonts w:hint="eastAsia" w:ascii="仿宋" w:hAnsi="仿宋" w:eastAsia="仿宋" w:cs="仿宋"/>
                <w:color w:val="auto"/>
                <w:sz w:val="21"/>
                <w:szCs w:val="21"/>
                <w:highlight w:val="none"/>
              </w:rPr>
              <w:t>kg/m³；回弹性≥</w:t>
            </w:r>
            <w:r>
              <w:rPr>
                <w:rFonts w:hint="eastAsia" w:ascii="仿宋" w:hAnsi="仿宋" w:eastAsia="仿宋" w:cs="仿宋"/>
                <w:color w:val="auto"/>
                <w:sz w:val="21"/>
                <w:szCs w:val="21"/>
                <w:highlight w:val="none"/>
                <w:lang w:val="en-US" w:eastAsia="zh-CN"/>
              </w:rPr>
              <w:t>40</w:t>
            </w:r>
            <w:r>
              <w:rPr>
                <w:rFonts w:hint="eastAsia" w:ascii="仿宋" w:hAnsi="仿宋" w:eastAsia="仿宋" w:cs="仿宋"/>
                <w:color w:val="auto"/>
                <w:sz w:val="21"/>
                <w:szCs w:val="21"/>
                <w:highlight w:val="none"/>
              </w:rPr>
              <w:t>%，甲醛释放量≤0.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val="en-US" w:eastAsia="zh-CN"/>
              </w:rPr>
              <w:t>TVOC</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val="en-US" w:eastAsia="zh-CN"/>
              </w:rPr>
              <w:t>力学性能合格；阻燃性合格。</w:t>
            </w:r>
          </w:p>
          <w:p>
            <w:pPr>
              <w:pStyle w:val="19"/>
              <w:snapToGrid w:val="0"/>
              <w:spacing w:line="240" w:lineRule="auto"/>
              <w:ind w:left="0" w:leftChars="0" w:firstLine="0" w:firstLine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（完全符合以上技术指标的成品报告</w:t>
            </w:r>
            <w:r>
              <w:rPr>
                <w:rFonts w:hint="eastAsia" w:ascii="仿宋" w:hAnsi="仿宋" w:eastAsia="仿宋" w:cs="仿宋"/>
                <w:color w:val="auto"/>
                <w:sz w:val="21"/>
                <w:szCs w:val="21"/>
                <w:highlight w:val="none"/>
                <w:lang w:val="en-US" w:eastAsia="zh-CN"/>
              </w:rPr>
              <w:t>且</w:t>
            </w:r>
            <w:r>
              <w:rPr>
                <w:rFonts w:hint="eastAsia" w:ascii="仿宋" w:hAnsi="仿宋" w:eastAsia="仿宋" w:cs="仿宋"/>
                <w:color w:val="auto"/>
                <w:sz w:val="21"/>
                <w:szCs w:val="21"/>
                <w:highlight w:val="none"/>
              </w:rPr>
              <w:t>全部提供得</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分，每缺1类扣1分，扣完为止）</w:t>
            </w:r>
          </w:p>
        </w:tc>
        <w:tc>
          <w:tcPr>
            <w:tcW w:w="303" w:type="pct"/>
            <w:noWrap w:val="0"/>
            <w:vAlign w:val="center"/>
          </w:tcPr>
          <w:p>
            <w:pPr>
              <w:spacing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0</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成品合格检测报告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9</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提供投标人</w:t>
            </w:r>
            <w:r>
              <w:rPr>
                <w:rFonts w:hint="eastAsia" w:ascii="仿宋" w:hAnsi="仿宋" w:eastAsia="仿宋" w:cs="仿宋"/>
                <w:color w:val="auto"/>
                <w:sz w:val="21"/>
                <w:szCs w:val="21"/>
                <w:highlight w:val="none"/>
                <w:lang w:val="en-US" w:eastAsia="zh-CN"/>
              </w:rPr>
              <w:t>自2020年以来</w:t>
            </w:r>
            <w:r>
              <w:rPr>
                <w:rFonts w:hint="eastAsia" w:ascii="仿宋" w:hAnsi="仿宋" w:eastAsia="仿宋" w:cs="仿宋"/>
                <w:color w:val="auto"/>
                <w:sz w:val="21"/>
                <w:szCs w:val="21"/>
                <w:highlight w:val="none"/>
              </w:rPr>
              <w:t>委托具备家具成品及其原辅材料检测能力并通过国家计量认证（CMA</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CNAS</w:t>
            </w:r>
            <w:r>
              <w:rPr>
                <w:rFonts w:hint="eastAsia" w:ascii="仿宋" w:hAnsi="仿宋" w:eastAsia="仿宋" w:cs="仿宋"/>
                <w:color w:val="auto"/>
                <w:sz w:val="21"/>
                <w:szCs w:val="21"/>
                <w:highlight w:val="none"/>
              </w:rPr>
              <w:t>资质）的第三方检测机构出具的家具原材料合格检测报告（原材料供应商提供符合上述要求的检测报告也可采用，但必须提供供应商购买对应原材料的发票复印件或者预购对应原材料的预约合同等证明材料），其中核心技术指标评分内容如下：</w:t>
            </w:r>
          </w:p>
          <w:p>
            <w:pPr>
              <w:widowControl/>
              <w:spacing w:line="240" w:lineRule="auto"/>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t>、多层板</w:t>
            </w:r>
            <w:r>
              <w:rPr>
                <w:rFonts w:hint="eastAsia" w:ascii="仿宋" w:hAnsi="仿宋" w:eastAsia="仿宋" w:cs="仿宋"/>
                <w:color w:val="auto"/>
                <w:sz w:val="21"/>
                <w:szCs w:val="21"/>
                <w:highlight w:val="none"/>
              </w:rPr>
              <w:t>：①规格尺寸，长度、宽度及厚度偏差，边缘直度偏差，垂直度偏差，平整度偏差，针节，活节，木材异常结构，裂缝，虫孔、排钉孔，变色，腐朽，树胶道，鼓泡、分层，毛刺沟痕，表</w:t>
            </w:r>
            <w:r>
              <w:rPr>
                <w:rFonts w:hint="eastAsia" w:ascii="仿宋" w:hAnsi="仿宋" w:eastAsia="仿宋" w:cs="仿宋"/>
                <w:color w:val="auto"/>
                <w:sz w:val="21"/>
                <w:szCs w:val="21"/>
                <w:highlight w:val="none"/>
                <w:lang w:val="en-US" w:eastAsia="zh-CN"/>
              </w:rPr>
              <w:t>面</w:t>
            </w:r>
            <w:r>
              <w:rPr>
                <w:rFonts w:hint="eastAsia" w:ascii="仿宋" w:hAnsi="仿宋" w:eastAsia="仿宋" w:cs="仿宋"/>
                <w:color w:val="auto"/>
                <w:sz w:val="21"/>
                <w:szCs w:val="21"/>
                <w:highlight w:val="none"/>
              </w:rPr>
              <w:t>砂透，板边缺</w:t>
            </w:r>
            <w:r>
              <w:rPr>
                <w:rFonts w:hint="eastAsia" w:ascii="仿宋" w:hAnsi="仿宋" w:eastAsia="仿宋" w:cs="仿宋"/>
                <w:color w:val="auto"/>
                <w:sz w:val="21"/>
                <w:szCs w:val="21"/>
                <w:highlight w:val="none"/>
                <w:lang w:val="en-US" w:eastAsia="zh-CN"/>
              </w:rPr>
              <w:t>损</w:t>
            </w:r>
            <w:r>
              <w:rPr>
                <w:rFonts w:hint="eastAsia" w:ascii="仿宋" w:hAnsi="仿宋" w:eastAsia="仿宋" w:cs="仿宋"/>
                <w:color w:val="auto"/>
                <w:sz w:val="21"/>
                <w:szCs w:val="21"/>
                <w:highlight w:val="none"/>
              </w:rPr>
              <w:t>，含水率，胶合强度，浸渍剥离，静曲强度，弹性模量均符合要求</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甲醛释放量≤0.</w:t>
            </w:r>
            <w:r>
              <w:rPr>
                <w:rFonts w:hint="eastAsia" w:ascii="仿宋" w:hAnsi="仿宋" w:eastAsia="仿宋" w:cs="仿宋"/>
                <w:color w:val="auto"/>
                <w:sz w:val="21"/>
                <w:szCs w:val="21"/>
                <w:highlight w:val="none"/>
                <w:lang w:val="en-US" w:eastAsia="zh-CN"/>
              </w:rPr>
              <w:t>03mg</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m3。</w:t>
            </w:r>
            <w:r>
              <w:rPr>
                <w:rFonts w:hint="eastAsia" w:ascii="仿宋" w:hAnsi="仿宋" w:eastAsia="仿宋" w:cs="仿宋"/>
                <w:color w:val="auto"/>
                <w:sz w:val="21"/>
                <w:szCs w:val="21"/>
                <w:highlight w:val="none"/>
              </w:rPr>
              <w:t>②</w:t>
            </w:r>
            <w:r>
              <w:rPr>
                <w:rFonts w:hint="eastAsia" w:ascii="仿宋" w:hAnsi="仿宋" w:eastAsia="仿宋" w:cs="仿宋"/>
                <w:color w:val="auto"/>
                <w:sz w:val="21"/>
                <w:szCs w:val="21"/>
                <w:highlight w:val="none"/>
                <w:lang w:val="en-US" w:eastAsia="zh-CN"/>
              </w:rPr>
              <w:t>黑曲霉、土曲霉、宛氏拟青霉、绳状青霉、出芽短梗霉、球毛壳霉的抗霉菌性能均达到1级及以上。</w:t>
            </w:r>
          </w:p>
          <w:p>
            <w:pPr>
              <w:widowControl/>
              <w:spacing w:line="24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、面料</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大肠杆菌、金黄色葡萄球菌、肺炎克雷伯氏菌、铜绿假单胞菌、白色念珠菌的抑菌率均＞99%。</w:t>
            </w:r>
          </w:p>
          <w:p>
            <w:pPr>
              <w:pStyle w:val="19"/>
              <w:snapToGrid w:val="0"/>
              <w:spacing w:line="240" w:lineRule="auto"/>
              <w:ind w:left="0" w:leftChars="0" w:firstLine="0" w:firstLineChars="0"/>
              <w:jc w:val="left"/>
              <w:rPr>
                <w:rFonts w:hint="default"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3</w:t>
            </w:r>
            <w:r>
              <w:rPr>
                <w:rFonts w:hint="eastAsia" w:ascii="仿宋" w:hAnsi="仿宋" w:eastAsia="仿宋" w:cs="仿宋"/>
                <w:b/>
                <w:bCs/>
                <w:color w:val="auto"/>
                <w:sz w:val="21"/>
                <w:szCs w:val="21"/>
                <w:highlight w:val="none"/>
              </w:rPr>
              <w:t>、电解钢板：</w:t>
            </w:r>
            <w:r>
              <w:rPr>
                <w:rFonts w:hint="eastAsia" w:ascii="仿宋" w:hAnsi="仿宋" w:eastAsia="仿宋" w:cs="仿宋"/>
                <w:color w:val="auto"/>
                <w:sz w:val="21"/>
                <w:szCs w:val="21"/>
                <w:highlight w:val="none"/>
              </w:rPr>
              <w:t>①乙酸盐雾试验</w:t>
            </w:r>
            <w:r>
              <w:rPr>
                <w:rFonts w:hint="eastAsia" w:ascii="仿宋" w:hAnsi="仿宋" w:eastAsia="仿宋" w:cs="仿宋"/>
                <w:color w:val="auto"/>
                <w:sz w:val="21"/>
                <w:szCs w:val="21"/>
                <w:highlight w:val="none"/>
                <w:lang w:val="en-US" w:eastAsia="zh-CN"/>
              </w:rPr>
              <w:t>24</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val="en-US" w:eastAsia="zh-CN"/>
              </w:rPr>
              <w:t>后</w:t>
            </w:r>
            <w:r>
              <w:rPr>
                <w:rFonts w:hint="eastAsia" w:ascii="仿宋" w:hAnsi="仿宋" w:eastAsia="仿宋" w:cs="仿宋"/>
                <w:color w:val="auto"/>
                <w:sz w:val="21"/>
                <w:szCs w:val="21"/>
                <w:highlight w:val="none"/>
              </w:rPr>
              <w:t>，耐腐蚀等级10级</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②</w:t>
            </w:r>
            <w:r>
              <w:rPr>
                <w:rFonts w:hint="eastAsia" w:ascii="仿宋" w:hAnsi="仿宋" w:eastAsia="仿宋" w:cs="仿宋"/>
                <w:color w:val="auto"/>
                <w:sz w:val="21"/>
                <w:szCs w:val="21"/>
                <w:highlight w:val="none"/>
                <w:lang w:val="en-US" w:eastAsia="zh-CN"/>
              </w:rPr>
              <w:t>大肠杆菌、金黄色葡萄球菌、肺炎克雷伯氏菌、铜绿假单胞菌、白色念珠菌的抗菌率均＞99%。</w:t>
            </w:r>
          </w:p>
          <w:p>
            <w:pPr>
              <w:widowControl/>
              <w:spacing w:line="240" w:lineRule="auto"/>
              <w:jc w:val="left"/>
              <w:textAlignment w:val="center"/>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4</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皮：</w:t>
            </w:r>
            <w:r>
              <w:rPr>
                <w:rFonts w:hint="eastAsia" w:ascii="仿宋" w:hAnsi="仿宋" w:eastAsia="仿宋" w:cs="仿宋"/>
                <w:b w:val="0"/>
                <w:bCs w:val="0"/>
                <w:color w:val="auto"/>
                <w:sz w:val="21"/>
                <w:szCs w:val="21"/>
                <w:highlight w:val="none"/>
                <w:lang w:val="en-US" w:eastAsia="zh-CN"/>
              </w:rPr>
              <w:t>黄曲霉、黑曲霉、大毛霉、产黄青霉、桔灰青霉、变幻青霉、马氏拟青霉、绿色木霉的防霉性能均达到1级及以上。</w:t>
            </w:r>
          </w:p>
          <w:p>
            <w:pPr>
              <w:widowControl/>
              <w:spacing w:line="240" w:lineRule="auto"/>
              <w:jc w:val="left"/>
              <w:textAlignment w:val="center"/>
              <w:rPr>
                <w:rFonts w:hint="default" w:ascii="仿宋" w:hAnsi="仿宋" w:eastAsia="仿宋" w:cs="仿宋"/>
                <w:color w:val="auto"/>
                <w:sz w:val="21"/>
                <w:szCs w:val="21"/>
                <w:highlight w:val="none"/>
                <w:lang w:val="en-US"/>
              </w:rPr>
            </w:pPr>
            <w:r>
              <w:rPr>
                <w:rFonts w:hint="eastAsia" w:ascii="仿宋" w:hAnsi="仿宋" w:eastAsia="仿宋" w:cs="仿宋"/>
                <w:b/>
                <w:color w:val="auto"/>
                <w:sz w:val="21"/>
                <w:szCs w:val="21"/>
                <w:highlight w:val="none"/>
              </w:rPr>
              <w:t>5、</w:t>
            </w:r>
            <w:r>
              <w:rPr>
                <w:rFonts w:hint="eastAsia" w:ascii="仿宋" w:hAnsi="仿宋" w:eastAsia="仿宋" w:cs="仿宋"/>
                <w:b/>
                <w:color w:val="auto"/>
                <w:sz w:val="21"/>
                <w:szCs w:val="21"/>
                <w:highlight w:val="none"/>
                <w:lang w:val="en-US" w:eastAsia="zh-CN"/>
              </w:rPr>
              <w:t>封边条</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外观合格；</w:t>
            </w:r>
            <w:r>
              <w:rPr>
                <w:rFonts w:hint="eastAsia" w:ascii="仿宋" w:hAnsi="仿宋" w:eastAsia="仿宋" w:cs="仿宋"/>
                <w:color w:val="auto"/>
                <w:sz w:val="21"/>
                <w:szCs w:val="21"/>
                <w:highlight w:val="none"/>
              </w:rPr>
              <w:t>耐磨性，耐</w:t>
            </w:r>
            <w:r>
              <w:rPr>
                <w:rFonts w:hint="eastAsia" w:ascii="仿宋" w:hAnsi="仿宋" w:eastAsia="仿宋" w:cs="仿宋"/>
                <w:color w:val="auto"/>
                <w:sz w:val="21"/>
                <w:szCs w:val="21"/>
                <w:highlight w:val="none"/>
                <w:lang w:val="en-US" w:eastAsia="zh-CN"/>
              </w:rPr>
              <w:t>开裂</w:t>
            </w:r>
            <w:r>
              <w:rPr>
                <w:rFonts w:hint="eastAsia" w:ascii="仿宋" w:hAnsi="仿宋" w:eastAsia="仿宋" w:cs="仿宋"/>
                <w:color w:val="auto"/>
                <w:sz w:val="21"/>
                <w:szCs w:val="21"/>
                <w:highlight w:val="none"/>
              </w:rPr>
              <w:t>性，耐</w:t>
            </w:r>
            <w:r>
              <w:rPr>
                <w:rFonts w:hint="eastAsia" w:ascii="仿宋" w:hAnsi="仿宋" w:eastAsia="仿宋" w:cs="仿宋"/>
                <w:color w:val="auto"/>
                <w:sz w:val="21"/>
                <w:szCs w:val="21"/>
                <w:highlight w:val="none"/>
                <w:lang w:val="en-US" w:eastAsia="zh-CN"/>
              </w:rPr>
              <w:t>老化</w:t>
            </w:r>
            <w:r>
              <w:rPr>
                <w:rFonts w:hint="eastAsia" w:ascii="仿宋" w:hAnsi="仿宋" w:eastAsia="仿宋" w:cs="仿宋"/>
                <w:color w:val="auto"/>
                <w:sz w:val="21"/>
                <w:szCs w:val="21"/>
                <w:highlight w:val="none"/>
              </w:rPr>
              <w:t>性，耐干热性均</w:t>
            </w:r>
            <w:r>
              <w:rPr>
                <w:rFonts w:hint="eastAsia" w:ascii="仿宋" w:hAnsi="仿宋" w:eastAsia="仿宋" w:cs="仿宋"/>
                <w:color w:val="auto"/>
                <w:sz w:val="21"/>
                <w:szCs w:val="21"/>
                <w:highlight w:val="none"/>
                <w:lang w:val="en-US" w:eastAsia="zh-CN"/>
              </w:rPr>
              <w:t>合格；可溶性重金属合格。</w:t>
            </w:r>
          </w:p>
          <w:p>
            <w:pPr>
              <w:widowControl/>
              <w:spacing w:line="24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b/>
                <w:color w:val="auto"/>
                <w:sz w:val="21"/>
                <w:szCs w:val="21"/>
                <w:highlight w:val="none"/>
              </w:rPr>
              <w:t>6、</w:t>
            </w:r>
            <w:r>
              <w:rPr>
                <w:rFonts w:hint="eastAsia" w:ascii="仿宋" w:hAnsi="仿宋" w:eastAsia="仿宋" w:cs="仿宋"/>
                <w:b/>
                <w:color w:val="auto"/>
                <w:sz w:val="21"/>
                <w:szCs w:val="21"/>
                <w:highlight w:val="none"/>
                <w:lang w:val="en-US" w:eastAsia="zh-CN"/>
              </w:rPr>
              <w:t>导轨</w:t>
            </w: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val="en-US" w:eastAsia="zh-CN"/>
              </w:rPr>
              <w:t>72</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val="en-US" w:eastAsia="zh-CN"/>
              </w:rPr>
              <w:t>后</w:t>
            </w:r>
            <w:r>
              <w:rPr>
                <w:rFonts w:hint="eastAsia" w:ascii="仿宋" w:hAnsi="仿宋" w:eastAsia="仿宋" w:cs="仿宋"/>
                <w:color w:val="auto"/>
                <w:sz w:val="21"/>
                <w:szCs w:val="21"/>
                <w:highlight w:val="none"/>
              </w:rPr>
              <w:t>，耐腐蚀等级10级</w:t>
            </w:r>
            <w:r>
              <w:rPr>
                <w:rFonts w:hint="eastAsia" w:ascii="仿宋" w:hAnsi="仿宋" w:eastAsia="仿宋" w:cs="仿宋"/>
                <w:color w:val="auto"/>
                <w:sz w:val="21"/>
                <w:szCs w:val="21"/>
                <w:highlight w:val="none"/>
                <w:lang w:eastAsia="zh-CN"/>
              </w:rPr>
              <w:t>。</w:t>
            </w:r>
          </w:p>
          <w:p>
            <w:pPr>
              <w:pStyle w:val="19"/>
              <w:snapToGrid w:val="0"/>
              <w:spacing w:line="240" w:lineRule="auto"/>
              <w:ind w:left="0" w:leftChars="0" w:firstLine="0" w:firstLineChars="0"/>
              <w:jc w:val="left"/>
              <w:rPr>
                <w:rFonts w:hint="default" w:ascii="仿宋" w:hAnsi="仿宋" w:eastAsia="仿宋" w:cs="仿宋"/>
                <w:b/>
                <w:bCs/>
                <w:color w:val="auto"/>
                <w:sz w:val="21"/>
                <w:szCs w:val="21"/>
                <w:highlight w:val="none"/>
                <w:lang w:val="en-US" w:eastAsia="zh-CN"/>
              </w:rPr>
            </w:pPr>
            <w:r>
              <w:rPr>
                <w:rFonts w:hint="eastAsia" w:ascii="仿宋" w:hAnsi="仿宋" w:eastAsia="仿宋" w:cs="仿宋"/>
                <w:b/>
                <w:color w:val="auto"/>
                <w:sz w:val="21"/>
                <w:szCs w:val="21"/>
                <w:highlight w:val="none"/>
              </w:rPr>
              <w:t>7、铰链</w:t>
            </w:r>
            <w:r>
              <w:rPr>
                <w:rFonts w:hint="eastAsia" w:ascii="仿宋" w:hAnsi="仿宋" w:eastAsia="仿宋" w:cs="仿宋"/>
                <w:color w:val="auto"/>
                <w:sz w:val="21"/>
                <w:szCs w:val="21"/>
                <w:highlight w:val="none"/>
              </w:rPr>
              <w:t>：乙酸盐雾试验</w:t>
            </w:r>
            <w:r>
              <w:rPr>
                <w:rFonts w:hint="eastAsia" w:ascii="仿宋" w:hAnsi="仿宋" w:eastAsia="仿宋" w:cs="仿宋"/>
                <w:color w:val="auto"/>
                <w:sz w:val="21"/>
                <w:szCs w:val="21"/>
                <w:highlight w:val="none"/>
                <w:lang w:val="en-US" w:eastAsia="zh-CN"/>
              </w:rPr>
              <w:t>72</w:t>
            </w:r>
            <w:r>
              <w:rPr>
                <w:rFonts w:hint="eastAsia" w:ascii="仿宋" w:hAnsi="仿宋" w:eastAsia="仿宋" w:cs="仿宋"/>
                <w:color w:val="auto"/>
                <w:sz w:val="21"/>
                <w:szCs w:val="21"/>
                <w:highlight w:val="none"/>
              </w:rPr>
              <w:t>h</w:t>
            </w:r>
            <w:r>
              <w:rPr>
                <w:rFonts w:hint="eastAsia" w:ascii="仿宋" w:hAnsi="仿宋" w:eastAsia="仿宋" w:cs="仿宋"/>
                <w:color w:val="auto"/>
                <w:sz w:val="21"/>
                <w:szCs w:val="21"/>
                <w:highlight w:val="none"/>
                <w:lang w:val="en-US" w:eastAsia="zh-CN"/>
              </w:rPr>
              <w:t>后</w:t>
            </w:r>
            <w:r>
              <w:rPr>
                <w:rFonts w:hint="eastAsia" w:ascii="仿宋" w:hAnsi="仿宋" w:eastAsia="仿宋" w:cs="仿宋"/>
                <w:color w:val="auto"/>
                <w:sz w:val="21"/>
                <w:szCs w:val="21"/>
                <w:highlight w:val="none"/>
              </w:rPr>
              <w:t>，耐腐蚀等级10级</w:t>
            </w:r>
            <w:r>
              <w:rPr>
                <w:rFonts w:hint="eastAsia" w:ascii="仿宋" w:hAnsi="仿宋" w:eastAsia="仿宋" w:cs="仿宋"/>
                <w:color w:val="auto"/>
                <w:sz w:val="21"/>
                <w:szCs w:val="21"/>
                <w:highlight w:val="none"/>
                <w:lang w:eastAsia="zh-CN"/>
              </w:rPr>
              <w:t>。</w:t>
            </w:r>
          </w:p>
          <w:p>
            <w:pPr>
              <w:pStyle w:val="19"/>
              <w:snapToGrid w:val="0"/>
              <w:spacing w:line="240" w:lineRule="auto"/>
              <w:ind w:left="0" w:leftChars="0" w:firstLine="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8、海绵</w:t>
            </w:r>
            <w:r>
              <w:rPr>
                <w:rFonts w:hint="eastAsia" w:ascii="仿宋" w:hAnsi="仿宋" w:eastAsia="仿宋" w:cs="仿宋"/>
                <w:color w:val="auto"/>
                <w:sz w:val="21"/>
                <w:szCs w:val="21"/>
                <w:highlight w:val="none"/>
                <w:lang w:val="en-US" w:eastAsia="zh-CN"/>
              </w:rPr>
              <w:t>：感官要求、拉伸强度、伸长率、撕裂强度、表观密度、回弹率均合格；甲醛释放量</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TVOC</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eastAsia="zh-CN"/>
              </w:rPr>
              <w:t>。</w:t>
            </w:r>
          </w:p>
          <w:p>
            <w:pPr>
              <w:pStyle w:val="19"/>
              <w:snapToGrid w:val="0"/>
              <w:spacing w:line="240" w:lineRule="auto"/>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（完全符合以上技术指标的原材料报告</w:t>
            </w:r>
            <w:r>
              <w:rPr>
                <w:rFonts w:hint="eastAsia" w:ascii="仿宋" w:hAnsi="仿宋" w:eastAsia="仿宋" w:cs="仿宋"/>
                <w:color w:val="auto"/>
                <w:sz w:val="21"/>
                <w:szCs w:val="21"/>
                <w:highlight w:val="none"/>
                <w:lang w:val="en-US" w:eastAsia="zh-CN"/>
              </w:rPr>
              <w:t>且</w:t>
            </w:r>
            <w:r>
              <w:rPr>
                <w:rFonts w:hint="eastAsia" w:ascii="仿宋" w:hAnsi="仿宋" w:eastAsia="仿宋" w:cs="仿宋"/>
                <w:color w:val="auto"/>
                <w:sz w:val="21"/>
                <w:szCs w:val="21"/>
                <w:highlight w:val="none"/>
              </w:rPr>
              <w:t>全部提供得10分，每缺1类扣1分，扣完为止）</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主要原材料检测报告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制造商产品生产过程中设备标准化及生产能力情况，提供投标人关于此项目的核心专业生产相关设备的有效证明材料（有效证明材料：提供设备照片和书面说明、购置或者租赁发票复印件等）：</w:t>
            </w:r>
          </w:p>
          <w:p>
            <w:pPr>
              <w:pStyle w:val="154"/>
              <w:numPr>
                <w:ilvl w:val="0"/>
                <w:numId w:val="7"/>
              </w:numPr>
              <w:spacing w:before="0" w:line="240" w:lineRule="auto"/>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生产技术设备：电脑裁板锯，六排多轴钻，多片锯，立式窜动磨光机，倒角机，多排拼板机，全自动斜直边封边机，UV涂装设备，海绵切割机，UV光氧催化废气处理设备，集尘设备，恒温恒湿设备，上述设备（或类似功能设备）齐全得满分4分，缺1项扣1分，缺四项以上此项不得分。</w:t>
            </w:r>
          </w:p>
          <w:p>
            <w:pPr>
              <w:pStyle w:val="154"/>
              <w:numPr>
                <w:ilvl w:val="0"/>
                <w:numId w:val="7"/>
              </w:numPr>
              <w:spacing w:before="0" w:line="240" w:lineRule="auto"/>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质量</w:t>
            </w:r>
            <w:r>
              <w:rPr>
                <w:rFonts w:hint="eastAsia" w:ascii="仿宋" w:hAnsi="仿宋" w:eastAsia="仿宋" w:cs="仿宋"/>
                <w:kern w:val="0"/>
                <w:sz w:val="21"/>
                <w:szCs w:val="21"/>
                <w:highlight w:val="none"/>
              </w:rPr>
              <w:t>检测设备：计算机模块化控制家具综合实验机、办公椅星脚试验机、日晒气候色牢度仪，家具冲击跌落试验机、高低温湿热试验箱、椅轮往复磨损试验机、海绵往复缩疲劳试验机、VOC检测环境箱，上述设备</w:t>
            </w:r>
            <w:r>
              <w:rPr>
                <w:rFonts w:hint="eastAsia" w:ascii="仿宋" w:hAnsi="仿宋" w:eastAsia="仿宋" w:cs="仿宋"/>
                <w:sz w:val="21"/>
                <w:szCs w:val="21"/>
                <w:highlight w:val="none"/>
              </w:rPr>
              <w:t>（或类似功能设备）</w:t>
            </w:r>
            <w:r>
              <w:rPr>
                <w:rFonts w:hint="eastAsia" w:ascii="仿宋" w:hAnsi="仿宋" w:eastAsia="仿宋" w:cs="仿宋"/>
                <w:kern w:val="0"/>
                <w:sz w:val="21"/>
                <w:szCs w:val="21"/>
                <w:highlight w:val="none"/>
              </w:rPr>
              <w:t>齐全得满分4分，缺1项扣1分，</w:t>
            </w:r>
            <w:r>
              <w:rPr>
                <w:rFonts w:hint="eastAsia" w:ascii="仿宋" w:hAnsi="仿宋" w:eastAsia="仿宋" w:cs="仿宋"/>
                <w:sz w:val="21"/>
                <w:szCs w:val="21"/>
                <w:highlight w:val="none"/>
              </w:rPr>
              <w:t>缺四项以上此项不得分。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核心专业生产相关设备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3605" w:type="pct"/>
            <w:noWrap w:val="0"/>
            <w:vAlign w:val="center"/>
          </w:tcPr>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样品评分标准如下，投标时未提供样品或样品外观不符或严重偏离样品要求的样品评分为0分：</w:t>
            </w:r>
          </w:p>
          <w:p>
            <w:pPr>
              <w:numPr>
                <w:ilvl w:val="0"/>
                <w:numId w:val="8"/>
              </w:num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产品主要尺寸、形状及位置公差（4分）：</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每偏离一个参数指标扣1分，扣完为止，总计4分。</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采购人有明确要求且明示的产品尺寸，偏差控制在±3mm以内(测量工具：0～3m钢卷尺，精度1mm)；</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二、材料要求（6分）： </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1.样品所选用板材、管材、面料、封边条等原辅材料以及调节脚等配件与采购需求一致。每个不合格项扣1分，扣完为止，总计3分。</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2.样品所选用五金配件与采购需求一致。每个不合格项扣1分，扣完为止，总计3分。</w:t>
            </w:r>
          </w:p>
          <w:p>
            <w:pPr>
              <w:spacing w:line="240" w:lineRule="auto"/>
              <w:jc w:val="left"/>
              <w:rPr>
                <w:rFonts w:hint="eastAsia" w:ascii="仿宋" w:hAnsi="仿宋" w:eastAsia="仿宋" w:cs="仿宋"/>
                <w:b w:val="0"/>
                <w:bCs w:val="0"/>
                <w:sz w:val="21"/>
                <w:szCs w:val="21"/>
                <w:highlight w:val="none"/>
                <w:lang w:val="en-US"/>
              </w:rPr>
            </w:pPr>
            <w:r>
              <w:rPr>
                <w:rFonts w:hint="eastAsia" w:ascii="仿宋" w:hAnsi="仿宋" w:eastAsia="仿宋" w:cs="仿宋"/>
                <w:b w:val="0"/>
                <w:bCs w:val="0"/>
                <w:sz w:val="21"/>
                <w:szCs w:val="21"/>
                <w:highlight w:val="none"/>
                <w:lang w:val="en-US"/>
              </w:rPr>
              <w:t>三、功能性要求（6分）：</w:t>
            </w:r>
          </w:p>
          <w:p>
            <w:pPr>
              <w:spacing w:line="240" w:lineRule="auto"/>
              <w:jc w:val="left"/>
              <w:rPr>
                <w:rFonts w:hint="eastAsia" w:ascii="仿宋" w:hAnsi="仿宋" w:eastAsia="仿宋" w:cs="仿宋"/>
                <w:b w:val="0"/>
                <w:bCs w:val="0"/>
                <w:sz w:val="21"/>
                <w:szCs w:val="21"/>
                <w:highlight w:val="none"/>
                <w:lang w:val="en-US"/>
              </w:rPr>
            </w:pPr>
            <w:r>
              <w:rPr>
                <w:rFonts w:hint="eastAsia" w:ascii="仿宋" w:hAnsi="仿宋" w:eastAsia="仿宋" w:cs="仿宋"/>
                <w:sz w:val="21"/>
                <w:szCs w:val="21"/>
                <w:highlight w:val="none"/>
              </w:rPr>
              <w:t>1.是否符合招标文件功能要求，包括物理性能、人体工程等方面的成熟性、舒适性、安全性、可维护性综合打分每个不合格项扣2分，扣完为止，总计6分。</w:t>
            </w:r>
            <w:r>
              <w:rPr>
                <w:rFonts w:hint="eastAsia" w:ascii="仿宋" w:hAnsi="仿宋" w:eastAsia="仿宋" w:cs="仿宋"/>
                <w:b w:val="0"/>
                <w:bCs w:val="0"/>
                <w:sz w:val="21"/>
                <w:szCs w:val="21"/>
                <w:highlight w:val="none"/>
                <w:lang w:val="en-US"/>
              </w:rPr>
              <w:t>四、外观要求（4分）</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1.金属件：</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(1)管材：管材应无裂缝、叠缝，外露管口端面应封闭；</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(2)焊接件：焊接处应无脱焊、虚焊、焊穿、错位，焊接处应无夹渣、气孔、焊瘤、焊丝头、咬边、飞溅，焊接处表面波纹应均匀；</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(3)冲压件：冲压件应无脱层、裂缝；</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(4)金属合金件：无锈蚀、氧化膜脱落、刃口、锐棱，表面细密，应无裂纹、毛刺、黑斑等缺陷；</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(5)皱纹或波纹：圆管和扁线管弯曲处弧形应圆滑一致；</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(6)喷涂层：涂层应无漏喷、锈蚀和脱色、掉色现象，涂层应光滑均匀，色泽一致，应无流挂、疙瘩、皱皮、飞漆等 缺陷；</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(7)电镀层：表面应无剥落、返锈、毛刺，表面应无烧焦、起泡、针孔、裂纹、花斑（不包括镀彩锌）和划痕。</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2.人造板件外观:</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(1)外表应无干花、湿花,内表干花、湿花面积不超过板面的5%；</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(2)同一板面外表，允许1处，面积在3mm²～30mm²内；</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(3)外表应无明显划痕、压痕；</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(4)表面应无明显色差；</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(5)外表应无鼓泡、龟裂、分层。</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3.漆膜外观要求：</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(1)同色部件的色泽应相似；</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(2)应无褪色、掉色现象；</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(3)涂层不应有皱皮、发粘或漏漆现象；</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(4)涂层应平整光滑、清晰、无明显粒子、涨边现象；应无明显加工痕迹、划痕、雾光、白棱、白点、鼓泡、油白、 流挂、缩孔、刷毛、积粉和杂渣。</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4.软包件：</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(2)外露泡钉：应排列应整齐，间距基本相等，不应有泡钉明显敲扁或脱漆；</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(3)缝纫：线迹间距应均匀，无明显浮线、跳针或外露线头、脱线、开缝、脱胶。</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5.塑料件:</w:t>
            </w:r>
          </w:p>
          <w:p>
            <w:pPr>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应无裂纹，无明显变形，应无明显缩孔、气泡、杂质、伤痕，外表用塑料件表面应光洁、无划痕、无污渍、无明显色差。</w:t>
            </w:r>
          </w:p>
          <w:p>
            <w:pPr>
              <w:spacing w:line="240" w:lineRule="auto"/>
              <w:jc w:val="left"/>
              <w:rPr>
                <w:rFonts w:hint="eastAsia" w:ascii="仿宋" w:hAnsi="仿宋" w:eastAsia="仿宋" w:cs="仿宋"/>
                <w:sz w:val="21"/>
                <w:szCs w:val="21"/>
                <w:highlight w:val="none"/>
              </w:rPr>
            </w:pPr>
            <w:r>
              <w:rPr>
                <w:rFonts w:hint="eastAsia" w:ascii="仿宋" w:hAnsi="仿宋" w:eastAsia="仿宋" w:cs="仿宋"/>
                <w:b w:val="0"/>
                <w:bCs w:val="0"/>
                <w:sz w:val="21"/>
                <w:szCs w:val="21"/>
                <w:highlight w:val="none"/>
                <w:lang w:val="en-US"/>
              </w:rPr>
              <w:t>每个不合格项扣0.5分，扣完为止，总计4分。</w:t>
            </w:r>
          </w:p>
        </w:tc>
        <w:tc>
          <w:tcPr>
            <w:tcW w:w="303" w:type="pct"/>
            <w:noWrap w:val="0"/>
            <w:vAlign w:val="center"/>
          </w:tcPr>
          <w:p>
            <w:pPr>
              <w:widowControl/>
              <w:spacing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5</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项目实施规划方案，提出合理的项目整体实施方案，能按照项目分解节点，并可跟踪实施，根据供应商提供的方案能否满足采购需求判定评分，由评审小组判定评分，完全满足得2分，部分满足得1分,不满足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项目实施规划方案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品质管理管控过程，有独立品管部门和专门品管人员，确保产品生产过程中的质量控制完善。根据供应商提供的方案能否满足采购需求判定评分，由评审小组判定评分，完全满足得2分，部分满足得1分,不满足不得分。</w:t>
            </w:r>
          </w:p>
        </w:tc>
        <w:tc>
          <w:tcPr>
            <w:tcW w:w="303"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品质管理方案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4</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安装服务方案，安装方案的制定，根据投标人提供的方案能否满足采购需求判定评分，内容完整、符合采购人需求视为满足。完全满足得2分，部分满足得1分,不满足不得分。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339" w:type="pct"/>
            <w:noWrap w:val="0"/>
            <w:vAlign w:val="center"/>
          </w:tcPr>
          <w:p>
            <w:pPr>
              <w:pStyle w:val="292"/>
              <w:spacing w:line="240" w:lineRule="auto"/>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5</w:t>
            </w:r>
          </w:p>
        </w:tc>
        <w:tc>
          <w:tcPr>
            <w:tcW w:w="3605" w:type="pct"/>
            <w:noWrap w:val="0"/>
            <w:vAlign w:val="center"/>
          </w:tcPr>
          <w:p>
            <w:pPr>
              <w:pStyle w:val="19"/>
              <w:snapToGrid w:val="0"/>
              <w:spacing w:line="240" w:lineRule="auto"/>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售后服务方案及承诺：提供详细完整的“三包”措施及售后服务措施和方案（包括服务措施、产品质量保证、回访、技术培训等）。根据投标人提供的方案能否满足采购需求判定评分，内容完整、符合采购人需求视为满足。满足得2分，部分满足得1分,不满足不得分。</w:t>
            </w:r>
          </w:p>
        </w:tc>
        <w:tc>
          <w:tcPr>
            <w:tcW w:w="303" w:type="pc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52" w:type="pct"/>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售后服务方案及承诺</w:t>
            </w:r>
          </w:p>
        </w:tc>
      </w:tr>
    </w:tbl>
    <w:p>
      <w:pPr>
        <w:adjustRightInd/>
        <w:spacing w:line="360" w:lineRule="auto"/>
        <w:jc w:val="left"/>
        <w:rPr>
          <w:rFonts w:hint="eastAsia" w:ascii="仿宋" w:hAnsi="仿宋" w:eastAsia="仿宋" w:cs="仿宋"/>
          <w:sz w:val="48"/>
          <w:szCs w:val="48"/>
          <w:highlight w:val="none"/>
          <w:lang w:val="en-US" w:eastAsia="zh-CN"/>
        </w:rPr>
      </w:pPr>
      <w:r>
        <w:rPr>
          <w:rFonts w:hint="eastAsia" w:ascii="仿宋" w:hAnsi="仿宋" w:eastAsia="仿宋" w:cs="仿宋"/>
          <w:b/>
          <w:bCs/>
          <w:sz w:val="24"/>
          <w:highlight w:val="none"/>
          <w:bdr w:val="single" w:color="auto" w:sz="4" w:space="0"/>
        </w:rPr>
        <w:t>0</w:t>
      </w:r>
      <w:r>
        <w:rPr>
          <w:rFonts w:hint="eastAsia" w:ascii="仿宋" w:hAnsi="仿宋" w:eastAsia="仿宋" w:cs="仿宋"/>
          <w:b/>
          <w:bCs/>
          <w:sz w:val="24"/>
          <w:highlight w:val="none"/>
          <w:bdr w:val="single" w:color="auto" w:sz="4" w:space="0"/>
          <w:lang w:val="en-US" w:eastAsia="zh-CN"/>
        </w:rPr>
        <w:t>2</w:t>
      </w:r>
      <w:r>
        <w:rPr>
          <w:rFonts w:hint="eastAsia" w:ascii="仿宋" w:hAnsi="仿宋" w:eastAsia="仿宋" w:cs="仿宋"/>
          <w:b/>
          <w:bCs/>
          <w:sz w:val="24"/>
          <w:highlight w:val="none"/>
          <w:bdr w:val="single" w:color="auto" w:sz="4" w:space="0"/>
        </w:rPr>
        <w:t>标</w:t>
      </w:r>
      <w:r>
        <w:rPr>
          <w:rFonts w:hint="eastAsia" w:ascii="仿宋" w:hAnsi="仿宋" w:eastAsia="仿宋" w:cs="仿宋"/>
          <w:b/>
          <w:sz w:val="24"/>
          <w:highlight w:val="none"/>
          <w:lang w:eastAsia="zh-CN"/>
        </w:rPr>
        <w:t>商务技术分</w:t>
      </w:r>
    </w:p>
    <w:tbl>
      <w:tblPr>
        <w:tblStyle w:val="43"/>
        <w:tblpPr w:leftFromText="180" w:rightFromText="180" w:vertAnchor="text" w:horzAnchor="page" w:tblpXSpec="center" w:tblpY="126"/>
        <w:tblW w:w="52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862"/>
        <w:gridCol w:w="625"/>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43"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序号</w:t>
            </w:r>
          </w:p>
        </w:tc>
        <w:tc>
          <w:tcPr>
            <w:tcW w:w="3539"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评标标准</w:t>
            </w:r>
          </w:p>
        </w:tc>
        <w:tc>
          <w:tcPr>
            <w:tcW w:w="322"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权重</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bCs/>
                <w:sz w:val="21"/>
                <w:szCs w:val="21"/>
                <w:highlight w:val="none"/>
              </w:rPr>
            </w:pPr>
            <w:r>
              <w:rPr>
                <w:rFonts w:hint="eastAsia" w:ascii="仿宋" w:hAnsi="仿宋" w:eastAsia="仿宋" w:cs="仿宋"/>
                <w:bCs/>
                <w:sz w:val="21"/>
                <w:szCs w:val="21"/>
                <w:highlight w:val="none"/>
              </w:rPr>
              <w:t>评标标准相应的商务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000" w:type="pct"/>
            <w:gridSpan w:val="4"/>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343"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投标人具有有效期内的ISO9001质量管理体系认证证书，证书认证覆盖范围需包括</w:t>
            </w:r>
            <w:r>
              <w:rPr>
                <w:rFonts w:hint="eastAsia" w:ascii="仿宋" w:hAnsi="仿宋" w:eastAsia="仿宋" w:cs="仿宋"/>
                <w:kern w:val="0"/>
                <w:sz w:val="21"/>
                <w:szCs w:val="21"/>
                <w:highlight w:val="none"/>
                <w:lang w:bidi="ar"/>
              </w:rPr>
              <w:t>（</w:t>
            </w:r>
            <w:r>
              <w:rPr>
                <w:rFonts w:hint="eastAsia" w:ascii="仿宋" w:hAnsi="仿宋" w:eastAsia="仿宋" w:cs="仿宋"/>
                <w:bCs/>
                <w:sz w:val="21"/>
                <w:szCs w:val="21"/>
                <w:highlight w:val="none"/>
              </w:rPr>
              <w:t>办公家具、医用家具、钢木家具，软体家具</w:t>
            </w:r>
            <w:r>
              <w:rPr>
                <w:rFonts w:hint="eastAsia" w:ascii="仿宋" w:hAnsi="仿宋" w:eastAsia="仿宋" w:cs="仿宋"/>
                <w:kern w:val="0"/>
                <w:sz w:val="21"/>
                <w:szCs w:val="21"/>
                <w:highlight w:val="none"/>
                <w:lang w:bidi="ar"/>
              </w:rPr>
              <w:t>）</w:t>
            </w:r>
            <w:r>
              <w:rPr>
                <w:rFonts w:hint="eastAsia" w:ascii="仿宋" w:hAnsi="仿宋" w:eastAsia="仿宋" w:cs="仿宋"/>
                <w:sz w:val="21"/>
                <w:szCs w:val="21"/>
                <w:highlight w:val="none"/>
              </w:rPr>
              <w:t>提供有效证明材料。范围全部满足得1分，缺项不得分。</w:t>
            </w:r>
          </w:p>
        </w:tc>
        <w:tc>
          <w:tcPr>
            <w:tcW w:w="322"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ISO9001质量管理体系认证证书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343"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投标人具有有效期内的ISO14001环境管理体系认证证书，证书认证覆盖范围需包括</w:t>
            </w:r>
            <w:r>
              <w:rPr>
                <w:rFonts w:hint="eastAsia" w:ascii="仿宋" w:hAnsi="仿宋" w:eastAsia="仿宋" w:cs="仿宋"/>
                <w:kern w:val="0"/>
                <w:sz w:val="21"/>
                <w:szCs w:val="21"/>
                <w:highlight w:val="none"/>
                <w:lang w:bidi="ar"/>
              </w:rPr>
              <w:t>（</w:t>
            </w:r>
            <w:r>
              <w:rPr>
                <w:rFonts w:hint="eastAsia" w:ascii="仿宋" w:hAnsi="仿宋" w:eastAsia="仿宋" w:cs="仿宋"/>
                <w:bCs/>
                <w:sz w:val="21"/>
                <w:szCs w:val="21"/>
                <w:highlight w:val="none"/>
              </w:rPr>
              <w:t>办公家具、医用家具、钢木家具，软体家具</w:t>
            </w:r>
            <w:r>
              <w:rPr>
                <w:rFonts w:hint="eastAsia" w:ascii="仿宋" w:hAnsi="仿宋" w:eastAsia="仿宋" w:cs="仿宋"/>
                <w:kern w:val="0"/>
                <w:sz w:val="21"/>
                <w:szCs w:val="21"/>
                <w:highlight w:val="none"/>
                <w:lang w:bidi="ar"/>
              </w:rPr>
              <w:t>）</w:t>
            </w:r>
            <w:r>
              <w:rPr>
                <w:rFonts w:hint="eastAsia" w:ascii="仿宋" w:hAnsi="仿宋" w:eastAsia="仿宋" w:cs="仿宋"/>
                <w:sz w:val="21"/>
                <w:szCs w:val="21"/>
                <w:highlight w:val="none"/>
              </w:rPr>
              <w:t>提供有效证明材料。范围全部满足得1分，缺项不得分。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ISO14001环境管理体系认证证书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343"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投标人具有有效期内的ISO45001职业健康安全管理体系认证证书，证书认证覆盖范围需包括</w:t>
            </w:r>
            <w:r>
              <w:rPr>
                <w:rFonts w:hint="eastAsia" w:ascii="仿宋" w:hAnsi="仿宋" w:eastAsia="仿宋" w:cs="仿宋"/>
                <w:kern w:val="0"/>
                <w:sz w:val="21"/>
                <w:szCs w:val="21"/>
                <w:highlight w:val="none"/>
                <w:lang w:bidi="ar"/>
              </w:rPr>
              <w:t>（</w:t>
            </w:r>
            <w:r>
              <w:rPr>
                <w:rFonts w:hint="eastAsia" w:ascii="仿宋" w:hAnsi="仿宋" w:eastAsia="仿宋" w:cs="仿宋"/>
                <w:bCs/>
                <w:sz w:val="21"/>
                <w:szCs w:val="21"/>
                <w:highlight w:val="none"/>
              </w:rPr>
              <w:t>办公家具、医用家具、钢木家具，软体家具</w:t>
            </w:r>
            <w:r>
              <w:rPr>
                <w:rFonts w:hint="eastAsia" w:ascii="仿宋" w:hAnsi="仿宋" w:eastAsia="仿宋" w:cs="仿宋"/>
                <w:kern w:val="0"/>
                <w:sz w:val="21"/>
                <w:szCs w:val="21"/>
                <w:highlight w:val="none"/>
                <w:lang w:bidi="ar"/>
              </w:rPr>
              <w:t>）</w:t>
            </w:r>
            <w:r>
              <w:rPr>
                <w:rFonts w:hint="eastAsia" w:ascii="仿宋" w:hAnsi="仿宋" w:eastAsia="仿宋" w:cs="仿宋"/>
                <w:sz w:val="21"/>
                <w:szCs w:val="21"/>
                <w:highlight w:val="none"/>
              </w:rPr>
              <w:t>提供有效证明材料。范围全部满足得1分，缺项不得分。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ISO45001职业健康安全管理体系认证证书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43" w:type="pct"/>
            <w:noWrap w:val="0"/>
            <w:vAlign w:val="center"/>
          </w:tcPr>
          <w:p>
            <w:pPr>
              <w:pStyle w:val="2"/>
              <w:pageBreakBefore w:val="0"/>
              <w:tabs>
                <w:tab w:val="left" w:pos="360"/>
                <w:tab w:val="left" w:pos="432"/>
                <w:tab w:val="clear" w:pos="1145"/>
              </w:tabs>
              <w:kinsoku/>
              <w:wordWrap/>
              <w:overflowPunct/>
              <w:topLinePunct w:val="0"/>
              <w:autoSpaceDE/>
              <w:autoSpaceDN/>
              <w:bidi w:val="0"/>
              <w:adjustRightInd/>
              <w:spacing w:line="320" w:lineRule="exact"/>
              <w:ind w:left="0" w:firstLine="0"/>
              <w:jc w:val="center"/>
              <w:rPr>
                <w:rFonts w:hint="eastAsia" w:ascii="仿宋" w:hAnsi="仿宋" w:eastAsia="仿宋" w:cs="仿宋"/>
                <w:sz w:val="21"/>
                <w:szCs w:val="21"/>
                <w:highlight w:val="none"/>
                <w:lang w:val="en-US"/>
              </w:rPr>
            </w:pPr>
            <w:r>
              <w:rPr>
                <w:rFonts w:hint="eastAsia" w:ascii="仿宋" w:hAnsi="仿宋" w:eastAsia="仿宋" w:cs="仿宋"/>
                <w:b w:val="0"/>
                <w:bCs w:val="0"/>
                <w:sz w:val="21"/>
                <w:szCs w:val="21"/>
                <w:highlight w:val="none"/>
                <w:lang w:val="en-US"/>
              </w:rPr>
              <w:t>4</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w:t>
            </w:r>
            <w:r>
              <w:rPr>
                <w:rFonts w:hint="eastAsia" w:ascii="仿宋" w:hAnsi="仿宋" w:eastAsia="仿宋" w:cs="仿宋"/>
                <w:bCs/>
                <w:color w:val="auto"/>
                <w:sz w:val="21"/>
                <w:szCs w:val="21"/>
                <w:highlight w:val="none"/>
              </w:rPr>
              <w:t>诊桌、等候椅</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候诊椅）</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病人凳、移动柜、上下铺床</w:t>
            </w:r>
            <w:r>
              <w:rPr>
                <w:rFonts w:hint="eastAsia" w:ascii="仿宋" w:hAnsi="仿宋" w:eastAsia="仿宋" w:cs="仿宋"/>
                <w:color w:val="auto"/>
                <w:sz w:val="21"/>
                <w:szCs w:val="21"/>
                <w:highlight w:val="none"/>
              </w:rPr>
              <w:t>）及其生产者（制造商）或生产企业具有有效期内的CQC中国环保产品认证证书，提供证书扫描件，全部满足得2分，缺项不得分。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CQC中国环保产品认证证书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343"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w:t>
            </w:r>
            <w:r>
              <w:rPr>
                <w:rFonts w:hint="eastAsia" w:ascii="仿宋" w:hAnsi="仿宋" w:eastAsia="仿宋" w:cs="仿宋"/>
                <w:bCs/>
                <w:color w:val="auto"/>
                <w:sz w:val="21"/>
                <w:szCs w:val="21"/>
                <w:highlight w:val="none"/>
                <w:lang w:val="en-US" w:eastAsia="zh-CN"/>
              </w:rPr>
              <w:t>病人凳</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方凳</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上下铺床</w:t>
            </w:r>
            <w:r>
              <w:rPr>
                <w:rFonts w:hint="eastAsia" w:ascii="仿宋" w:hAnsi="仿宋" w:eastAsia="仿宋" w:cs="仿宋"/>
                <w:color w:val="auto"/>
                <w:sz w:val="21"/>
                <w:szCs w:val="21"/>
                <w:highlight w:val="none"/>
              </w:rPr>
              <w:t>）及其生产者（制造商）或生产企业具有效期内的CEC家具产品环保卫士认证证书，提供证书扫描件，全部满足得2分，缺项不得分。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CEC家具产品环保卫士认证证书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343"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w:t>
            </w:r>
            <w:r>
              <w:rPr>
                <w:rFonts w:hint="eastAsia" w:ascii="仿宋" w:hAnsi="仿宋" w:eastAsia="仿宋" w:cs="仿宋"/>
                <w:bCs/>
                <w:color w:val="auto"/>
                <w:sz w:val="21"/>
                <w:szCs w:val="21"/>
                <w:highlight w:val="none"/>
                <w:lang w:val="en-US" w:eastAsia="zh-CN"/>
              </w:rPr>
              <w:t>病人凳</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方凳</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上下铺床</w:t>
            </w:r>
            <w:r>
              <w:rPr>
                <w:rFonts w:hint="eastAsia" w:ascii="仿宋" w:hAnsi="仿宋" w:eastAsia="仿宋" w:cs="仿宋"/>
                <w:color w:val="auto"/>
                <w:sz w:val="21"/>
                <w:szCs w:val="21"/>
                <w:highlight w:val="none"/>
              </w:rPr>
              <w:t>）及其生产者（制造商）或生产企业具有有效期内的环境标志产品认证证书，提供证书扫描件，全部满足得2分，缺项不得分。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中国环境标志产品认证证书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343"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投标人自2019年1月1日以来完成的同类案例。每个案例需提供合同和用户验收报告。（以验收报告时间为准，验收报告必须提供用户单位盖章），每个得1分，最高得3分。（同类案例是指与采购标的同品类的产品案例）</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同类案例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000" w:type="pct"/>
            <w:gridSpan w:val="4"/>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8</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提供投标人</w:t>
            </w:r>
            <w:r>
              <w:rPr>
                <w:rFonts w:hint="eastAsia" w:ascii="仿宋" w:hAnsi="仿宋" w:eastAsia="仿宋" w:cs="仿宋"/>
                <w:color w:val="auto"/>
                <w:sz w:val="21"/>
                <w:szCs w:val="21"/>
                <w:highlight w:val="none"/>
                <w:lang w:val="en-US" w:eastAsia="zh-CN"/>
              </w:rPr>
              <w:t>自2020年以来</w:t>
            </w:r>
            <w:r>
              <w:rPr>
                <w:rFonts w:hint="eastAsia" w:ascii="仿宋" w:hAnsi="仿宋" w:eastAsia="仿宋" w:cs="仿宋"/>
                <w:color w:val="auto"/>
                <w:sz w:val="21"/>
                <w:szCs w:val="21"/>
                <w:highlight w:val="none"/>
              </w:rPr>
              <w:t>委托具备家具成品及其原辅材料检测能力并通过国家计量认证（CMA资质</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CNAS资质</w:t>
            </w:r>
            <w:r>
              <w:rPr>
                <w:rFonts w:hint="eastAsia" w:ascii="仿宋" w:hAnsi="仿宋" w:eastAsia="仿宋" w:cs="仿宋"/>
                <w:color w:val="auto"/>
                <w:sz w:val="21"/>
                <w:szCs w:val="21"/>
                <w:highlight w:val="none"/>
              </w:rPr>
              <w:t>）的第三方检测机构出具的针对同一家具成品合格检测报告，其中核心技术指标评分内容如下：</w:t>
            </w:r>
          </w:p>
          <w:p>
            <w:pPr>
              <w:pageBreakBefore w:val="0"/>
              <w:widowControl/>
              <w:kinsoku/>
              <w:wordWrap/>
              <w:overflowPunct/>
              <w:topLinePunct w:val="0"/>
              <w:autoSpaceDE/>
              <w:autoSpaceDN/>
              <w:bidi w:val="0"/>
              <w:adjustRightInd/>
              <w:spacing w:line="320" w:lineRule="exact"/>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eastAsia="zh-CN"/>
              </w:rPr>
              <w:t>中医诊桌</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3324-2017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木制件外观合格；</w:t>
            </w:r>
            <w:r>
              <w:rPr>
                <w:rFonts w:hint="eastAsia" w:ascii="仿宋" w:hAnsi="仿宋" w:eastAsia="仿宋" w:cs="仿宋"/>
                <w:color w:val="auto"/>
                <w:sz w:val="21"/>
                <w:szCs w:val="21"/>
                <w:highlight w:val="none"/>
                <w:lang w:val="en-US" w:eastAsia="zh-CN"/>
              </w:rPr>
              <w:t>漆膜</w:t>
            </w:r>
            <w:r>
              <w:rPr>
                <w:rFonts w:hint="eastAsia" w:ascii="仿宋" w:hAnsi="仿宋" w:eastAsia="仿宋" w:cs="仿宋"/>
                <w:color w:val="auto"/>
                <w:sz w:val="21"/>
                <w:szCs w:val="21"/>
                <w:highlight w:val="none"/>
              </w:rPr>
              <w:t>理化性能：耐</w:t>
            </w:r>
            <w:r>
              <w:rPr>
                <w:rFonts w:hint="eastAsia" w:ascii="仿宋" w:hAnsi="仿宋" w:eastAsia="仿宋" w:cs="仿宋"/>
                <w:color w:val="auto"/>
                <w:sz w:val="21"/>
                <w:szCs w:val="21"/>
                <w:highlight w:val="none"/>
                <w:lang w:val="en-US" w:eastAsia="zh-CN"/>
              </w:rPr>
              <w:t>液性</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耐湿热、耐干热、附着力、耐磨性、抗冲击均</w:t>
            </w:r>
            <w:r>
              <w:rPr>
                <w:rFonts w:hint="eastAsia" w:ascii="仿宋" w:hAnsi="仿宋" w:eastAsia="仿宋" w:cs="仿宋"/>
                <w:color w:val="auto"/>
                <w:sz w:val="21"/>
                <w:szCs w:val="21"/>
                <w:highlight w:val="none"/>
              </w:rPr>
              <w:t>合格；甲醛释放量</w:t>
            </w:r>
            <w:r>
              <w:rPr>
                <w:rFonts w:hint="eastAsia" w:ascii="仿宋" w:hAnsi="仿宋" w:eastAsia="仿宋" w:cs="仿宋"/>
                <w:color w:val="auto"/>
                <w:sz w:val="21"/>
                <w:szCs w:val="21"/>
                <w:highlight w:val="none"/>
                <w:lang w:val="en-US" w:eastAsia="zh-CN"/>
              </w:rPr>
              <w:t>合格</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力学性能要求合格；安全性要求合格；可迁移元素合格。</w:t>
            </w:r>
          </w:p>
          <w:p>
            <w:pPr>
              <w:pageBreakBefore w:val="0"/>
              <w:widowControl/>
              <w:kinsoku/>
              <w:wordWrap/>
              <w:overflowPunct/>
              <w:topLinePunct w:val="0"/>
              <w:autoSpaceDE/>
              <w:autoSpaceDN/>
              <w:bidi w:val="0"/>
              <w:adjustRightInd/>
              <w:spacing w:line="320" w:lineRule="exact"/>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中医诊</w:t>
            </w:r>
            <w:r>
              <w:rPr>
                <w:rFonts w:hint="eastAsia" w:ascii="仿宋" w:hAnsi="仿宋" w:eastAsia="仿宋" w:cs="仿宋"/>
                <w:b/>
                <w:color w:val="auto"/>
                <w:sz w:val="21"/>
                <w:szCs w:val="21"/>
                <w:highlight w:val="none"/>
                <w:lang w:val="en-US" w:eastAsia="zh-CN"/>
              </w:rPr>
              <w:t>椅</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3324-2017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木制件外观合格；</w:t>
            </w:r>
            <w:r>
              <w:rPr>
                <w:rFonts w:hint="eastAsia" w:ascii="仿宋" w:hAnsi="仿宋" w:eastAsia="仿宋" w:cs="仿宋"/>
                <w:color w:val="auto"/>
                <w:sz w:val="21"/>
                <w:szCs w:val="21"/>
                <w:highlight w:val="none"/>
                <w:lang w:val="en-US" w:eastAsia="zh-CN"/>
              </w:rPr>
              <w:t>漆膜</w:t>
            </w:r>
            <w:r>
              <w:rPr>
                <w:rFonts w:hint="eastAsia" w:ascii="仿宋" w:hAnsi="仿宋" w:eastAsia="仿宋" w:cs="仿宋"/>
                <w:color w:val="auto"/>
                <w:sz w:val="21"/>
                <w:szCs w:val="21"/>
                <w:highlight w:val="none"/>
              </w:rPr>
              <w:t>理化性能：耐</w:t>
            </w:r>
            <w:r>
              <w:rPr>
                <w:rFonts w:hint="eastAsia" w:ascii="仿宋" w:hAnsi="仿宋" w:eastAsia="仿宋" w:cs="仿宋"/>
                <w:color w:val="auto"/>
                <w:sz w:val="21"/>
                <w:szCs w:val="21"/>
                <w:highlight w:val="none"/>
                <w:lang w:val="en-US" w:eastAsia="zh-CN"/>
              </w:rPr>
              <w:t>液性</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耐湿热、耐干热、附着力、耐磨性、抗冲击均</w:t>
            </w:r>
            <w:r>
              <w:rPr>
                <w:rFonts w:hint="eastAsia" w:ascii="仿宋" w:hAnsi="仿宋" w:eastAsia="仿宋" w:cs="仿宋"/>
                <w:color w:val="auto"/>
                <w:sz w:val="21"/>
                <w:szCs w:val="21"/>
                <w:highlight w:val="none"/>
              </w:rPr>
              <w:t>合格；甲醛释放量</w:t>
            </w:r>
            <w:r>
              <w:rPr>
                <w:rFonts w:hint="eastAsia" w:ascii="仿宋" w:hAnsi="仿宋" w:eastAsia="仿宋" w:cs="仿宋"/>
                <w:color w:val="auto"/>
                <w:sz w:val="21"/>
                <w:szCs w:val="21"/>
                <w:highlight w:val="none"/>
                <w:lang w:val="en-US" w:eastAsia="zh-CN"/>
              </w:rPr>
              <w:t>合格</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力学性能要求合格；可迁移元素合格。</w:t>
            </w:r>
          </w:p>
          <w:p>
            <w:pPr>
              <w:pageBreakBefore w:val="0"/>
              <w:widowControl/>
              <w:kinsoku/>
              <w:wordWrap/>
              <w:overflowPunct/>
              <w:topLinePunct w:val="0"/>
              <w:autoSpaceDE/>
              <w:autoSpaceDN/>
              <w:bidi w:val="0"/>
              <w:adjustRightInd/>
              <w:spacing w:line="320" w:lineRule="exact"/>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3</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病人凳</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3324-2017</w:t>
            </w:r>
            <w:r>
              <w:rPr>
                <w:rFonts w:hint="eastAsia" w:ascii="仿宋" w:hAnsi="仿宋" w:eastAsia="仿宋" w:cs="仿宋"/>
                <w:color w:val="auto"/>
                <w:sz w:val="21"/>
                <w:szCs w:val="21"/>
                <w:highlight w:val="none"/>
                <w:lang w:val="en-US" w:eastAsia="zh-CN"/>
              </w:rPr>
              <w:t>要求。</w:t>
            </w:r>
          </w:p>
          <w:p>
            <w:pPr>
              <w:pageBreakBefore w:val="0"/>
              <w:widowControl/>
              <w:kinsoku/>
              <w:wordWrap/>
              <w:overflowPunct/>
              <w:topLinePunct w:val="0"/>
              <w:autoSpaceDE/>
              <w:autoSpaceDN/>
              <w:bidi w:val="0"/>
              <w:adjustRightInd/>
              <w:spacing w:line="32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4、</w:t>
            </w:r>
            <w:r>
              <w:rPr>
                <w:rFonts w:hint="eastAsia" w:ascii="仿宋" w:hAnsi="仿宋" w:eastAsia="仿宋" w:cs="仿宋"/>
                <w:b/>
                <w:color w:val="auto"/>
                <w:sz w:val="21"/>
                <w:szCs w:val="21"/>
                <w:highlight w:val="none"/>
                <w:lang w:val="en-US" w:eastAsia="zh-CN"/>
              </w:rPr>
              <w:t>方凳：</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3324-2017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木制件外观合格；</w:t>
            </w:r>
            <w:r>
              <w:rPr>
                <w:rFonts w:hint="eastAsia" w:ascii="仿宋" w:hAnsi="仿宋" w:eastAsia="仿宋" w:cs="仿宋"/>
                <w:color w:val="auto"/>
                <w:sz w:val="21"/>
                <w:szCs w:val="21"/>
                <w:highlight w:val="none"/>
                <w:lang w:val="en-US" w:eastAsia="zh-CN"/>
              </w:rPr>
              <w:t>漆膜</w:t>
            </w:r>
            <w:r>
              <w:rPr>
                <w:rFonts w:hint="eastAsia" w:ascii="仿宋" w:hAnsi="仿宋" w:eastAsia="仿宋" w:cs="仿宋"/>
                <w:color w:val="auto"/>
                <w:sz w:val="21"/>
                <w:szCs w:val="21"/>
                <w:highlight w:val="none"/>
              </w:rPr>
              <w:t>理化性能：耐</w:t>
            </w:r>
            <w:r>
              <w:rPr>
                <w:rFonts w:hint="eastAsia" w:ascii="仿宋" w:hAnsi="仿宋" w:eastAsia="仿宋" w:cs="仿宋"/>
                <w:color w:val="auto"/>
                <w:sz w:val="21"/>
                <w:szCs w:val="21"/>
                <w:highlight w:val="none"/>
                <w:lang w:val="en-US" w:eastAsia="zh-CN"/>
              </w:rPr>
              <w:t>液性</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耐湿热、耐干热、附着力、耐磨性、抗冲击均</w:t>
            </w:r>
            <w:r>
              <w:rPr>
                <w:rFonts w:hint="eastAsia" w:ascii="仿宋" w:hAnsi="仿宋" w:eastAsia="仿宋" w:cs="仿宋"/>
                <w:color w:val="auto"/>
                <w:sz w:val="21"/>
                <w:szCs w:val="21"/>
                <w:highlight w:val="none"/>
              </w:rPr>
              <w:t>合格；甲醛释放量</w:t>
            </w:r>
            <w:r>
              <w:rPr>
                <w:rFonts w:hint="eastAsia" w:ascii="仿宋" w:hAnsi="仿宋" w:eastAsia="仿宋" w:cs="仿宋"/>
                <w:color w:val="auto"/>
                <w:sz w:val="21"/>
                <w:szCs w:val="21"/>
                <w:highlight w:val="none"/>
                <w:lang w:val="en-US" w:eastAsia="zh-CN"/>
              </w:rPr>
              <w:t>合格</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力学性能要求合格；可迁移元素合格。</w:t>
            </w:r>
          </w:p>
          <w:p>
            <w:pPr>
              <w:pageBreakBefore w:val="0"/>
              <w:widowControl/>
              <w:kinsoku/>
              <w:wordWrap/>
              <w:overflowPunct/>
              <w:topLinePunct w:val="0"/>
              <w:autoSpaceDE/>
              <w:autoSpaceDN/>
              <w:bidi w:val="0"/>
              <w:adjustRightInd/>
              <w:spacing w:line="320" w:lineRule="exact"/>
              <w:jc w:val="left"/>
              <w:textAlignment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color w:val="auto"/>
                <w:sz w:val="21"/>
                <w:szCs w:val="21"/>
                <w:highlight w:val="none"/>
              </w:rPr>
              <w:t>5、</w:t>
            </w:r>
            <w:r>
              <w:rPr>
                <w:rFonts w:hint="eastAsia" w:ascii="仿宋" w:hAnsi="仿宋" w:eastAsia="仿宋" w:cs="仿宋"/>
                <w:b/>
                <w:bCs w:val="0"/>
                <w:color w:val="auto"/>
                <w:sz w:val="21"/>
                <w:szCs w:val="21"/>
                <w:highlight w:val="none"/>
                <w:lang w:val="en-US" w:eastAsia="zh-CN"/>
              </w:rPr>
              <w:t>上下</w:t>
            </w:r>
            <w:r>
              <w:rPr>
                <w:rFonts w:hint="eastAsia" w:ascii="仿宋" w:hAnsi="仿宋" w:eastAsia="仿宋" w:cs="仿宋"/>
                <w:b/>
                <w:color w:val="auto"/>
                <w:sz w:val="21"/>
                <w:szCs w:val="21"/>
                <w:highlight w:val="none"/>
                <w:lang w:val="en-US" w:eastAsia="zh-CN"/>
              </w:rPr>
              <w:t>铺</w:t>
            </w:r>
            <w:r>
              <w:rPr>
                <w:rFonts w:hint="eastAsia" w:ascii="仿宋" w:hAnsi="仿宋" w:eastAsia="仿宋" w:cs="仿宋"/>
                <w:b/>
                <w:color w:val="auto"/>
                <w:sz w:val="21"/>
                <w:szCs w:val="21"/>
                <w:highlight w:val="none"/>
              </w:rPr>
              <w:t>床</w:t>
            </w:r>
            <w:r>
              <w:rPr>
                <w:rFonts w:hint="eastAsia" w:ascii="仿宋" w:hAnsi="仿宋" w:eastAsia="仿宋" w:cs="仿宋"/>
                <w:b/>
                <w:color w:val="auto"/>
                <w:sz w:val="21"/>
                <w:szCs w:val="21"/>
                <w:highlight w:val="none"/>
                <w:lang w:eastAsia="zh-CN"/>
              </w:rPr>
              <w:t>：</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3324-2017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甲醛释放量</w:t>
            </w:r>
            <w:r>
              <w:rPr>
                <w:rFonts w:hint="eastAsia" w:ascii="仿宋" w:hAnsi="仿宋" w:eastAsia="仿宋" w:cs="仿宋"/>
                <w:color w:val="auto"/>
                <w:sz w:val="21"/>
                <w:szCs w:val="21"/>
                <w:highlight w:val="none"/>
                <w:lang w:val="en-US" w:eastAsia="zh-CN"/>
              </w:rPr>
              <w:t>合格</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结构安全性合格。</w:t>
            </w:r>
          </w:p>
          <w:p>
            <w:pPr>
              <w:pageBreakBefore w:val="0"/>
              <w:widowControl/>
              <w:kinsoku/>
              <w:wordWrap/>
              <w:overflowPunct/>
              <w:topLinePunct w:val="0"/>
              <w:autoSpaceDE/>
              <w:autoSpaceDN/>
              <w:bidi w:val="0"/>
              <w:adjustRightInd/>
              <w:spacing w:line="320" w:lineRule="exact"/>
              <w:jc w:val="both"/>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en-US" w:eastAsia="zh-CN"/>
              </w:rPr>
              <w:t>6</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沙发</w:t>
            </w:r>
            <w:r>
              <w:rPr>
                <w:rFonts w:hint="eastAsia" w:ascii="仿宋" w:hAnsi="仿宋" w:eastAsia="仿宋" w:cs="仿宋"/>
                <w:color w:val="auto"/>
                <w:sz w:val="21"/>
                <w:szCs w:val="21"/>
                <w:highlight w:val="none"/>
              </w:rPr>
              <w:t>：检验方法符合GB 8624-2012规定，达到软质家具燃烧性能B1级</w:t>
            </w:r>
            <w:r>
              <w:rPr>
                <w:rFonts w:hint="eastAsia" w:ascii="仿宋" w:hAnsi="仿宋" w:eastAsia="仿宋" w:cs="仿宋"/>
                <w:color w:val="auto"/>
                <w:sz w:val="21"/>
                <w:szCs w:val="21"/>
                <w:highlight w:val="none"/>
                <w:lang w:val="en-US" w:eastAsia="zh-CN"/>
              </w:rPr>
              <w:t>要求</w:t>
            </w:r>
            <w:r>
              <w:rPr>
                <w:rFonts w:hint="eastAsia" w:ascii="仿宋" w:hAnsi="仿宋" w:eastAsia="仿宋" w:cs="仿宋"/>
                <w:color w:val="auto"/>
                <w:sz w:val="21"/>
                <w:szCs w:val="21"/>
                <w:highlight w:val="none"/>
              </w:rPr>
              <w:t>。</w:t>
            </w:r>
          </w:p>
          <w:p>
            <w:pPr>
              <w:pageBreakBefore w:val="0"/>
              <w:widowControl/>
              <w:kinsoku/>
              <w:wordWrap/>
              <w:overflowPunct/>
              <w:topLinePunct w:val="0"/>
              <w:autoSpaceDE/>
              <w:autoSpaceDN/>
              <w:bidi w:val="0"/>
              <w:adjustRightInd/>
              <w:spacing w:line="320" w:lineRule="exact"/>
              <w:jc w:val="both"/>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en-US" w:eastAsia="zh-CN"/>
              </w:rPr>
              <w:t>7、</w:t>
            </w:r>
            <w:r>
              <w:rPr>
                <w:rFonts w:hint="eastAsia" w:ascii="仿宋" w:hAnsi="仿宋" w:eastAsia="仿宋" w:cs="仿宋"/>
                <w:b/>
                <w:color w:val="auto"/>
                <w:sz w:val="21"/>
                <w:szCs w:val="21"/>
                <w:highlight w:val="none"/>
              </w:rPr>
              <w:t xml:space="preserve"> </w:t>
            </w:r>
            <w:r>
              <w:rPr>
                <w:rFonts w:hint="eastAsia" w:ascii="仿宋" w:hAnsi="仿宋" w:eastAsia="仿宋" w:cs="仿宋"/>
                <w:b/>
                <w:color w:val="auto"/>
                <w:sz w:val="21"/>
                <w:szCs w:val="21"/>
                <w:highlight w:val="none"/>
                <w:lang w:val="en-US" w:eastAsia="zh-CN"/>
              </w:rPr>
              <w:t>茶几</w:t>
            </w:r>
            <w:r>
              <w:rPr>
                <w:rFonts w:hint="eastAsia" w:ascii="仿宋" w:hAnsi="仿宋" w:eastAsia="仿宋" w:cs="仿宋"/>
                <w:color w:val="auto"/>
                <w:sz w:val="21"/>
                <w:szCs w:val="21"/>
                <w:highlight w:val="none"/>
              </w:rPr>
              <w:t>：检验方法符合GB 8624-2012规定，达到</w:t>
            </w:r>
            <w:r>
              <w:rPr>
                <w:rFonts w:hint="eastAsia" w:ascii="仿宋" w:hAnsi="仿宋" w:eastAsia="仿宋" w:cs="仿宋"/>
                <w:color w:val="auto"/>
                <w:sz w:val="21"/>
                <w:szCs w:val="21"/>
                <w:highlight w:val="none"/>
                <w:lang w:val="en-US" w:eastAsia="zh-CN"/>
              </w:rPr>
              <w:t>硬</w:t>
            </w:r>
            <w:r>
              <w:rPr>
                <w:rFonts w:hint="eastAsia" w:ascii="仿宋" w:hAnsi="仿宋" w:eastAsia="仿宋" w:cs="仿宋"/>
                <w:color w:val="auto"/>
                <w:sz w:val="21"/>
                <w:szCs w:val="21"/>
                <w:highlight w:val="none"/>
              </w:rPr>
              <w:t>质家具燃烧性能B1级要求。</w:t>
            </w:r>
          </w:p>
          <w:p>
            <w:pPr>
              <w:pageBreakBefore w:val="0"/>
              <w:widowControl/>
              <w:kinsoku/>
              <w:wordWrap/>
              <w:overflowPunct/>
              <w:topLinePunct w:val="0"/>
              <w:autoSpaceDE/>
              <w:autoSpaceDN/>
              <w:bidi w:val="0"/>
              <w:adjustRightInd/>
              <w:spacing w:line="320" w:lineRule="exact"/>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8</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餐椅：</w:t>
            </w:r>
            <w:r>
              <w:rPr>
                <w:rFonts w:hint="eastAsia" w:ascii="仿宋" w:hAnsi="仿宋" w:eastAsia="仿宋" w:cs="仿宋"/>
                <w:color w:val="auto"/>
                <w:sz w:val="21"/>
                <w:szCs w:val="21"/>
                <w:highlight w:val="none"/>
              </w:rPr>
              <w:t>检验方法符合GB/T</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3324-2017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木制件外观合格；</w:t>
            </w:r>
            <w:r>
              <w:rPr>
                <w:rFonts w:hint="eastAsia" w:ascii="仿宋" w:hAnsi="仿宋" w:eastAsia="仿宋" w:cs="仿宋"/>
                <w:color w:val="auto"/>
                <w:sz w:val="21"/>
                <w:szCs w:val="21"/>
                <w:highlight w:val="none"/>
                <w:lang w:val="en-US" w:eastAsia="zh-CN"/>
              </w:rPr>
              <w:t>漆膜</w:t>
            </w:r>
            <w:r>
              <w:rPr>
                <w:rFonts w:hint="eastAsia" w:ascii="仿宋" w:hAnsi="仿宋" w:eastAsia="仿宋" w:cs="仿宋"/>
                <w:color w:val="auto"/>
                <w:sz w:val="21"/>
                <w:szCs w:val="21"/>
                <w:highlight w:val="none"/>
              </w:rPr>
              <w:t>理化性能：耐</w:t>
            </w:r>
            <w:r>
              <w:rPr>
                <w:rFonts w:hint="eastAsia" w:ascii="仿宋" w:hAnsi="仿宋" w:eastAsia="仿宋" w:cs="仿宋"/>
                <w:color w:val="auto"/>
                <w:sz w:val="21"/>
                <w:szCs w:val="21"/>
                <w:highlight w:val="none"/>
                <w:lang w:val="en-US" w:eastAsia="zh-CN"/>
              </w:rPr>
              <w:t>液性</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耐湿热、耐干热、附着力、耐磨性、抗冲击均</w:t>
            </w:r>
            <w:r>
              <w:rPr>
                <w:rFonts w:hint="eastAsia" w:ascii="仿宋" w:hAnsi="仿宋" w:eastAsia="仿宋" w:cs="仿宋"/>
                <w:color w:val="auto"/>
                <w:sz w:val="21"/>
                <w:szCs w:val="21"/>
                <w:highlight w:val="none"/>
              </w:rPr>
              <w:t>合格；甲醛释放量</w:t>
            </w:r>
            <w:r>
              <w:rPr>
                <w:rFonts w:hint="eastAsia" w:ascii="仿宋" w:hAnsi="仿宋" w:eastAsia="仿宋" w:cs="仿宋"/>
                <w:color w:val="auto"/>
                <w:sz w:val="21"/>
                <w:szCs w:val="21"/>
                <w:highlight w:val="none"/>
                <w:lang w:val="en-US" w:eastAsia="zh-CN"/>
              </w:rPr>
              <w:t>合格</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力学性能要求合格；可迁移元素合格。</w:t>
            </w:r>
          </w:p>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（完全符合以上技术指标的成品报告</w:t>
            </w:r>
            <w:r>
              <w:rPr>
                <w:rFonts w:hint="eastAsia" w:ascii="仿宋" w:hAnsi="仿宋" w:eastAsia="仿宋" w:cs="仿宋"/>
                <w:color w:val="auto"/>
                <w:sz w:val="21"/>
                <w:szCs w:val="21"/>
                <w:highlight w:val="none"/>
                <w:lang w:val="en-US" w:eastAsia="zh-CN"/>
              </w:rPr>
              <w:t>且</w:t>
            </w:r>
            <w:r>
              <w:rPr>
                <w:rFonts w:hint="eastAsia" w:ascii="仿宋" w:hAnsi="仿宋" w:eastAsia="仿宋" w:cs="仿宋"/>
                <w:color w:val="auto"/>
                <w:sz w:val="21"/>
                <w:szCs w:val="21"/>
                <w:highlight w:val="none"/>
              </w:rPr>
              <w:t>全部提供得</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分，每缺1类扣1分，扣完为止）</w:t>
            </w:r>
          </w:p>
        </w:tc>
        <w:tc>
          <w:tcPr>
            <w:tcW w:w="322"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8</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成品合格检测报告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9</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提供投标人</w:t>
            </w:r>
            <w:r>
              <w:rPr>
                <w:rFonts w:hint="eastAsia" w:ascii="仿宋" w:hAnsi="仿宋" w:eastAsia="仿宋" w:cs="仿宋"/>
                <w:color w:val="auto"/>
                <w:sz w:val="21"/>
                <w:szCs w:val="21"/>
                <w:highlight w:val="none"/>
                <w:lang w:val="en-US" w:eastAsia="zh-CN"/>
              </w:rPr>
              <w:t>自2020年以来</w:t>
            </w:r>
            <w:r>
              <w:rPr>
                <w:rFonts w:hint="eastAsia" w:ascii="仿宋" w:hAnsi="仿宋" w:eastAsia="仿宋" w:cs="仿宋"/>
                <w:color w:val="auto"/>
                <w:sz w:val="21"/>
                <w:szCs w:val="21"/>
                <w:highlight w:val="none"/>
              </w:rPr>
              <w:t>委托具备家具成品及其原辅材料检测能力并通过国家计量认证（CMA资质</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CNAS资质</w:t>
            </w:r>
            <w:r>
              <w:rPr>
                <w:rFonts w:hint="eastAsia" w:ascii="仿宋" w:hAnsi="仿宋" w:eastAsia="仿宋" w:cs="仿宋"/>
                <w:color w:val="auto"/>
                <w:sz w:val="21"/>
                <w:szCs w:val="21"/>
                <w:highlight w:val="none"/>
              </w:rPr>
              <w:t>）的第三方检测机构出具的家具原材料合格检测报告（原材料供应商提供符合上述要求的检测报告也可采用，但必须提供供应商购买对应原材料的发票复印件或者预购对应原材料的预约合同等证明材料），其中核心技术指标评分内容如下：</w:t>
            </w:r>
          </w:p>
          <w:p>
            <w:pPr>
              <w:pageBreakBefore w:val="0"/>
              <w:widowControl/>
              <w:kinsoku/>
              <w:wordWrap/>
              <w:overflowPunct/>
              <w:topLinePunct w:val="0"/>
              <w:autoSpaceDE/>
              <w:autoSpaceDN/>
              <w:bidi w:val="0"/>
              <w:adjustRightInd/>
              <w:spacing w:line="320" w:lineRule="exact"/>
              <w:jc w:val="left"/>
              <w:textAlignment w:val="center"/>
              <w:rPr>
                <w:rFonts w:hint="default" w:ascii="仿宋" w:hAnsi="仿宋" w:eastAsia="仿宋" w:cs="仿宋"/>
                <w:b w:val="0"/>
                <w:bCs/>
                <w:color w:val="auto"/>
                <w:sz w:val="21"/>
                <w:szCs w:val="21"/>
                <w:highlight w:val="none"/>
                <w:lang w:val="en-US" w:eastAsia="zh-CN"/>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val="en-US" w:eastAsia="zh-CN"/>
              </w:rPr>
              <w:t>白蜡木：</w:t>
            </w:r>
            <w:r>
              <w:rPr>
                <w:rFonts w:hint="eastAsia" w:ascii="仿宋" w:hAnsi="仿宋" w:eastAsia="仿宋" w:cs="仿宋"/>
                <w:b w:val="0"/>
                <w:bCs/>
                <w:color w:val="auto"/>
                <w:sz w:val="21"/>
                <w:szCs w:val="21"/>
                <w:highlight w:val="none"/>
                <w:lang w:val="en-US" w:eastAsia="zh-CN"/>
              </w:rPr>
              <w:t>含水率合格；甲醛释放量合格。</w:t>
            </w:r>
          </w:p>
          <w:p>
            <w:pPr>
              <w:pageBreakBefore w:val="0"/>
              <w:widowControl/>
              <w:kinsoku/>
              <w:wordWrap/>
              <w:overflowPunct/>
              <w:topLinePunct w:val="0"/>
              <w:autoSpaceDE/>
              <w:autoSpaceDN/>
              <w:bidi w:val="0"/>
              <w:adjustRightInd/>
              <w:spacing w:line="32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橡胶木：</w:t>
            </w:r>
            <w:r>
              <w:rPr>
                <w:rFonts w:hint="eastAsia" w:ascii="仿宋" w:hAnsi="仿宋" w:eastAsia="仿宋" w:cs="仿宋"/>
                <w:b w:val="0"/>
                <w:bCs/>
                <w:color w:val="auto"/>
                <w:sz w:val="21"/>
                <w:szCs w:val="21"/>
                <w:highlight w:val="none"/>
                <w:lang w:val="en-US" w:eastAsia="zh-CN"/>
              </w:rPr>
              <w:t>含水率合格；甲醛释放量合格。</w:t>
            </w:r>
          </w:p>
          <w:p>
            <w:pPr>
              <w:pageBreakBefore w:val="0"/>
              <w:widowControl/>
              <w:kinsoku/>
              <w:wordWrap/>
              <w:overflowPunct/>
              <w:topLinePunct w:val="0"/>
              <w:autoSpaceDE/>
              <w:autoSpaceDN/>
              <w:bidi w:val="0"/>
              <w:adjustRightInd/>
              <w:spacing w:line="320" w:lineRule="exact"/>
              <w:jc w:val="left"/>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3、</w:t>
            </w:r>
            <w:r>
              <w:rPr>
                <w:rFonts w:hint="eastAsia" w:ascii="仿宋" w:hAnsi="仿宋" w:eastAsia="仿宋" w:cs="仿宋"/>
                <w:b/>
                <w:color w:val="auto"/>
                <w:sz w:val="21"/>
                <w:szCs w:val="21"/>
                <w:highlight w:val="none"/>
                <w:lang w:val="en-US" w:eastAsia="zh-CN"/>
              </w:rPr>
              <w:t>橡木：</w:t>
            </w:r>
            <w:r>
              <w:rPr>
                <w:rFonts w:hint="eastAsia" w:ascii="仿宋" w:hAnsi="仿宋" w:eastAsia="仿宋" w:cs="仿宋"/>
                <w:b w:val="0"/>
                <w:bCs/>
                <w:color w:val="auto"/>
                <w:sz w:val="21"/>
                <w:szCs w:val="21"/>
                <w:highlight w:val="none"/>
                <w:lang w:val="en-US" w:eastAsia="zh-CN"/>
              </w:rPr>
              <w:t>含水率合格；甲醛释放量合格。</w:t>
            </w:r>
          </w:p>
          <w:p>
            <w:pPr>
              <w:pageBreakBefore w:val="0"/>
              <w:widowControl/>
              <w:kinsoku/>
              <w:wordWrap/>
              <w:overflowPunct/>
              <w:topLinePunct w:val="0"/>
              <w:autoSpaceDE/>
              <w:autoSpaceDN/>
              <w:bidi w:val="0"/>
              <w:adjustRightInd/>
              <w:spacing w:line="32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4、</w:t>
            </w:r>
            <w:r>
              <w:rPr>
                <w:rFonts w:hint="eastAsia" w:ascii="仿宋" w:hAnsi="仿宋" w:eastAsia="仿宋" w:cs="仿宋"/>
                <w:b/>
                <w:bCs/>
                <w:color w:val="auto"/>
                <w:sz w:val="21"/>
                <w:szCs w:val="21"/>
                <w:highlight w:val="none"/>
                <w:lang w:val="en-US" w:eastAsia="zh-CN"/>
              </w:rPr>
              <w:t>皮：</w:t>
            </w:r>
            <w:r>
              <w:rPr>
                <w:rFonts w:hint="eastAsia" w:ascii="仿宋" w:hAnsi="仿宋" w:eastAsia="仿宋" w:cs="仿宋"/>
                <w:b w:val="0"/>
                <w:bCs w:val="0"/>
                <w:color w:val="auto"/>
                <w:sz w:val="21"/>
                <w:szCs w:val="21"/>
                <w:highlight w:val="none"/>
                <w:lang w:val="en-US" w:eastAsia="zh-CN"/>
              </w:rPr>
              <w:t>黄曲霉、黑曲霉、大毛霉、产黄青霉、桔灰青霉、变幻青霉、马氏拟青霉、绿色木霉的防霉性能均达到1级及以上。</w:t>
            </w:r>
          </w:p>
          <w:p>
            <w:pPr>
              <w:pageBreakBefore w:val="0"/>
              <w:widowControl/>
              <w:kinsoku/>
              <w:wordWrap/>
              <w:overflowPunct/>
              <w:topLinePunct w:val="0"/>
              <w:autoSpaceDE/>
              <w:autoSpaceDN/>
              <w:bidi w:val="0"/>
              <w:adjustRightInd/>
              <w:spacing w:line="320" w:lineRule="exact"/>
              <w:jc w:val="left"/>
              <w:textAlignment w:val="center"/>
              <w:rPr>
                <w:rFonts w:hint="default" w:ascii="仿宋" w:hAnsi="仿宋" w:eastAsia="仿宋" w:cs="仿宋"/>
                <w:b w:val="0"/>
                <w:bCs/>
                <w:color w:val="auto"/>
                <w:sz w:val="21"/>
                <w:szCs w:val="21"/>
                <w:highlight w:val="none"/>
                <w:lang w:val="en-US" w:eastAsia="zh-CN"/>
              </w:rPr>
            </w:pPr>
            <w:r>
              <w:rPr>
                <w:rFonts w:hint="eastAsia" w:ascii="仿宋" w:hAnsi="仿宋" w:eastAsia="仿宋" w:cs="仿宋"/>
                <w:b/>
                <w:color w:val="auto"/>
                <w:sz w:val="21"/>
                <w:szCs w:val="21"/>
                <w:highlight w:val="none"/>
              </w:rPr>
              <w:t>5、</w:t>
            </w:r>
            <w:r>
              <w:rPr>
                <w:rFonts w:hint="eastAsia" w:ascii="仿宋" w:hAnsi="仿宋" w:eastAsia="仿宋" w:cs="仿宋"/>
                <w:b/>
                <w:color w:val="auto"/>
                <w:sz w:val="21"/>
                <w:szCs w:val="21"/>
                <w:highlight w:val="none"/>
                <w:lang w:val="en-US" w:eastAsia="zh-CN"/>
              </w:rPr>
              <w:t>实木：</w:t>
            </w:r>
            <w:r>
              <w:rPr>
                <w:rFonts w:hint="eastAsia" w:ascii="仿宋" w:hAnsi="仿宋" w:eastAsia="仿宋" w:cs="仿宋"/>
                <w:b w:val="0"/>
                <w:bCs/>
                <w:color w:val="auto"/>
                <w:sz w:val="21"/>
                <w:szCs w:val="21"/>
                <w:highlight w:val="none"/>
                <w:lang w:val="en-US" w:eastAsia="zh-CN"/>
              </w:rPr>
              <w:t>黑曲霉、土曲霉、绳状青霉、球毛壳霉、绿色木霉、出芽短梗霉的防霉性均达到1级及以上。</w:t>
            </w:r>
          </w:p>
          <w:p>
            <w:pPr>
              <w:pageBreakBefore w:val="0"/>
              <w:widowControl/>
              <w:kinsoku/>
              <w:wordWrap/>
              <w:overflowPunct/>
              <w:topLinePunct w:val="0"/>
              <w:autoSpaceDE/>
              <w:autoSpaceDN/>
              <w:bidi w:val="0"/>
              <w:adjustRightInd/>
              <w:spacing w:line="320" w:lineRule="exact"/>
              <w:jc w:val="left"/>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rPr>
              <w:t>6、</w:t>
            </w:r>
            <w:r>
              <w:rPr>
                <w:rFonts w:hint="eastAsia" w:ascii="仿宋" w:hAnsi="仿宋" w:eastAsia="仿宋" w:cs="仿宋"/>
                <w:b/>
                <w:color w:val="auto"/>
                <w:sz w:val="21"/>
                <w:szCs w:val="21"/>
                <w:highlight w:val="none"/>
                <w:lang w:val="en-US" w:eastAsia="zh-CN"/>
              </w:rPr>
              <w:t>油漆</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可溶性重金属含量、苯系物总和含量、总铅含量、游离甲醛、卤代烃均未检出。</w:t>
            </w:r>
          </w:p>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7、</w:t>
            </w:r>
            <w:r>
              <w:rPr>
                <w:rFonts w:hint="eastAsia" w:ascii="仿宋" w:hAnsi="仿宋" w:eastAsia="仿宋" w:cs="仿宋"/>
                <w:b/>
                <w:bCs/>
                <w:color w:val="auto"/>
                <w:sz w:val="21"/>
                <w:szCs w:val="21"/>
                <w:highlight w:val="none"/>
                <w:lang w:val="en-US" w:eastAsia="zh-CN"/>
              </w:rPr>
              <w:t>海绵</w:t>
            </w:r>
            <w:r>
              <w:rPr>
                <w:rFonts w:hint="eastAsia" w:ascii="仿宋" w:hAnsi="仿宋" w:eastAsia="仿宋" w:cs="仿宋"/>
                <w:color w:val="auto"/>
                <w:sz w:val="21"/>
                <w:szCs w:val="21"/>
                <w:highlight w:val="none"/>
                <w:lang w:val="en-US" w:eastAsia="zh-CN"/>
              </w:rPr>
              <w:t>：感官要求、拉伸强度、伸长率、撕裂强度、表观密度、回弹率均合格；甲醛释放量</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TVOC</w:t>
            </w:r>
            <w:r>
              <w:rPr>
                <w:rFonts w:hint="eastAsia" w:ascii="仿宋" w:hAnsi="仿宋" w:eastAsia="仿宋" w:cs="仿宋"/>
                <w:color w:val="auto"/>
                <w:sz w:val="21"/>
                <w:szCs w:val="21"/>
                <w:highlight w:val="none"/>
              </w:rPr>
              <w:t>≤0.</w:t>
            </w:r>
            <w:r>
              <w:rPr>
                <w:rFonts w:hint="eastAsia" w:ascii="仿宋" w:hAnsi="仿宋" w:eastAsia="仿宋" w:cs="仿宋"/>
                <w:color w:val="auto"/>
                <w:sz w:val="21"/>
                <w:szCs w:val="21"/>
                <w:highlight w:val="none"/>
                <w:lang w:val="en-US" w:eastAsia="zh-CN"/>
              </w:rPr>
              <w:t>05</w:t>
            </w:r>
            <w:r>
              <w:rPr>
                <w:rFonts w:hint="eastAsia" w:ascii="仿宋" w:hAnsi="仿宋" w:eastAsia="仿宋" w:cs="仿宋"/>
                <w:color w:val="auto"/>
                <w:sz w:val="21"/>
                <w:szCs w:val="21"/>
                <w:highlight w:val="none"/>
              </w:rPr>
              <w:t>mg/㎡h</w:t>
            </w:r>
            <w:r>
              <w:rPr>
                <w:rFonts w:hint="eastAsia" w:ascii="仿宋" w:hAnsi="仿宋" w:eastAsia="仿宋" w:cs="仿宋"/>
                <w:color w:val="auto"/>
                <w:sz w:val="21"/>
                <w:szCs w:val="21"/>
                <w:highlight w:val="none"/>
                <w:lang w:eastAsia="zh-CN"/>
              </w:rPr>
              <w:t>。</w:t>
            </w:r>
          </w:p>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（完全符合以上技术指标的原材料报告</w:t>
            </w:r>
            <w:r>
              <w:rPr>
                <w:rFonts w:hint="eastAsia" w:ascii="仿宋" w:hAnsi="仿宋" w:eastAsia="仿宋" w:cs="仿宋"/>
                <w:color w:val="auto"/>
                <w:sz w:val="21"/>
                <w:szCs w:val="21"/>
                <w:highlight w:val="none"/>
                <w:lang w:val="en-US" w:eastAsia="zh-CN"/>
              </w:rPr>
              <w:t>且</w:t>
            </w:r>
            <w:r>
              <w:rPr>
                <w:rFonts w:hint="eastAsia" w:ascii="仿宋" w:hAnsi="仿宋" w:eastAsia="仿宋" w:cs="仿宋"/>
                <w:color w:val="auto"/>
                <w:sz w:val="21"/>
                <w:szCs w:val="21"/>
                <w:highlight w:val="none"/>
              </w:rPr>
              <w:t>全部提供得1</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分，每缺1类扣</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分，扣完为止）</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4</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主要原材料检测报告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制造商产品生产过程中设备标准化及生产能力情况，提供投标人关于此项目的核心专业生产相关设备的有效证明材料（有效证明材料：提供设备照片和书面说明、购置或者租赁发票复印件等）：</w:t>
            </w:r>
          </w:p>
          <w:p>
            <w:pPr>
              <w:pStyle w:val="154"/>
              <w:pageBreakBefore w:val="0"/>
              <w:numPr>
                <w:ilvl w:val="0"/>
                <w:numId w:val="0"/>
              </w:numPr>
              <w:kinsoku/>
              <w:wordWrap/>
              <w:overflowPunct/>
              <w:topLinePunct w:val="0"/>
              <w:autoSpaceDE/>
              <w:autoSpaceDN/>
              <w:bidi w:val="0"/>
              <w:adjustRightInd/>
              <w:spacing w:before="0"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生产技术设备：电脑裁板锯，六排多轴钻，多片锯，立式窜动磨光机，倒角机，多排拼板机，全自动斜直边封边机，UV涂装设备，海绵切割机，UV光氧催化废气处理设备，集尘设备，恒温恒湿设备，上述设备（或类似功能设备）齐全得满分4分，缺1项扣1分，缺四项以上此项不得分。</w:t>
            </w:r>
          </w:p>
          <w:p>
            <w:pPr>
              <w:pStyle w:val="154"/>
              <w:pageBreakBefore w:val="0"/>
              <w:numPr>
                <w:ilvl w:val="0"/>
                <w:numId w:val="0"/>
              </w:numPr>
              <w:kinsoku/>
              <w:wordWrap/>
              <w:overflowPunct/>
              <w:topLinePunct w:val="0"/>
              <w:autoSpaceDE/>
              <w:autoSpaceDN/>
              <w:bidi w:val="0"/>
              <w:adjustRightInd/>
              <w:spacing w:before="0"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质量</w:t>
            </w:r>
            <w:r>
              <w:rPr>
                <w:rFonts w:hint="eastAsia" w:ascii="仿宋" w:hAnsi="仿宋" w:eastAsia="仿宋" w:cs="仿宋"/>
                <w:kern w:val="0"/>
                <w:sz w:val="21"/>
                <w:szCs w:val="21"/>
                <w:highlight w:val="none"/>
              </w:rPr>
              <w:t>检测设备：计算机模块化控制家具综合实验机、办公椅星脚试验机、日晒气候色牢度仪，家具冲击跌落试验机、高低温湿热试验箱、椅轮往复磨损试验机、海绵往复缩疲劳试验机、VOC检测环境箱，上述设备</w:t>
            </w:r>
            <w:r>
              <w:rPr>
                <w:rFonts w:hint="eastAsia" w:ascii="仿宋" w:hAnsi="仿宋" w:eastAsia="仿宋" w:cs="仿宋"/>
                <w:sz w:val="21"/>
                <w:szCs w:val="21"/>
                <w:highlight w:val="none"/>
              </w:rPr>
              <w:t>（或类似功能设备）</w:t>
            </w:r>
            <w:r>
              <w:rPr>
                <w:rFonts w:hint="eastAsia" w:ascii="仿宋" w:hAnsi="仿宋" w:eastAsia="仿宋" w:cs="仿宋"/>
                <w:kern w:val="0"/>
                <w:sz w:val="21"/>
                <w:szCs w:val="21"/>
                <w:highlight w:val="none"/>
              </w:rPr>
              <w:t>齐全得满分4分，缺1项扣1分，</w:t>
            </w:r>
            <w:r>
              <w:rPr>
                <w:rFonts w:hint="eastAsia" w:ascii="仿宋" w:hAnsi="仿宋" w:eastAsia="仿宋" w:cs="仿宋"/>
                <w:sz w:val="21"/>
                <w:szCs w:val="21"/>
                <w:highlight w:val="none"/>
              </w:rPr>
              <w:t>缺四项以上此项不得分。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核心专业生产相关设备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w:t>
            </w:r>
          </w:p>
        </w:tc>
        <w:tc>
          <w:tcPr>
            <w:tcW w:w="3539" w:type="pct"/>
            <w:noWrap w:val="0"/>
            <w:vAlign w:val="center"/>
          </w:tcPr>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样品评分标准如下，投标时未提供样品或样品外观不符或严重偏离样品要求的样品评分为0分：</w:t>
            </w:r>
          </w:p>
          <w:p>
            <w:pPr>
              <w:pageBreakBefore w:val="0"/>
              <w:numPr>
                <w:ilvl w:val="0"/>
                <w:numId w:val="8"/>
              </w:numPr>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产品主要尺寸、形状及位置公差（4分）：</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每偏离一个参数指标扣1分，扣完为止，总计4分。</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采购人有明确要求且明示的产品尺寸，偏差控制在±3mm以内(测量工具：0～3m钢卷尺，精度1mm)；</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二、材料要求（6分）： </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1.样品所选用板材、管材、面料、封边条等原辅材料以及调节脚等配件与采购需求一致。每个不合格项扣1分，扣完为止，总计3分。</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2.样品所选用五金配件与采购需求一致。每个不合格项扣1分，扣完为止，总计3分。</w:t>
            </w:r>
          </w:p>
          <w:p>
            <w:pPr>
              <w:pageBreakBefore w:val="0"/>
              <w:kinsoku/>
              <w:wordWrap/>
              <w:overflowPunct/>
              <w:topLinePunct w:val="0"/>
              <w:autoSpaceDE/>
              <w:autoSpaceDN/>
              <w:bidi w:val="0"/>
              <w:adjustRightInd/>
              <w:spacing w:line="320" w:lineRule="exact"/>
              <w:jc w:val="left"/>
              <w:rPr>
                <w:rFonts w:hint="eastAsia" w:ascii="仿宋" w:hAnsi="仿宋" w:eastAsia="仿宋" w:cs="仿宋"/>
                <w:b w:val="0"/>
                <w:bCs w:val="0"/>
                <w:sz w:val="21"/>
                <w:szCs w:val="21"/>
                <w:highlight w:val="none"/>
                <w:lang w:val="en-US"/>
              </w:rPr>
            </w:pPr>
            <w:r>
              <w:rPr>
                <w:rFonts w:hint="eastAsia" w:ascii="仿宋" w:hAnsi="仿宋" w:eastAsia="仿宋" w:cs="仿宋"/>
                <w:b w:val="0"/>
                <w:bCs w:val="0"/>
                <w:sz w:val="21"/>
                <w:szCs w:val="21"/>
                <w:highlight w:val="none"/>
                <w:lang w:val="en-US"/>
              </w:rPr>
              <w:t>三、功能性要求（6分）：</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1.是否符合招标文件功能要求，包括物理性能、人体工程等方面的成熟性、舒适性、安全性、可维护性综合打分每个不合格项扣2分，扣完为止，总计6分。</w:t>
            </w:r>
          </w:p>
          <w:p>
            <w:pPr>
              <w:pageBreakBefore w:val="0"/>
              <w:kinsoku/>
              <w:wordWrap/>
              <w:overflowPunct/>
              <w:topLinePunct w:val="0"/>
              <w:autoSpaceDE/>
              <w:autoSpaceDN/>
              <w:bidi w:val="0"/>
              <w:adjustRightInd/>
              <w:spacing w:line="320" w:lineRule="exact"/>
              <w:jc w:val="left"/>
              <w:rPr>
                <w:rFonts w:hint="eastAsia" w:ascii="仿宋" w:hAnsi="仿宋" w:eastAsia="仿宋" w:cs="仿宋"/>
                <w:b w:val="0"/>
                <w:bCs w:val="0"/>
                <w:sz w:val="21"/>
                <w:szCs w:val="21"/>
                <w:highlight w:val="none"/>
                <w:lang w:val="en-US"/>
              </w:rPr>
            </w:pPr>
            <w:r>
              <w:rPr>
                <w:rFonts w:hint="eastAsia" w:ascii="仿宋" w:hAnsi="仿宋" w:eastAsia="仿宋" w:cs="仿宋"/>
                <w:b w:val="0"/>
                <w:bCs w:val="0"/>
                <w:sz w:val="21"/>
                <w:szCs w:val="21"/>
                <w:highlight w:val="none"/>
                <w:lang w:val="en-US"/>
              </w:rPr>
              <w:t>四、外观要求（4分）</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1.金属件：</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(1)管材：管材应无裂缝、叠缝，外露管口端面应封闭；</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(2)焊接件：焊接处应无脱焊、虚焊、焊穿、错位，焊接处应无夹渣、气孔、焊瘤、焊丝头、咬边、飞溅，焊接处表面波纹应均匀；</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(3)冲压件：冲压件应无脱层、裂缝；</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(4)金属合金件：无锈蚀、氧化膜脱落、刃口、锐棱，表面细密，应无裂纹、毛刺、黑斑等缺陷；</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(5)皱纹或波纹：圆管和扁线管弯曲处弧形应圆滑一致；</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(6)喷涂层：涂层应无漏喷、锈蚀和脱色、掉色现象，涂层应光滑均匀，色泽一致，应无流挂、疙瘩、皱皮、飞漆等 缺陷；</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(7)电镀层：表面应无剥落、返锈、毛刺，表面应无烧焦、起泡、针孔、裂纹、花斑（不包括镀彩锌）和划痕。</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2.人造板件外观:</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(1)外表应无干花、湿花,内表干花、湿花面积不超过板面的5%；</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(2)同一板面外表，允许1处，面积在3mm²～30mm²内；</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(3)外表应无明显划痕、压痕；</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(4)表面应无明显色差；</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(5)外表应无鼓泡、龟裂、分层。</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3.漆膜外观要求：</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(1)同色部件的色泽应相似；</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(2)应无褪色、掉色现象；</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(3)涂层不应有皱皮、发粘或漏漆现象；</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(4)涂层应平整光滑、清晰、无明显粒子、涨边现象；应无明显加工痕迹、划痕、雾光、白棱、白点、鼓泡、油白、 流挂、缩孔、刷毛、积粉和杂渣。</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4.软包件：</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(2)外露泡钉：应排列应整齐，间距基本相等，不应有泡钉明显敲扁或脱漆；</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(3)缝纫：线迹间距应均匀，无明显浮线、跳针或外露线头、脱线、开缝、脱胶。</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5.塑料件:</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应无裂纹，无明显变形，应无明显缩孔、气泡、杂质、伤痕，外表用塑料件表面应光洁、无划痕、无污渍、无明显色差。</w:t>
            </w:r>
          </w:p>
          <w:p>
            <w:pPr>
              <w:pageBreakBefore w:val="0"/>
              <w:kinsoku/>
              <w:wordWrap/>
              <w:overflowPunct/>
              <w:topLinePunct w:val="0"/>
              <w:autoSpaceDE/>
              <w:autoSpaceDN/>
              <w:bidi w:val="0"/>
              <w:adjustRightInd/>
              <w:spacing w:line="320" w:lineRule="exact"/>
              <w:jc w:val="left"/>
              <w:rPr>
                <w:rFonts w:hint="eastAsia" w:ascii="仿宋" w:hAnsi="仿宋" w:eastAsia="仿宋" w:cs="仿宋"/>
                <w:sz w:val="21"/>
                <w:szCs w:val="21"/>
                <w:highlight w:val="none"/>
              </w:rPr>
            </w:pPr>
            <w:r>
              <w:rPr>
                <w:rFonts w:hint="eastAsia" w:ascii="仿宋" w:hAnsi="仿宋" w:eastAsia="仿宋" w:cs="仿宋"/>
                <w:b w:val="0"/>
                <w:bCs w:val="0"/>
                <w:sz w:val="21"/>
                <w:szCs w:val="21"/>
                <w:highlight w:val="none"/>
                <w:lang w:val="en-US"/>
              </w:rPr>
              <w:t>每个不合格项扣0.5分，扣完为止，总计4分。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20</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项目实施规划方案，提出合理的项目整体实施方案，能按照项目分解节点，并可跟踪实施，根据供应商提供的方案能否满足采购需求判定评分，由评审小组判定评分，完全满足得2分，部分满足得1分,不满足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项目实施规划方案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品质管理管控过程，有独立品管部门和专门品管人员，确保产品生产过程中的质量控制完善。根据供应商提供的方案能否满足采购需求判定评分，由评审小组判定评分，完全满足得2分，部分满足得1分,不满足不得分。</w:t>
            </w:r>
          </w:p>
        </w:tc>
        <w:tc>
          <w:tcPr>
            <w:tcW w:w="322"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品质管理方案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4</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安装服务方案，安装方案的制定，根据投标人提供的方案能否满足采购需求判定评分，内容完整、符合采购人需求视为满足。完全满足得2分，部分满足得1分,不满足不得分。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343" w:type="pct"/>
            <w:noWrap w:val="0"/>
            <w:vAlign w:val="center"/>
          </w:tcPr>
          <w:p>
            <w:pPr>
              <w:pStyle w:val="292"/>
              <w:pageBreakBefore w:val="0"/>
              <w:kinsoku/>
              <w:wordWrap/>
              <w:overflowPunct/>
              <w:topLinePunct w:val="0"/>
              <w:autoSpaceDE/>
              <w:autoSpaceDN/>
              <w:bidi w:val="0"/>
              <w:adjustRightInd/>
              <w:spacing w:line="320" w:lineRule="exact"/>
              <w:ind w:firstLine="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5</w:t>
            </w:r>
          </w:p>
        </w:tc>
        <w:tc>
          <w:tcPr>
            <w:tcW w:w="3539" w:type="pct"/>
            <w:noWrap w:val="0"/>
            <w:vAlign w:val="center"/>
          </w:tcPr>
          <w:p>
            <w:pPr>
              <w:pStyle w:val="19"/>
              <w:pageBreakBefore w:val="0"/>
              <w:kinsoku/>
              <w:wordWrap/>
              <w:overflowPunct/>
              <w:topLinePunct w:val="0"/>
              <w:autoSpaceDE/>
              <w:autoSpaceDN/>
              <w:bidi w:val="0"/>
              <w:adjustRightInd/>
              <w:snapToGrid w:val="0"/>
              <w:spacing w:line="320" w:lineRule="exact"/>
              <w:ind w:left="0" w:leftChars="0"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售后服务方案及承诺：提供详细完整的“三包”措施及售后服务措施和方案（包括服务措施、产品质量保证、回访、技术培训等）。根据投标人提供的方案能否满足采购需求判定评分，内容完整、符合采购人需求视为满足。满足得2分，部分满足得1分,不满足不得分。</w:t>
            </w:r>
          </w:p>
        </w:tc>
        <w:tc>
          <w:tcPr>
            <w:tcW w:w="322" w:type="pct"/>
            <w:noWrap w:val="0"/>
            <w:vAlign w:val="center"/>
          </w:tcPr>
          <w:p>
            <w:pPr>
              <w:pageBreakBefore w:val="0"/>
              <w:widowControl/>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794" w:type="pct"/>
            <w:noWrap w:val="0"/>
            <w:vAlign w:val="center"/>
          </w:tcPr>
          <w:p>
            <w:pPr>
              <w:pageBreakBefore w:val="0"/>
              <w:kinsoku/>
              <w:wordWrap/>
              <w:overflowPunct/>
              <w:topLinePunct w:val="0"/>
              <w:autoSpaceDE/>
              <w:autoSpaceDN/>
              <w:bidi w:val="0"/>
              <w:adjustRightInd/>
              <w:spacing w:line="3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售后服务方案及承诺</w:t>
            </w:r>
          </w:p>
        </w:tc>
      </w:tr>
    </w:tbl>
    <w:p>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2.2价格分（30分）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即：投标报价得分=(评标基准价／投标报价)×30</w:t>
      </w:r>
    </w:p>
    <w:bookmarkEnd w:id="9"/>
    <w:bookmarkEnd w:id="10"/>
    <w:bookmarkEnd w:id="11"/>
    <w:bookmarkEnd w:id="12"/>
    <w:p>
      <w:pPr>
        <w:snapToGrid w:val="0"/>
        <w:spacing w:line="360" w:lineRule="auto"/>
        <w:rPr>
          <w:rFonts w:ascii="仿宋" w:hAnsi="仿宋" w:eastAsia="仿宋" w:cs="仿宋"/>
          <w:b/>
          <w:sz w:val="36"/>
          <w:szCs w:val="20"/>
          <w:highlight w:val="none"/>
        </w:rPr>
      </w:pPr>
    </w:p>
    <w:p>
      <w:pPr>
        <w:pageBreakBefore/>
        <w:snapToGrid w:val="0"/>
        <w:spacing w:line="360" w:lineRule="auto"/>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投标文件</w:t>
      </w:r>
      <w:r>
        <w:rPr>
          <w:rFonts w:hint="eastAsia" w:ascii="仿宋" w:hAnsi="仿宋" w:eastAsia="仿宋" w:cs="仿宋"/>
          <w:b/>
          <w:sz w:val="36"/>
          <w:szCs w:val="20"/>
          <w:highlight w:val="none"/>
        </w:rPr>
        <w:t>应提交的有关格式范例</w:t>
      </w:r>
    </w:p>
    <w:p>
      <w:pPr>
        <w:spacing w:line="360" w:lineRule="auto"/>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pacing w:line="360" w:lineRule="auto"/>
        <w:ind w:firstLine="480" w:firstLineChars="200"/>
        <w:outlineLvl w:val="0"/>
        <w:rPr>
          <w:rFonts w:ascii="仿宋" w:hAnsi="仿宋" w:eastAsia="仿宋" w:cs="仿宋"/>
          <w:sz w:val="24"/>
          <w:highlight w:val="none"/>
        </w:rPr>
      </w:pPr>
    </w:p>
    <w:p>
      <w:pPr>
        <w:snapToGrid w:val="0"/>
        <w:spacing w:line="360"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24"/>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（3）中小企业声明函………………………………………………（页码）</w:t>
      </w:r>
    </w:p>
    <w:p>
      <w:pPr>
        <w:spacing w:line="360" w:lineRule="auto"/>
        <w:outlineLvl w:val="0"/>
        <w:rPr>
          <w:rFonts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rPr>
        <w:t>……………………………………（页码）</w:t>
      </w:r>
    </w:p>
    <w:p>
      <w:pPr>
        <w:pStyle w:val="19"/>
        <w:spacing w:line="800" w:lineRule="atLeast"/>
        <w:ind w:left="0" w:leftChars="0"/>
        <w:rPr>
          <w:rFonts w:ascii="仿宋" w:hAnsi="仿宋" w:eastAsia="仿宋" w:cs="仿宋"/>
          <w:b/>
          <w:sz w:val="36"/>
          <w:szCs w:val="36"/>
          <w:highlight w:val="none"/>
        </w:rPr>
      </w:pPr>
    </w:p>
    <w:p>
      <w:pPr>
        <w:pStyle w:val="19"/>
        <w:spacing w:line="800" w:lineRule="atLeast"/>
        <w:ind w:left="0" w:leftChars="0"/>
        <w:rPr>
          <w:rFonts w:ascii="仿宋" w:hAnsi="仿宋" w:eastAsia="仿宋" w:cs="仿宋"/>
          <w:b/>
          <w:sz w:val="36"/>
          <w:szCs w:val="36"/>
          <w:highlight w:val="none"/>
        </w:rPr>
      </w:pPr>
    </w:p>
    <w:p>
      <w:pPr>
        <w:pStyle w:val="19"/>
        <w:spacing w:line="800" w:lineRule="atLeast"/>
        <w:ind w:left="0" w:leftChars="0"/>
        <w:rPr>
          <w:rFonts w:ascii="仿宋" w:hAnsi="仿宋" w:eastAsia="仿宋" w:cs="仿宋"/>
          <w:b/>
          <w:sz w:val="36"/>
          <w:szCs w:val="36"/>
          <w:highlight w:val="none"/>
        </w:rPr>
      </w:pPr>
    </w:p>
    <w:p>
      <w:pPr>
        <w:rPr>
          <w:rFonts w:ascii="仿宋" w:hAnsi="仿宋" w:eastAsia="仿宋" w:cs="仿宋"/>
          <w:b/>
          <w:sz w:val="30"/>
          <w:szCs w:val="30"/>
          <w:highlight w:val="none"/>
        </w:rPr>
      </w:pPr>
    </w:p>
    <w:p>
      <w:pPr>
        <w:rPr>
          <w:rFonts w:ascii="仿宋" w:hAnsi="仿宋" w:eastAsia="仿宋" w:cs="仿宋"/>
          <w:b/>
          <w:sz w:val="30"/>
          <w:szCs w:val="30"/>
          <w:highlight w:val="none"/>
        </w:rPr>
      </w:pPr>
    </w:p>
    <w:p>
      <w:pPr>
        <w:pageBreakBefore/>
        <w:rPr>
          <w:rFonts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70"/>
        <w:spacing w:afterLines="0" w:line="440" w:lineRule="exact"/>
        <w:ind w:firstLine="0" w:firstLineChars="0"/>
        <w:rPr>
          <w:rFonts w:ascii="仿宋" w:hAnsi="仿宋" w:eastAsia="仿宋" w:cs="仿宋"/>
          <w:szCs w:val="24"/>
          <w:highlight w:val="none"/>
        </w:rPr>
      </w:pPr>
    </w:p>
    <w:p>
      <w:pPr>
        <w:pStyle w:val="70"/>
        <w:spacing w:afterLines="0" w:line="440" w:lineRule="exact"/>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绍兴市中医院、泰宇建筑工程技术咨询有限公司</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highlight w:val="none"/>
        </w:rPr>
        <w:t>我方同意在投标人</w:t>
      </w:r>
      <w:r>
        <w:rPr>
          <w:rFonts w:hint="eastAsia" w:ascii="仿宋" w:hAnsi="仿宋" w:eastAsia="仿宋" w:cs="仿宋"/>
          <w:kern w:val="44"/>
          <w:highlight w:val="none"/>
        </w:rPr>
        <w:t>须知</w:t>
      </w:r>
      <w:r>
        <w:rPr>
          <w:rFonts w:hint="eastAsia" w:ascii="仿宋" w:hAnsi="仿宋" w:eastAsia="仿宋" w:cs="仿宋"/>
          <w:highlight w:val="none"/>
        </w:rPr>
        <w:t>规定的开标日期起遵守本投标文件中的承诺且在投标有效期满之前均具有约束力</w:t>
      </w:r>
      <w:r>
        <w:rPr>
          <w:rFonts w:hint="eastAsia" w:ascii="仿宋" w:hAnsi="仿宋" w:eastAsia="仿宋" w:cs="仿宋"/>
          <w:szCs w:val="24"/>
          <w:highlight w:val="none"/>
        </w:rPr>
        <w:t>。</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70"/>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3.</w:t>
      </w:r>
      <w:r>
        <w:rPr>
          <w:rFonts w:hint="eastAsia" w:ascii="仿宋" w:hAnsi="仿宋" w:eastAsia="仿宋" w:cs="仿宋"/>
          <w:highlight w:val="none"/>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s="仿宋"/>
          <w:szCs w:val="24"/>
          <w:highlight w:val="none"/>
        </w:rPr>
      </w:pPr>
      <w:r>
        <w:rPr>
          <w:rFonts w:hint="eastAsia" w:ascii="仿宋" w:hAnsi="仿宋" w:eastAsia="仿宋" w:cs="仿宋"/>
          <w:highlight w:val="none"/>
        </w:rPr>
        <w:t>5.</w:t>
      </w:r>
      <w:r>
        <w:rPr>
          <w:rFonts w:hint="eastAsia" w:ascii="仿宋" w:hAnsi="仿宋" w:eastAsia="仿宋" w:cs="仿宋"/>
          <w:szCs w:val="24"/>
          <w:highlight w:val="none"/>
        </w:rPr>
        <w:t>本投标自开标之日（投标截止之日）起90天内有效。</w:t>
      </w:r>
    </w:p>
    <w:p>
      <w:pPr>
        <w:pStyle w:val="70"/>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6</w:t>
      </w:r>
      <w:r>
        <w:rPr>
          <w:rFonts w:hint="eastAsia" w:ascii="仿宋" w:hAnsi="仿宋" w:eastAsia="仿宋" w:cs="仿宋"/>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pPr>
        <w:pStyle w:val="70"/>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pStyle w:val="70"/>
        <w:spacing w:afterLines="0" w:line="440" w:lineRule="exact"/>
        <w:ind w:firstLine="480"/>
        <w:rPr>
          <w:rFonts w:ascii="仿宋" w:hAnsi="仿宋" w:eastAsia="仿宋" w:cs="仿宋"/>
          <w:b/>
          <w:sz w:val="30"/>
          <w:szCs w:val="30"/>
          <w:highlight w:val="none"/>
        </w:rPr>
      </w:pPr>
      <w:r>
        <w:rPr>
          <w:rFonts w:hint="eastAsia" w:ascii="仿宋" w:hAnsi="仿宋" w:eastAsia="仿宋" w:cs="仿宋"/>
          <w:szCs w:val="24"/>
          <w:highlight w:val="none"/>
        </w:rPr>
        <w:t xml:space="preserve">投标人(电子签章)：　　　　　　　　　日期：   </w:t>
      </w: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2、开标一览表（格式）</w:t>
      </w:r>
    </w:p>
    <w:p>
      <w:pPr>
        <w:spacing w:line="400" w:lineRule="exact"/>
        <w:rPr>
          <w:rFonts w:ascii="仿宋" w:hAnsi="仿宋" w:eastAsia="仿宋" w:cs="仿宋"/>
          <w:sz w:val="24"/>
          <w:highlight w:val="none"/>
        </w:rPr>
      </w:pPr>
    </w:p>
    <w:p>
      <w:pPr>
        <w:spacing w:line="400" w:lineRule="exact"/>
        <w:rPr>
          <w:rFonts w:ascii="仿宋" w:hAnsi="仿宋" w:eastAsia="仿宋" w:cs="仿宋"/>
          <w:sz w:val="24"/>
          <w:highlight w:val="none"/>
        </w:rPr>
      </w:pPr>
      <w:r>
        <w:rPr>
          <w:rFonts w:hint="eastAsia" w:ascii="仿宋" w:hAnsi="仿宋" w:eastAsia="仿宋" w:cs="仿宋"/>
          <w:sz w:val="24"/>
          <w:highlight w:val="none"/>
        </w:rPr>
        <w:t>投标人名称：</w:t>
      </w:r>
    </w:p>
    <w:p>
      <w:pPr>
        <w:snapToGrid w:val="0"/>
        <w:spacing w:line="400" w:lineRule="exact"/>
        <w:rPr>
          <w:rFonts w:ascii="仿宋" w:hAnsi="仿宋" w:eastAsia="仿宋" w:cs="仿宋"/>
          <w:sz w:val="24"/>
          <w:highlight w:val="none"/>
        </w:rPr>
      </w:pPr>
      <w:r>
        <w:rPr>
          <w:rFonts w:hint="eastAsia" w:ascii="仿宋" w:hAnsi="仿宋" w:eastAsia="仿宋" w:cs="仿宋"/>
          <w:sz w:val="24"/>
          <w:highlight w:val="none"/>
        </w:rPr>
        <w:t>标    项：</w:t>
      </w:r>
    </w:p>
    <w:p>
      <w:pPr>
        <w:snapToGrid w:val="0"/>
        <w:spacing w:line="400" w:lineRule="exact"/>
        <w:rPr>
          <w:rFonts w:ascii="仿宋" w:hAnsi="仿宋" w:eastAsia="仿宋" w:cs="仿宋"/>
          <w:sz w:val="24"/>
          <w:highlight w:val="none"/>
          <w:u w:val="single"/>
        </w:rPr>
      </w:pPr>
      <w:r>
        <w:rPr>
          <w:rFonts w:hint="eastAsia" w:ascii="仿宋" w:hAnsi="仿宋" w:eastAsia="仿宋" w:cs="仿宋"/>
          <w:sz w:val="24"/>
          <w:highlight w:val="none"/>
        </w:rPr>
        <w:t>招标编号：</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ascii="仿宋" w:hAnsi="仿宋" w:eastAsia="仿宋" w:cs="仿宋"/>
          <w:sz w:val="24"/>
          <w:highlight w:val="none"/>
        </w:rPr>
      </w:pPr>
      <w:r>
        <w:rPr>
          <w:rFonts w:hint="eastAsia" w:ascii="仿宋" w:hAnsi="仿宋" w:eastAsia="仿宋" w:cs="仿宋"/>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ascii="仿宋" w:hAnsi="仿宋" w:eastAsia="仿宋" w:cs="仿宋"/>
          <w:b/>
          <w:sz w:val="24"/>
          <w:highlight w:val="none"/>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ind w:firstLine="482" w:firstLineChars="200"/>
        <w:rPr>
          <w:rFonts w:ascii="仿宋" w:hAnsi="仿宋" w:eastAsia="仿宋" w:cs="仿宋"/>
          <w:b/>
          <w:kern w:val="0"/>
          <w:sz w:val="24"/>
          <w:highlight w:val="none"/>
          <w:lang w:val="zh-CN"/>
        </w:rPr>
      </w:pPr>
      <w:r>
        <w:rPr>
          <w:rFonts w:hint="eastAsia" w:ascii="仿宋" w:hAnsi="仿宋" w:eastAsia="仿宋" w:cs="仿宋"/>
          <w:b/>
          <w:sz w:val="24"/>
          <w:highlight w:val="none"/>
        </w:rPr>
        <w:t>6</w:t>
      </w:r>
      <w:r>
        <w:rPr>
          <w:rFonts w:hint="eastAsia" w:ascii="仿宋" w:hAnsi="仿宋" w:eastAsia="仿宋" w:cs="仿宋"/>
          <w:b/>
          <w:kern w:val="0"/>
          <w:sz w:val="24"/>
          <w:highlight w:val="none"/>
          <w:lang w:val="zh-CN"/>
        </w:rPr>
        <w:t>.特别提示：采购机构将对</w:t>
      </w:r>
      <w:r>
        <w:rPr>
          <w:rFonts w:hint="eastAsia" w:ascii="仿宋" w:hAnsi="仿宋" w:eastAsia="仿宋" w:cs="仿宋"/>
          <w:b/>
          <w:kern w:val="0"/>
          <w:sz w:val="24"/>
          <w:highlight w:val="none"/>
        </w:rPr>
        <w:t>项目名称和项目编号，中标供应商名称、地址和中标金额，主要中标标的的名称、规格型号、数量、单价、服务要求等</w:t>
      </w:r>
      <w:r>
        <w:rPr>
          <w:rFonts w:hint="eastAsia" w:ascii="仿宋" w:hAnsi="仿宋" w:eastAsia="仿宋" w:cs="仿宋"/>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sz w:val="24"/>
          <w:highlight w:val="none"/>
        </w:rPr>
      </w:pPr>
    </w:p>
    <w:p>
      <w:pPr>
        <w:spacing w:line="360" w:lineRule="auto"/>
        <w:ind w:left="-4" w:leftChars="-2" w:right="-817" w:rightChars="-389" w:firstLine="2"/>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auto"/>
        <w:outlineLvl w:val="0"/>
        <w:rPr>
          <w:rFonts w:ascii="仿宋" w:hAnsi="仿宋" w:eastAsia="仿宋" w:cs="仿宋"/>
          <w:sz w:val="24"/>
          <w:highlight w:val="none"/>
        </w:rPr>
      </w:pPr>
      <w:r>
        <w:rPr>
          <w:rFonts w:hint="eastAsia" w:ascii="仿宋" w:hAnsi="仿宋" w:eastAsia="仿宋" w:cs="仿宋"/>
          <w:sz w:val="24"/>
          <w:highlight w:val="none"/>
        </w:rPr>
        <w:t>法定代表人或其授权代表（签字或盖章）：            日期：    年   月   日</w:t>
      </w:r>
    </w:p>
    <w:p>
      <w:pPr>
        <w:pageBreakBefore/>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ascii="仿宋" w:hAnsi="仿宋" w:eastAsia="仿宋" w:cs="仿宋"/>
          <w:b/>
          <w:kern w:val="0"/>
          <w:sz w:val="24"/>
          <w:highlight w:val="none"/>
        </w:rPr>
      </w:pPr>
    </w:p>
    <w:p>
      <w:pPr>
        <w:spacing w:line="360"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4"/>
        <w:spacing w:line="360" w:lineRule="auto"/>
        <w:ind w:left="0" w:firstLine="0" w:firstLineChars="0"/>
        <w:rPr>
          <w:rFonts w:ascii="仿宋" w:eastAsia="仿宋" w:cs="仿宋"/>
          <w:highlight w:val="none"/>
        </w:rPr>
      </w:pPr>
      <w:r>
        <w:rPr>
          <w:rFonts w:hint="eastAsia" w:ascii="仿宋" w:eastAsia="仿宋" w:cs="仿宋"/>
          <w:highlight w:val="none"/>
        </w:rPr>
        <w:t>（1）法定代表人授权书 …………………………………………………………（页码）</w:t>
      </w:r>
    </w:p>
    <w:p>
      <w:pPr>
        <w:pStyle w:val="194"/>
        <w:spacing w:line="360" w:lineRule="auto"/>
        <w:ind w:left="0" w:firstLine="0" w:firstLineChars="0"/>
        <w:rPr>
          <w:rFonts w:ascii="仿宋" w:eastAsia="仿宋" w:cs="仿宋"/>
          <w:highlight w:val="none"/>
        </w:rPr>
      </w:pPr>
      <w:r>
        <w:rPr>
          <w:rFonts w:hint="eastAsia" w:ascii="仿宋" w:eastAsia="仿宋" w:cs="仿宋"/>
          <w:highlight w:val="none"/>
        </w:rPr>
        <w:t>（2）授权代表社保证明（复印件）………………………………………………（页码）</w:t>
      </w:r>
    </w:p>
    <w:p>
      <w:pPr>
        <w:pStyle w:val="194"/>
        <w:spacing w:line="360" w:lineRule="auto"/>
        <w:ind w:left="0" w:firstLine="0" w:firstLineChars="0"/>
        <w:rPr>
          <w:rFonts w:ascii="仿宋" w:eastAsia="仿宋" w:cs="仿宋"/>
          <w:highlight w:val="none"/>
        </w:rPr>
      </w:pPr>
      <w:r>
        <w:rPr>
          <w:rFonts w:hint="eastAsia" w:ascii="仿宋" w:eastAsia="仿宋" w:cs="仿宋"/>
          <w:highlight w:val="none"/>
        </w:rPr>
        <w:t>（3）法定代表人及其授权代表的身份证（复印件）……………………………（页码）</w:t>
      </w:r>
    </w:p>
    <w:p>
      <w:pPr>
        <w:pStyle w:val="194"/>
        <w:spacing w:line="360" w:lineRule="auto"/>
        <w:ind w:left="0" w:firstLine="0" w:firstLineChars="0"/>
        <w:rPr>
          <w:rFonts w:ascii="仿宋" w:eastAsia="仿宋" w:cs="仿宋"/>
          <w:highlight w:val="none"/>
        </w:rPr>
      </w:pPr>
      <w:r>
        <w:rPr>
          <w:rFonts w:hint="eastAsia" w:ascii="仿宋" w:eastAsia="仿宋" w:cs="仿宋"/>
          <w:highlight w:val="none"/>
        </w:rPr>
        <w:t>（4）法定代表人身份证明书………………………………………………………（页码）</w:t>
      </w:r>
    </w:p>
    <w:p>
      <w:pPr>
        <w:spacing w:line="360" w:lineRule="auto"/>
        <w:outlineLvl w:val="0"/>
        <w:rPr>
          <w:rFonts w:ascii="仿宋" w:hAnsi="仿宋" w:eastAsia="仿宋" w:cs="仿宋"/>
          <w:sz w:val="24"/>
          <w:highlight w:val="none"/>
        </w:rPr>
      </w:pPr>
      <w:r>
        <w:rPr>
          <w:rFonts w:hint="eastAsia" w:ascii="仿宋" w:hAnsi="仿宋" w:eastAsia="仿宋" w:cs="仿宋"/>
          <w:sz w:val="24"/>
          <w:highlight w:val="none"/>
        </w:rPr>
        <w:t>（5）资格审查有关的书面承诺函</w:t>
      </w:r>
      <w:r>
        <w:rPr>
          <w:rFonts w:hint="eastAsia" w:ascii="仿宋" w:hAnsi="仿宋" w:eastAsia="仿宋" w:cs="仿宋"/>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pStyle w:val="194"/>
        <w:spacing w:line="360" w:lineRule="auto"/>
        <w:ind w:firstLine="0" w:firstLineChars="0"/>
        <w:rPr>
          <w:rFonts w:ascii="仿宋" w:eastAsia="仿宋" w:cs="仿宋"/>
          <w:highlight w:val="none"/>
        </w:rPr>
      </w:pPr>
      <w:r>
        <w:rPr>
          <w:rFonts w:hint="eastAsia" w:ascii="仿宋" w:eastAsia="仿宋" w:cs="仿宋"/>
          <w:highlight w:val="none"/>
        </w:rPr>
        <w:t>（6）符合特定资格条件（如果项目要求）的有关证明材料（复印件）………（页码）</w:t>
      </w:r>
    </w:p>
    <w:p>
      <w:pPr>
        <w:pStyle w:val="194"/>
        <w:spacing w:line="360" w:lineRule="auto"/>
        <w:ind w:left="0" w:firstLine="0" w:firstLineChars="0"/>
        <w:rPr>
          <w:rFonts w:ascii="仿宋" w:eastAsia="仿宋" w:cs="仿宋"/>
          <w:highlight w:val="none"/>
        </w:rPr>
      </w:pPr>
      <w:r>
        <w:rPr>
          <w:rFonts w:hint="eastAsia" w:ascii="仿宋" w:eastAsia="仿宋" w:cs="仿宋"/>
          <w:highlight w:val="none"/>
        </w:rPr>
        <w:t>（7）</w:t>
      </w:r>
      <w:r>
        <w:rPr>
          <w:rFonts w:hint="eastAsia" w:ascii="仿宋" w:eastAsia="仿宋" w:cs="仿宋"/>
          <w:snapToGrid w:val="0"/>
          <w:highlight w:val="none"/>
        </w:rPr>
        <w:t>投标人售后服务证明材料</w:t>
      </w:r>
      <w:r>
        <w:rPr>
          <w:rFonts w:hint="eastAsia" w:ascii="仿宋" w:eastAsia="仿宋" w:cs="仿宋"/>
          <w:highlight w:val="none"/>
        </w:rPr>
        <w:t>……………………………………………………（页码）</w:t>
      </w:r>
    </w:p>
    <w:p>
      <w:pPr>
        <w:pStyle w:val="194"/>
        <w:spacing w:line="360" w:lineRule="auto"/>
        <w:ind w:left="0" w:firstLine="0" w:firstLineChars="0"/>
        <w:rPr>
          <w:rFonts w:ascii="仿宋" w:eastAsia="仿宋" w:cs="仿宋"/>
          <w:highlight w:val="none"/>
        </w:rPr>
      </w:pPr>
      <w:r>
        <w:rPr>
          <w:rFonts w:hint="eastAsia" w:ascii="仿宋" w:eastAsia="仿宋" w:cs="仿宋"/>
          <w:highlight w:val="none"/>
        </w:rPr>
        <w:t>（8）</w:t>
      </w:r>
      <w:r>
        <w:rPr>
          <w:rFonts w:hint="eastAsia" w:ascii="仿宋" w:eastAsia="仿宋" w:cs="仿宋"/>
          <w:highlight w:val="none"/>
          <w:lang w:val="zh-CN"/>
        </w:rPr>
        <w:t>主要业绩证明…………………………………………………</w:t>
      </w:r>
      <w:r>
        <w:rPr>
          <w:rFonts w:hint="eastAsia" w:ascii="仿宋" w:eastAsia="仿宋" w:cs="仿宋"/>
          <w:highlight w:val="none"/>
        </w:rPr>
        <w:t>…………</w:t>
      </w:r>
      <w:r>
        <w:rPr>
          <w:rFonts w:hint="eastAsia" w:ascii="仿宋" w:eastAsia="仿宋" w:cs="仿宋"/>
          <w:highlight w:val="none"/>
          <w:lang w:val="zh-CN"/>
        </w:rPr>
        <w:t>…</w:t>
      </w:r>
      <w:r>
        <w:rPr>
          <w:rFonts w:hint="eastAsia" w:ascii="仿宋" w:eastAsia="仿宋" w:cs="仿宋"/>
          <w:highlight w:val="none"/>
        </w:rPr>
        <w:t>（页码）</w:t>
      </w:r>
    </w:p>
    <w:p>
      <w:pPr>
        <w:pStyle w:val="194"/>
        <w:spacing w:line="360" w:lineRule="auto"/>
        <w:ind w:left="0" w:firstLine="0" w:firstLineChars="0"/>
        <w:rPr>
          <w:rFonts w:ascii="仿宋" w:eastAsia="仿宋" w:cs="仿宋"/>
          <w:highlight w:val="none"/>
        </w:rPr>
      </w:pPr>
      <w:r>
        <w:rPr>
          <w:rFonts w:hint="eastAsia" w:ascii="仿宋" w:eastAsia="仿宋" w:cs="仿宋"/>
          <w:highlight w:val="none"/>
        </w:rPr>
        <w:t>（9）廉政承诺书 …………………………………………………………………（页码）</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（10）技术解决方案…………………………………………………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（11）技术偏离说明表………………………………………………</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（12）组织实施方案……………………………………………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（13）售后服务方案……………………………………………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（14）项目小组人员名单………………………………………</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ascii="仿宋" w:hAnsi="仿宋" w:eastAsia="仿宋" w:cs="仿宋"/>
          <w:b/>
          <w:bCs/>
          <w:sz w:val="24"/>
          <w:highlight w:val="none"/>
        </w:rPr>
      </w:pPr>
      <w:r>
        <w:rPr>
          <w:rFonts w:hint="eastAsia" w:ascii="仿宋" w:hAnsi="仿宋" w:eastAsia="仿宋" w:cs="仿宋"/>
          <w:kern w:val="0"/>
          <w:sz w:val="24"/>
          <w:highlight w:val="none"/>
        </w:rPr>
        <w:t>（19）</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（页码）（20）</w:t>
      </w:r>
      <w:r>
        <w:rPr>
          <w:rFonts w:hint="eastAsia" w:ascii="仿宋" w:hAnsi="仿宋" w:eastAsia="仿宋" w:cs="仿宋"/>
          <w:kern w:val="0"/>
          <w:sz w:val="24"/>
          <w:highlight w:val="none"/>
          <w:lang w:val="zh-CN"/>
        </w:rPr>
        <w:t>联合协议（如有）……………………………………………………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（21）</w:t>
      </w:r>
      <w:r>
        <w:rPr>
          <w:rFonts w:hint="eastAsia" w:ascii="仿宋" w:hAnsi="仿宋" w:eastAsia="仿宋" w:cs="仿宋"/>
          <w:kern w:val="0"/>
          <w:sz w:val="24"/>
          <w:highlight w:val="none"/>
          <w:lang w:val="zh-CN"/>
        </w:rPr>
        <w:t>分包意向协议（如有）…………………………………………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ascii="仿宋" w:hAnsi="仿宋" w:eastAsia="仿宋" w:cs="仿宋"/>
          <w:b/>
          <w:bCs/>
          <w:sz w:val="24"/>
          <w:highlight w:val="none"/>
        </w:rPr>
      </w:pPr>
      <w:r>
        <w:rPr>
          <w:rFonts w:hint="eastAsia" w:ascii="仿宋" w:hAnsi="仿宋" w:eastAsia="仿宋" w:cs="仿宋"/>
          <w:kern w:val="0"/>
          <w:sz w:val="24"/>
          <w:highlight w:val="none"/>
        </w:rPr>
        <w:t>（22）中小企业声明函</w:t>
      </w:r>
      <w:r>
        <w:rPr>
          <w:rFonts w:hint="eastAsia" w:ascii="仿宋" w:hAnsi="仿宋" w:eastAsia="仿宋" w:cs="仿宋"/>
          <w:kern w:val="0"/>
          <w:sz w:val="24"/>
          <w:highlight w:val="none"/>
          <w:lang w:val="zh-CN"/>
        </w:rPr>
        <w:t>（如有）</w:t>
      </w:r>
      <w:r>
        <w:rPr>
          <w:rFonts w:hint="eastAsia" w:ascii="仿宋" w:hAnsi="仿宋" w:eastAsia="仿宋" w:cs="仿宋"/>
          <w:kern w:val="0"/>
          <w:sz w:val="24"/>
          <w:highlight w:val="none"/>
        </w:rPr>
        <w:t>…………………………………………………（页码）</w:t>
      </w:r>
    </w:p>
    <w:p>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注：以上目录是基本格式要求，各投标人可根据自身情况和评分标准进一步细化。</w:t>
      </w: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绍兴市中医院、泰宇建筑工程技术咨询有限公司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扩建区办公家具采购项目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绍兴市中医院、泰宇建筑工程技术咨询有限公司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扩建区办公家具采购项目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800" w:lineRule="exact"/>
        <w:rPr>
          <w:rFonts w:ascii="仿宋" w:hAnsi="仿宋" w:eastAsia="仿宋" w:cs="仿宋"/>
          <w:b/>
          <w:sz w:val="24"/>
          <w:highlight w:val="none"/>
        </w:rPr>
      </w:pP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ascii="仿宋" w:hAnsi="仿宋" w:eastAsia="仿宋" w:cs="仿宋"/>
          <w:sz w:val="24"/>
          <w:highlight w:val="none"/>
        </w:rPr>
      </w:pPr>
    </w:p>
    <w:p>
      <w:pPr>
        <w:spacing w:line="800" w:lineRule="exact"/>
        <w:ind w:firstLine="4337" w:firstLineChars="1800"/>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                             （电子签章）</w:t>
      </w:r>
    </w:p>
    <w:p>
      <w:pPr>
        <w:spacing w:line="440" w:lineRule="exact"/>
        <w:ind w:right="480"/>
        <w:rPr>
          <w:rFonts w:ascii="仿宋" w:hAnsi="仿宋" w:eastAsia="仿宋" w:cs="仿宋"/>
          <w:sz w:val="24"/>
          <w:highlight w:val="none"/>
        </w:rPr>
      </w:pPr>
    </w:p>
    <w:p>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pPr>
        <w:pageBreakBefore/>
        <w:spacing w:afterLines="100"/>
        <w:rPr>
          <w:rFonts w:ascii="仿宋" w:hAnsi="仿宋" w:eastAsia="仿宋" w:cs="仿宋"/>
          <w:b/>
          <w:kern w:val="0"/>
          <w:sz w:val="32"/>
          <w:szCs w:val="32"/>
          <w:highlight w:val="none"/>
        </w:rPr>
      </w:pPr>
      <w:r>
        <w:rPr>
          <w:rFonts w:hint="eastAsia" w:ascii="仿宋" w:hAnsi="仿宋" w:eastAsia="仿宋" w:cs="仿宋"/>
          <w:b/>
          <w:sz w:val="30"/>
          <w:szCs w:val="30"/>
          <w:highlight w:val="none"/>
        </w:rPr>
        <w:t>5、资格审查有关的书面承诺函</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绍兴市中医院、泰宇建筑工程技术咨询有限公司</w:t>
      </w:r>
      <w:r>
        <w:rPr>
          <w:rFonts w:hint="eastAsia" w:ascii="仿宋" w:hAnsi="仿宋" w:eastAsia="仿宋" w:cs="仿宋"/>
          <w:kern w:val="0"/>
          <w:sz w:val="24"/>
          <w:highlight w:val="none"/>
          <w:lang w:val="zh-CN"/>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我方郑重承诺，已具有绍兴市中医院</w:t>
      </w:r>
      <w:r>
        <w:rPr>
          <w:rFonts w:hint="eastAsia" w:ascii="仿宋" w:hAnsi="仿宋" w:eastAsia="仿宋" w:cs="仿宋"/>
          <w:sz w:val="24"/>
          <w:highlight w:val="none"/>
          <w:lang w:eastAsia="zh-CN"/>
        </w:rPr>
        <w:t>扩建区办公家具采购项目</w:t>
      </w:r>
      <w:r>
        <w:rPr>
          <w:rFonts w:hint="eastAsia" w:ascii="仿宋" w:hAnsi="仿宋" w:eastAsia="仿宋" w:cs="仿宋"/>
          <w:sz w:val="24"/>
          <w:highlight w:val="none"/>
        </w:rPr>
        <w:t>（招标编号:ZYJZ2022）招标文件中关于申请人资格要求的下列条件：</w:t>
      </w:r>
    </w:p>
    <w:p>
      <w:pPr>
        <w:pStyle w:val="70"/>
        <w:widowControl w:val="0"/>
        <w:spacing w:afterLines="0" w:line="440" w:lineRule="exact"/>
        <w:ind w:firstLine="480"/>
        <w:jc w:val="left"/>
        <w:rPr>
          <w:rFonts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szCs w:val="24"/>
          <w:highlight w:val="none"/>
        </w:rPr>
        <w:t>符合《中华人民共和国政府采购法》第二十二条的规定：</w:t>
      </w:r>
      <w:r>
        <w:rPr>
          <w:rFonts w:hint="eastAsia" w:ascii="仿宋" w:hAnsi="仿宋" w:eastAsia="仿宋" w:cs="仿宋"/>
          <w:highlight w:val="none"/>
        </w:rPr>
        <w:t xml:space="preserve"> </w:t>
      </w:r>
    </w:p>
    <w:p>
      <w:pPr>
        <w:pStyle w:val="24"/>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(二）具有良好的商业信誉和健全的财务会计制度；</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(三）具有履行合同所必需的设备和专业技术能力；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(四）有依法缴纳税收和社会保障资金的良好记录；</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sz w:val="24"/>
          <w:highlight w:val="none"/>
        </w:rPr>
        <w:t>(五）参加政府采购活动前三年内，在经营活动中没有重大违法记录。</w:t>
      </w:r>
    </w:p>
    <w:p>
      <w:pPr>
        <w:spacing w:line="440" w:lineRule="exact"/>
        <w:ind w:firstLine="480" w:firstLineChars="200"/>
        <w:rPr>
          <w:rFonts w:ascii="仿宋" w:hAnsi="仿宋" w:eastAsia="仿宋" w:cs="仿宋"/>
          <w:sz w:val="24"/>
          <w:szCs w:val="20"/>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zh-CN"/>
        </w:rPr>
        <w:t>我公司</w:t>
      </w:r>
      <w:r>
        <w:rPr>
          <w:rFonts w:hint="eastAsia" w:ascii="仿宋" w:hAnsi="仿宋" w:eastAsia="仿宋" w:cs="仿宋"/>
          <w:sz w:val="24"/>
          <w:highlight w:val="none"/>
        </w:rPr>
        <w:t>声明参加本次政府采购活动前三年内未</w:t>
      </w:r>
      <w:r>
        <w:rPr>
          <w:rFonts w:hint="eastAsia" w:ascii="仿宋" w:hAnsi="仿宋" w:eastAsia="仿宋" w:cs="仿宋"/>
          <w:sz w:val="24"/>
          <w:szCs w:val="20"/>
          <w:highlight w:val="none"/>
        </w:rPr>
        <w:t>被列入“黑名单”</w:t>
      </w:r>
      <w:r>
        <w:rPr>
          <w:rFonts w:hint="eastAsia" w:ascii="仿宋" w:hAnsi="仿宋" w:eastAsia="仿宋" w:cs="仿宋"/>
          <w:sz w:val="24"/>
          <w:highlight w:val="none"/>
        </w:rPr>
        <w:t>，</w:t>
      </w:r>
      <w:r>
        <w:rPr>
          <w:rFonts w:hint="eastAsia" w:ascii="仿宋" w:hAnsi="仿宋" w:eastAsia="仿宋" w:cs="仿宋"/>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napToGrid w:val="0"/>
        <w:spacing w:line="360" w:lineRule="auto"/>
        <w:rPr>
          <w:rFonts w:ascii="仿宋" w:hAnsi="仿宋" w:eastAsia="仿宋" w:cs="仿宋"/>
          <w:b/>
          <w:sz w:val="30"/>
          <w:szCs w:val="30"/>
          <w:highlight w:val="none"/>
        </w:rPr>
      </w:pPr>
    </w:p>
    <w:p>
      <w:pPr>
        <w:snapToGrid w:val="0"/>
        <w:spacing w:line="360" w:lineRule="auto"/>
        <w:rPr>
          <w:rFonts w:ascii="仿宋" w:hAnsi="仿宋" w:eastAsia="仿宋" w:cs="仿宋"/>
          <w:b/>
          <w:sz w:val="30"/>
          <w:szCs w:val="30"/>
          <w:highlight w:val="none"/>
        </w:rPr>
      </w:pPr>
    </w:p>
    <w:p>
      <w:pPr>
        <w:pageBreakBefore/>
        <w:spacing w:line="360" w:lineRule="auto"/>
        <w:rPr>
          <w:rFonts w:ascii="仿宋" w:hAnsi="仿宋" w:eastAsia="仿宋" w:cs="仿宋"/>
          <w:b/>
          <w:sz w:val="32"/>
          <w:szCs w:val="32"/>
          <w:highlight w:val="none"/>
        </w:rPr>
      </w:pPr>
      <w:r>
        <w:rPr>
          <w:rFonts w:hint="eastAsia" w:ascii="仿宋" w:hAnsi="仿宋" w:eastAsia="仿宋" w:cs="仿宋"/>
          <w:b/>
          <w:sz w:val="32"/>
          <w:szCs w:val="32"/>
          <w:highlight w:val="none"/>
        </w:rPr>
        <w:t>6、特定资格条件要求的资质文件（复印件）</w:t>
      </w:r>
    </w:p>
    <w:p>
      <w:pPr>
        <w:widowControl/>
        <w:spacing w:line="360" w:lineRule="auto"/>
        <w:ind w:firstLine="480" w:firstLineChars="200"/>
        <w:jc w:val="left"/>
        <w:rPr>
          <w:rFonts w:ascii="仿宋" w:hAnsi="仿宋" w:eastAsia="仿宋" w:cs="仿宋"/>
          <w:b/>
          <w:bCs/>
          <w:sz w:val="32"/>
          <w:szCs w:val="32"/>
          <w:highlight w:val="none"/>
        </w:rPr>
      </w:pPr>
      <w:r>
        <w:rPr>
          <w:rFonts w:hint="eastAsia" w:ascii="仿宋" w:hAnsi="仿宋" w:eastAsia="仿宋" w:cs="仿宋"/>
          <w:sz w:val="24"/>
          <w:highlight w:val="none"/>
        </w:rPr>
        <w:t>（由投标人根据招标公告合格的投标人应具备的特定资格条件要求编制）</w:t>
      </w: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r>
        <w:rPr>
          <w:rFonts w:hint="eastAsia" w:ascii="仿宋" w:hAnsi="仿宋" w:eastAsia="仿宋" w:cs="仿宋"/>
          <w:b/>
          <w:sz w:val="30"/>
          <w:szCs w:val="30"/>
          <w:highlight w:val="none"/>
        </w:rPr>
        <w:t>7、投标人售后服务能力证明材料</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8、</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sz w:val="24"/>
          <w:highlight w:val="none"/>
        </w:rPr>
      </w:pPr>
      <w:r>
        <w:rPr>
          <w:rFonts w:hint="eastAsia" w:ascii="仿宋" w:hAnsi="仿宋" w:eastAsia="仿宋" w:cs="仿宋"/>
          <w:b/>
          <w:sz w:val="24"/>
          <w:highlight w:val="none"/>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Style w:val="195"/>
        <w:pageBreakBefore/>
        <w:ind w:firstLine="0"/>
        <w:jc w:val="both"/>
        <w:rPr>
          <w:rFonts w:ascii="仿宋" w:eastAsia="仿宋" w:cs="仿宋"/>
          <w:highlight w:val="none"/>
        </w:rPr>
      </w:pPr>
      <w:r>
        <w:rPr>
          <w:rFonts w:hint="eastAsia" w:ascii="仿宋" w:eastAsia="仿宋" w:cs="仿宋"/>
          <w:highlight w:val="none"/>
        </w:rPr>
        <w:t>9、廉政承诺书</w:t>
      </w:r>
    </w:p>
    <w:p>
      <w:pPr>
        <w:autoSpaceDE w:val="0"/>
        <w:autoSpaceDN w:val="0"/>
        <w:spacing w:line="360" w:lineRule="auto"/>
        <w:ind w:left="2"/>
        <w:jc w:val="left"/>
        <w:rPr>
          <w:rFonts w:ascii="仿宋" w:hAnsi="仿宋" w:eastAsia="仿宋" w:cs="仿宋"/>
          <w:kern w:val="0"/>
          <w:sz w:val="24"/>
          <w:highlight w:val="none"/>
          <w:lang w:val="zh-CN"/>
        </w:rPr>
      </w:pPr>
      <w:r>
        <w:rPr>
          <w:rFonts w:hint="eastAsia" w:ascii="仿宋" w:hAnsi="仿宋" w:eastAsia="仿宋" w:cs="仿宋"/>
          <w:sz w:val="24"/>
          <w:highlight w:val="none"/>
        </w:rPr>
        <w:t>绍兴市中医院</w:t>
      </w:r>
      <w:r>
        <w:rPr>
          <w:rFonts w:hint="eastAsia" w:ascii="仿宋" w:hAnsi="仿宋" w:eastAsia="仿宋" w:cs="仿宋"/>
          <w:kern w:val="0"/>
          <w:sz w:val="24"/>
          <w:highlight w:val="none"/>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10、技术解决方案</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1pt;width:442.8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highlight w:val="none"/>
        </w:rPr>
        <w:object>
          <v:shape id="_x0000_i1026" o:spt="75" type="#_x0000_t75" style="height:42.1pt;width:441.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highlight w:val="none"/>
          <w:lang w:val="zh-CN"/>
        </w:rPr>
      </w:pP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11、技术偏离说明表</w:t>
      </w:r>
    </w:p>
    <w:p>
      <w:pPr>
        <w:spacing w:line="360" w:lineRule="auto"/>
        <w:rPr>
          <w:rFonts w:ascii="仿宋" w:hAnsi="仿宋" w:eastAsia="仿宋" w:cs="仿宋"/>
          <w:b/>
          <w:bCs/>
          <w:sz w:val="32"/>
          <w:szCs w:val="32"/>
          <w:highlight w:val="none"/>
        </w:rPr>
      </w:pPr>
      <w:r>
        <w:rPr>
          <w:rFonts w:hint="eastAsia" w:ascii="仿宋" w:hAnsi="仿宋" w:eastAsia="仿宋" w:cs="仿宋"/>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highlight w:val="none"/>
              </w:rPr>
            </w:pPr>
          </w:p>
        </w:tc>
      </w:tr>
    </w:tbl>
    <w:p>
      <w:pPr>
        <w:tabs>
          <w:tab w:val="left" w:pos="570"/>
        </w:tabs>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ascii="仿宋" w:hAnsi="仿宋" w:eastAsia="仿宋" w:cs="仿宋"/>
          <w:sz w:val="24"/>
          <w:highlight w:val="none"/>
        </w:rPr>
      </w:pPr>
      <w:r>
        <w:rPr>
          <w:rFonts w:hint="eastAsia" w:ascii="仿宋" w:hAnsi="仿宋" w:eastAsia="仿宋" w:cs="仿宋"/>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highlight w:val="none"/>
          <w:lang w:val="zh-CN"/>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12、组织实施方案</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highlight w:val="none"/>
              </w:rPr>
            </w:pPr>
            <w:r>
              <w:rPr>
                <w:rFonts w:hint="eastAsia" w:ascii="仿宋" w:hAnsi="仿宋" w:eastAsia="仿宋" w:cs="仿宋"/>
                <w:sz w:val="24"/>
                <w:highlight w:val="none"/>
              </w:rPr>
              <w:t xml:space="preserve">  工作日</w:t>
            </w:r>
          </w:p>
          <w:p>
            <w:pPr>
              <w:rPr>
                <w:rFonts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13、售后服务方案</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bl>
    <w:p>
      <w:pPr>
        <w:autoSpaceDE w:val="0"/>
        <w:autoSpaceDN w:val="0"/>
        <w:rPr>
          <w:rFonts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bl>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14、项目小组人员名单</w:t>
      </w:r>
    </w:p>
    <w:p>
      <w:pPr>
        <w:spacing w:line="360" w:lineRule="auto"/>
        <w:rPr>
          <w:rFonts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spacing w:line="360" w:lineRule="auto"/>
        <w:rPr>
          <w:rFonts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15、</w:t>
      </w:r>
      <w:r>
        <w:rPr>
          <w:rFonts w:hint="eastAsia" w:ascii="仿宋" w:hAnsi="仿宋" w:eastAsia="仿宋" w:cs="仿宋"/>
          <w:b/>
          <w:kern w:val="0"/>
          <w:sz w:val="32"/>
          <w:szCs w:val="32"/>
          <w:highlight w:val="none"/>
          <w:lang w:val="zh-CN"/>
        </w:rPr>
        <w:t>优惠条件及特殊承诺</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18"/>
          <w:szCs w:val="18"/>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ascii="仿宋" w:hAnsi="仿宋" w:eastAsia="仿宋" w:cs="仿宋"/>
          <w:b/>
          <w:bCs/>
          <w:sz w:val="18"/>
          <w:szCs w:val="18"/>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16、</w:t>
      </w:r>
      <w:r>
        <w:rPr>
          <w:rFonts w:hint="eastAsia" w:ascii="仿宋" w:hAnsi="仿宋" w:eastAsia="仿宋" w:cs="仿宋"/>
          <w:b/>
          <w:kern w:val="0"/>
          <w:sz w:val="32"/>
          <w:szCs w:val="32"/>
          <w:highlight w:val="none"/>
          <w:lang w:val="zh-CN"/>
        </w:rPr>
        <w:t>备品备件及供选择的配套零部件清单</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napToGrid w:val="0"/>
        <w:spacing w:line="360" w:lineRule="auto"/>
        <w:ind w:right="1440"/>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pageBreakBefore/>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17、</w:t>
      </w:r>
      <w:r>
        <w:rPr>
          <w:rFonts w:hint="eastAsia" w:ascii="仿宋" w:hAnsi="仿宋" w:eastAsia="仿宋" w:cs="仿宋"/>
          <w:b/>
          <w:kern w:val="0"/>
          <w:sz w:val="32"/>
          <w:szCs w:val="32"/>
          <w:highlight w:val="none"/>
          <w:lang w:val="zh-CN"/>
        </w:rPr>
        <w:t>培训计划</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ascii="仿宋" w:hAnsi="仿宋" w:eastAsia="仿宋" w:cs="仿宋"/>
          <w:b/>
          <w:bCs/>
          <w:sz w:val="32"/>
          <w:szCs w:val="32"/>
          <w:highlight w:val="none"/>
        </w:rPr>
      </w:pPr>
      <w:r>
        <w:rPr>
          <w:rFonts w:hint="eastAsia" w:ascii="仿宋" w:hAnsi="仿宋" w:eastAsia="仿宋" w:cs="仿宋"/>
          <w:b/>
          <w:bCs/>
          <w:sz w:val="32"/>
          <w:szCs w:val="32"/>
          <w:highlight w:val="none"/>
        </w:rPr>
        <w:t>18、验收方案</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jc w:val="center"/>
        <w:rPr>
          <w:rFonts w:ascii="仿宋" w:hAnsi="仿宋" w:eastAsia="仿宋" w:cs="仿宋"/>
          <w:sz w:val="24"/>
          <w:highlight w:val="none"/>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ascii="仿宋" w:hAnsi="仿宋" w:eastAsia="仿宋" w:cs="仿宋"/>
          <w:b/>
          <w:bCs/>
          <w:sz w:val="30"/>
          <w:szCs w:val="30"/>
          <w:highlight w:val="none"/>
        </w:rPr>
      </w:pPr>
    </w:p>
    <w:p>
      <w:pPr>
        <w:spacing w:line="360" w:lineRule="auto"/>
        <w:jc w:val="center"/>
        <w:rPr>
          <w:rFonts w:ascii="仿宋" w:hAnsi="仿宋" w:eastAsia="仿宋" w:cs="仿宋"/>
          <w:b/>
          <w:bCs/>
          <w:sz w:val="30"/>
          <w:szCs w:val="30"/>
          <w:highlight w:val="none"/>
        </w:rPr>
      </w:pPr>
    </w:p>
    <w:p>
      <w:pPr>
        <w:spacing w:line="360" w:lineRule="auto"/>
        <w:jc w:val="center"/>
        <w:rPr>
          <w:rFonts w:ascii="仿宋" w:hAnsi="仿宋" w:eastAsia="仿宋" w:cs="仿宋"/>
          <w:b/>
          <w:bCs/>
          <w:sz w:val="24"/>
          <w:highlight w:val="none"/>
        </w:rPr>
      </w:pP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19、认为需要的</w:t>
      </w:r>
      <w:r>
        <w:rPr>
          <w:rFonts w:hint="eastAsia" w:ascii="仿宋" w:hAnsi="仿宋" w:eastAsia="仿宋" w:cs="仿宋"/>
          <w:b/>
          <w:kern w:val="0"/>
          <w:sz w:val="32"/>
          <w:szCs w:val="32"/>
          <w:highlight w:val="none"/>
          <w:lang w:val="zh-CN"/>
        </w:rPr>
        <w:t>其他商务技术（资信）文件或说明</w:t>
      </w:r>
    </w:p>
    <w:p>
      <w:pPr>
        <w:spacing w:line="360" w:lineRule="auto"/>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24"/>
          <w:highlight w:val="none"/>
        </w:rPr>
      </w:pP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kern w:val="0"/>
          <w:sz w:val="24"/>
          <w:highlight w:val="none"/>
          <w:lang w:val="zh-CN"/>
        </w:rPr>
      </w:pPr>
    </w:p>
    <w:p>
      <w:pPr>
        <w:spacing w:line="360" w:lineRule="auto"/>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20、联合协议</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联合体成员名称(电子签章/公章)：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napToGrid w:val="0"/>
        <w:spacing w:line="360" w:lineRule="auto"/>
        <w:ind w:right="480"/>
        <w:rPr>
          <w:rFonts w:ascii="仿宋" w:hAnsi="仿宋" w:eastAsia="仿宋" w:cs="仿宋"/>
          <w:b/>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21、分包意向协议</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snapToGrid w:val="0"/>
        <w:spacing w:line="360" w:lineRule="auto"/>
        <w:ind w:firstLine="576"/>
        <w:rPr>
          <w:rFonts w:ascii="仿宋" w:hAnsi="仿宋" w:eastAsia="仿宋" w:cs="仿宋"/>
          <w:highlight w:val="none"/>
        </w:rPr>
      </w:pPr>
      <w:r>
        <w:rPr>
          <w:rFonts w:hint="eastAsia" w:ascii="仿宋" w:hAnsi="仿宋" w:eastAsia="仿宋" w:cs="仿宋"/>
          <w:kern w:val="0"/>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u w:val="single"/>
        </w:rPr>
        <w:t>（分包供应商名称）提供的货物全部由小微企业制造，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投标人名称(电子签章)：</w:t>
      </w:r>
    </w:p>
    <w:p>
      <w:pPr>
        <w:snapToGrid w:val="0"/>
        <w:spacing w:line="360" w:lineRule="auto"/>
        <w:ind w:firstLine="5640" w:firstLineChars="23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spacing w:line="360" w:lineRule="auto"/>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22、落实政府采购政策需满足的资格要求</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highlight w:val="none"/>
        </w:rPr>
        <w:t>中小企业声明函</w:t>
      </w:r>
      <w:r>
        <w:rPr>
          <w:rFonts w:hint="eastAsia" w:ascii="仿宋" w:hAnsi="仿宋" w:eastAsia="仿宋" w:cs="仿宋"/>
          <w:sz w:val="24"/>
          <w:highlight w:val="none"/>
        </w:rPr>
        <w:t xml:space="preserve">（附件）。 </w:t>
      </w:r>
    </w:p>
    <w:p>
      <w:pPr>
        <w:widowControl/>
        <w:spacing w:line="440" w:lineRule="exact"/>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要求以联合体形式参加的，提供联合协议和</w:t>
      </w:r>
      <w:r>
        <w:rPr>
          <w:rFonts w:hint="eastAsia" w:ascii="仿宋" w:hAnsi="仿宋" w:eastAsia="仿宋" w:cs="仿宋"/>
          <w:b/>
          <w:sz w:val="24"/>
          <w:highlight w:val="none"/>
        </w:rPr>
        <w:t>中小企业声明函</w:t>
      </w:r>
      <w:r>
        <w:rPr>
          <w:rFonts w:hint="eastAsia" w:ascii="仿宋" w:hAnsi="仿宋" w:eastAsia="仿宋" w:cs="仿宋"/>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highlight w:val="none"/>
          <w:lang w:val="zh-CN"/>
        </w:rPr>
      </w:pPr>
    </w:p>
    <w:p>
      <w:pPr>
        <w:adjustRightInd w:val="0"/>
        <w:snapToGrid w:val="0"/>
        <w:spacing w:before="50" w:after="50" w:line="360" w:lineRule="auto"/>
        <w:jc w:val="center"/>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联合协议</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jc w:val="center"/>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firstLine="480" w:firstLineChars="200"/>
        <w:rPr>
          <w:rFonts w:ascii="仿宋" w:hAnsi="仿宋" w:eastAsia="仿宋" w:cs="仿宋"/>
          <w:sz w:val="24"/>
          <w:highlight w:val="none"/>
        </w:rPr>
      </w:pPr>
    </w:p>
    <w:p>
      <w:pPr>
        <w:spacing w:line="360" w:lineRule="auto"/>
        <w:ind w:firstLine="482" w:firstLineChars="200"/>
        <w:rPr>
          <w:rFonts w:ascii="仿宋" w:hAnsi="仿宋" w:eastAsia="仿宋" w:cs="仿宋"/>
          <w:b/>
          <w:sz w:val="24"/>
          <w:highlight w:val="none"/>
        </w:rPr>
      </w:pPr>
    </w:p>
    <w:p>
      <w:pPr>
        <w:spacing w:line="360" w:lineRule="auto"/>
        <w:ind w:firstLine="482" w:firstLineChars="200"/>
        <w:rPr>
          <w:rFonts w:ascii="仿宋" w:hAnsi="仿宋" w:eastAsia="仿宋" w:cs="仿宋"/>
          <w:b/>
          <w:sz w:val="24"/>
          <w:highlight w:val="none"/>
        </w:rPr>
      </w:pPr>
    </w:p>
    <w:p>
      <w:pPr>
        <w:spacing w:line="360" w:lineRule="auto"/>
        <w:ind w:firstLine="482" w:firstLineChars="200"/>
        <w:rPr>
          <w:rFonts w:ascii="仿宋" w:hAnsi="仿宋" w:eastAsia="仿宋" w:cs="仿宋"/>
          <w:b/>
          <w:sz w:val="24"/>
          <w:highlight w:val="none"/>
        </w:rPr>
      </w:pPr>
    </w:p>
    <w:p>
      <w:pPr>
        <w:pageBreakBefore/>
        <w:spacing w:line="360" w:lineRule="auto"/>
        <w:ind w:firstLine="482" w:firstLineChars="200"/>
        <w:rPr>
          <w:rFonts w:ascii="仿宋" w:hAnsi="仿宋" w:eastAsia="仿宋" w:cs="仿宋"/>
          <w:b/>
          <w:kern w:val="0"/>
          <w:sz w:val="32"/>
          <w:szCs w:val="32"/>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要求合同分包的，提供分包意向协议和</w:t>
      </w:r>
      <w:r>
        <w:rPr>
          <w:rFonts w:hint="eastAsia" w:ascii="仿宋" w:hAnsi="仿宋" w:eastAsia="仿宋" w:cs="仿宋"/>
          <w:b/>
          <w:sz w:val="24"/>
          <w:highlight w:val="none"/>
        </w:rPr>
        <w:t>中小企业声明函（附件）</w:t>
      </w:r>
      <w:r>
        <w:rPr>
          <w:rFonts w:hint="eastAsia" w:ascii="仿宋" w:hAnsi="仿宋" w:eastAsia="仿宋" w:cs="仿宋"/>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w:t>
      </w:r>
      <w:r>
        <w:rPr>
          <w:rFonts w:hint="eastAsia" w:ascii="仿宋" w:hAnsi="仿宋" w:eastAsia="仿宋" w:cs="仿宋"/>
          <w:kern w:val="0"/>
          <w:sz w:val="24"/>
          <w:highlight w:val="none"/>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snapToGrid w:val="0"/>
        <w:spacing w:line="360" w:lineRule="auto"/>
        <w:ind w:firstLine="5880" w:firstLineChars="24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ind w:firstLine="6000" w:firstLineChars="2500"/>
        <w:rPr>
          <w:rFonts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你方组织的（项目名称）项目【招标编号：（采购编号）】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cs="仿宋"/>
          <w:b/>
          <w:bCs/>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sz w:val="24"/>
          <w:highlight w:val="none"/>
        </w:rPr>
        <w:t>投标单位法定名称章（印模）                投标单位“XX专用章”（印模）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w:t>
      </w:r>
    </w:p>
    <w:p>
      <w:pPr>
        <w:rPr>
          <w:rFonts w:ascii="仿宋" w:hAnsi="仿宋" w:eastAsia="仿宋" w:cs="仿宋"/>
          <w:b/>
          <w:sz w:val="32"/>
          <w:szCs w:val="32"/>
          <w:highlight w:val="none"/>
        </w:rPr>
      </w:pPr>
      <w:r>
        <w:rPr>
          <w:rFonts w:hint="eastAsia" w:ascii="仿宋" w:hAnsi="仿宋" w:eastAsia="仿宋" w:cs="仿宋"/>
          <w:b/>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highlight w:val="none"/>
        </w:rPr>
      </w:pPr>
    </w:p>
    <w:p>
      <w:pPr>
        <w:jc w:val="center"/>
        <w:rPr>
          <w:rFonts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ascii="仿宋" w:hAnsi="仿宋" w:eastAsia="仿宋" w:cs="仿宋"/>
          <w:sz w:val="24"/>
          <w:highlight w:val="none"/>
        </w:rPr>
      </w:pPr>
    </w:p>
    <w:p>
      <w:pPr>
        <w:ind w:right="420" w:firstLine="5880" w:firstLineChars="2450"/>
        <w:rPr>
          <w:rFonts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ascii="仿宋" w:hAnsi="仿宋" w:eastAsia="仿宋" w:cs="仿宋"/>
          <w:b/>
          <w:sz w:val="18"/>
          <w:highlight w:val="none"/>
        </w:rPr>
      </w:pPr>
    </w:p>
    <w:p>
      <w:pPr>
        <w:jc w:val="center"/>
        <w:rPr>
          <w:rFonts w:ascii="仿宋" w:hAnsi="仿宋" w:eastAsia="仿宋" w:cs="仿宋"/>
          <w:b/>
          <w:sz w:val="32"/>
          <w:highlight w:val="none"/>
        </w:rPr>
      </w:pPr>
    </w:p>
    <w:p>
      <w:pPr>
        <w:jc w:val="center"/>
        <w:rPr>
          <w:rFonts w:ascii="仿宋" w:hAnsi="仿宋" w:eastAsia="仿宋" w:cs="仿宋"/>
          <w:b/>
          <w:sz w:val="32"/>
          <w:highlight w:val="none"/>
        </w:rPr>
      </w:pPr>
    </w:p>
    <w:p>
      <w:pPr>
        <w:rPr>
          <w:rFonts w:ascii="仿宋" w:hAnsi="仿宋" w:eastAsia="仿宋" w:cs="仿宋"/>
          <w:b/>
          <w:sz w:val="24"/>
          <w:highlight w:val="none"/>
        </w:rPr>
      </w:pPr>
      <w:r>
        <w:rPr>
          <w:rFonts w:hint="eastAsia" w:ascii="仿宋" w:hAnsi="仿宋" w:eastAsia="仿宋" w:cs="仿宋"/>
          <w:b/>
          <w:sz w:val="24"/>
          <w:highlight w:val="none"/>
        </w:rPr>
        <w:t>注：</w:t>
      </w:r>
    </w:p>
    <w:p>
      <w:pPr>
        <w:rPr>
          <w:rFonts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highlight w:val="none"/>
        </w:rPr>
      </w:pPr>
      <w:r>
        <w:rPr>
          <w:rFonts w:hint="eastAsia" w:ascii="仿宋" w:hAnsi="仿宋" w:eastAsia="仿宋" w:cs="仿宋"/>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ascii="仿宋" w:hAnsi="仿宋" w:eastAsia="仿宋" w:cs="仿宋"/>
          <w:sz w:val="24"/>
          <w:highlight w:val="none"/>
        </w:rPr>
      </w:pPr>
    </w:p>
    <w:p>
      <w:pPr>
        <w:ind w:right="420" w:firstLine="5880" w:firstLineChars="2450"/>
        <w:rPr>
          <w:rFonts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b/>
          <w:sz w:val="24"/>
          <w:highlight w:val="none"/>
        </w:rPr>
      </w:pPr>
      <w:r>
        <w:rPr>
          <w:rFonts w:hint="eastAsia" w:ascii="仿宋" w:hAnsi="仿宋" w:eastAsia="仿宋" w:cs="仿宋"/>
          <w:b/>
          <w:sz w:val="24"/>
          <w:highlight w:val="none"/>
        </w:rPr>
        <w:t>注：</w:t>
      </w:r>
    </w:p>
    <w:p>
      <w:pPr>
        <w:rPr>
          <w:rFonts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highlight w:val="none"/>
        </w:rPr>
      </w:pPr>
      <w:r>
        <w:rPr>
          <w:rFonts w:hint="eastAsia" w:ascii="仿宋" w:hAnsi="仿宋" w:eastAsia="仿宋" w:cs="仿宋"/>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highlight w:val="none"/>
        </w:rPr>
      </w:pPr>
    </w:p>
    <w:p>
      <w:pPr>
        <w:pageBreakBefore/>
        <w:spacing w:line="588" w:lineRule="exact"/>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588" w:lineRule="exact"/>
        <w:rPr>
          <w:rFonts w:ascii="仿宋" w:hAnsi="仿宋" w:eastAsia="仿宋" w:cs="仿宋"/>
          <w:b/>
          <w:spacing w:val="6"/>
          <w:sz w:val="30"/>
          <w:szCs w:val="30"/>
          <w:highlight w:val="none"/>
        </w:rPr>
      </w:pPr>
    </w:p>
    <w:p>
      <w:pPr>
        <w:spacing w:line="588"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ascii="仿宋" w:hAnsi="仿宋" w:eastAsia="仿宋" w:cs="仿宋"/>
          <w:sz w:val="24"/>
          <w:highlight w:val="none"/>
        </w:rPr>
      </w:pPr>
    </w:p>
    <w:p>
      <w:pPr>
        <w:spacing w:line="588" w:lineRule="exact"/>
        <w:ind w:firstLine="480" w:firstLineChars="200"/>
        <w:rPr>
          <w:rFonts w:ascii="仿宋" w:hAnsi="仿宋" w:eastAsia="仿宋" w:cs="仿宋"/>
          <w:sz w:val="24"/>
          <w:highlight w:val="none"/>
        </w:rPr>
      </w:pPr>
    </w:p>
    <w:p>
      <w:pPr>
        <w:ind w:right="420" w:firstLine="5880" w:firstLineChars="2450"/>
        <w:rPr>
          <w:rFonts w:ascii="仿宋" w:hAnsi="仿宋" w:eastAsia="仿宋" w:cs="仿宋"/>
          <w:sz w:val="24"/>
          <w:highlight w:val="none"/>
        </w:rPr>
      </w:pPr>
      <w:r>
        <w:rPr>
          <w:rFonts w:hint="eastAsia" w:ascii="仿宋" w:hAnsi="仿宋" w:eastAsia="仿宋" w:cs="仿宋"/>
          <w:sz w:val="24"/>
          <w:highlight w:val="none"/>
        </w:rPr>
        <w:t xml:space="preserve">声明单位（盖章）： </w:t>
      </w:r>
    </w:p>
    <w:p>
      <w:pPr>
        <w:ind w:right="420" w:firstLine="5520" w:firstLineChars="2300"/>
        <w:rPr>
          <w:rFonts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ascii="仿宋" w:hAnsi="仿宋" w:eastAsia="仿宋" w:cs="仿宋"/>
          <w:sz w:val="24"/>
          <w:highlight w:val="none"/>
        </w:rPr>
      </w:pPr>
    </w:p>
    <w:p>
      <w:pPr>
        <w:rPr>
          <w:rFonts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rPr>
          <w:rFonts w:ascii="仿宋" w:hAnsi="仿宋" w:eastAsia="仿宋" w:cs="仿宋"/>
          <w:highlight w:val="none"/>
        </w:rPr>
      </w:pPr>
    </w:p>
    <w:p>
      <w:pPr>
        <w:tabs>
          <w:tab w:val="left" w:pos="4860"/>
        </w:tabs>
        <w:ind w:right="1559" w:firstLine="480" w:firstLineChars="200"/>
        <w:jc w:val="left"/>
        <w:rPr>
          <w:rFonts w:ascii="仿宋" w:hAnsi="仿宋" w:eastAsia="仿宋" w:cs="仿宋"/>
          <w:sz w:val="24"/>
          <w:highlight w:val="none"/>
        </w:rPr>
      </w:pPr>
      <w:r>
        <w:rPr>
          <w:rFonts w:hint="eastAsia" w:ascii="仿宋" w:hAnsi="仿宋" w:eastAsia="仿宋" w:cs="仿宋"/>
          <w:sz w:val="24"/>
          <w:highlight w:val="none"/>
        </w:rPr>
        <w:object>
          <v:shape id="_x0000_i1027" o:spt="75" type="#_x0000_t75" style="height:42.1pt;width:389.9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 w:hAnsi="仿宋" w:eastAsia="仿宋" w:cs="仿宋"/>
          <w:highlight w:val="none"/>
        </w:rPr>
      </w:pPr>
    </w:p>
    <w:p>
      <w:pPr>
        <w:ind w:firstLine="420" w:firstLineChars="200"/>
        <w:rPr>
          <w:rFonts w:ascii="仿宋" w:hAnsi="仿宋" w:eastAsia="仿宋" w:cs="仿宋"/>
          <w:highlight w:val="none"/>
        </w:rPr>
      </w:pPr>
    </w:p>
    <w:p>
      <w:pPr>
        <w:ind w:firstLine="420" w:firstLineChars="200"/>
        <w:rPr>
          <w:rFonts w:ascii="仿宋" w:hAnsi="仿宋" w:eastAsia="仿宋" w:cs="仿宋"/>
          <w:highlight w:val="none"/>
        </w:rPr>
      </w:pPr>
    </w:p>
    <w:p>
      <w:pPr>
        <w:ind w:firstLine="420" w:firstLineChars="200"/>
        <w:rPr>
          <w:rFonts w:ascii="仿宋" w:hAnsi="仿宋" w:eastAsia="仿宋" w:cs="仿宋"/>
          <w:highlight w:val="none"/>
        </w:rPr>
      </w:pPr>
    </w:p>
    <w:p>
      <w:pPr>
        <w:rPr>
          <w:rFonts w:ascii="仿宋" w:hAnsi="仿宋" w:eastAsia="仿宋" w:cs="仿宋"/>
          <w:b/>
          <w:sz w:val="24"/>
          <w:highlight w:val="none"/>
        </w:rPr>
      </w:pPr>
    </w:p>
    <w:p>
      <w:pPr>
        <w:spacing w:line="400" w:lineRule="exact"/>
        <w:rPr>
          <w:rFonts w:ascii="仿宋" w:hAnsi="仿宋" w:eastAsia="仿宋" w:cs="仿宋"/>
          <w:b/>
          <w:sz w:val="24"/>
          <w:highlight w:val="none"/>
        </w:rPr>
      </w:pPr>
      <w:r>
        <w:rPr>
          <w:rFonts w:hint="eastAsia" w:ascii="仿宋" w:hAnsi="仿宋" w:eastAsia="仿宋" w:cs="仿宋"/>
          <w:b/>
          <w:sz w:val="24"/>
          <w:highlight w:val="none"/>
        </w:rPr>
        <w:t>注：</w:t>
      </w:r>
      <w:r>
        <w:rPr>
          <w:rFonts w:hint="eastAsia" w:ascii="仿宋" w:hAnsi="仿宋" w:eastAsia="仿宋" w:cs="仿宋"/>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highlight w:val="none"/>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ascii="仿宋" w:hAnsi="仿宋" w:eastAsia="仿宋" w:cs="仿宋"/>
          <w:bCs/>
          <w:sz w:val="32"/>
          <w:szCs w:val="32"/>
          <w:highlight w:val="none"/>
        </w:rPr>
      </w:pPr>
      <w:r>
        <w:rPr>
          <w:rFonts w:hint="eastAsia" w:ascii="仿宋" w:hAnsi="仿宋" w:eastAsia="仿宋" w:cs="仿宋"/>
          <w:bCs/>
          <w:sz w:val="32"/>
          <w:szCs w:val="32"/>
          <w:highlight w:val="none"/>
        </w:rPr>
        <w:t>一、质疑供应商基本信息</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质疑供应商：</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ascii="仿宋" w:hAnsi="仿宋" w:eastAsia="仿宋" w:cs="仿宋"/>
          <w:sz w:val="32"/>
          <w:szCs w:val="32"/>
          <w:highlight w:val="none"/>
        </w:rPr>
      </w:pPr>
    </w:p>
    <w:p>
      <w:pPr>
        <w:adjustRightInd w:val="0"/>
        <w:snapToGrid w:val="0"/>
        <w:spacing w:line="360" w:lineRule="auto"/>
        <w:rPr>
          <w:rFonts w:ascii="仿宋" w:hAnsi="仿宋" w:eastAsia="仿宋" w:cs="仿宋"/>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rPr>
          <w:rFonts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1.供应商提出质疑时，应提交质疑函和必要的证明材料。</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2.质疑供应商若委托代理人进行质疑的，质疑函应按要求列明“授权代表”的有关内容，并在附件中提交由质疑</w:t>
      </w:r>
      <w:r>
        <w:rPr>
          <w:rFonts w:hint="eastAsia" w:ascii="仿宋" w:hAnsi="仿宋" w:eastAsia="仿宋" w:cs="仿宋"/>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3.质疑供应商若对项目的某一分包进行质疑，质疑函中应列明具体分包号。</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widowControl/>
        <w:ind w:firstLine="640" w:firstLineChars="200"/>
        <w:jc w:val="left"/>
        <w:rPr>
          <w:rFonts w:ascii="仿宋" w:hAnsi="仿宋" w:eastAsia="仿宋" w:cs="仿宋"/>
          <w:sz w:val="32"/>
          <w:szCs w:val="32"/>
          <w:highlight w:val="none"/>
        </w:rPr>
      </w:pPr>
      <w:r>
        <w:rPr>
          <w:rFonts w:hint="eastAsia" w:ascii="仿宋" w:hAnsi="仿宋" w:eastAsia="仿宋" w:cs="仿宋"/>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lang w:eastAsia="zh-CN"/>
        </w:rPr>
      </w:pPr>
      <w:r>
        <w:rPr>
          <w:rFonts w:hint="eastAsia" w:ascii="仿宋" w:hAnsi="仿宋" w:eastAsia="仿宋" w:cs="仿宋"/>
          <w:b/>
          <w:bCs/>
          <w:kern w:val="0"/>
          <w:sz w:val="36"/>
          <w:szCs w:val="36"/>
          <w:highlight w:val="none"/>
        </w:rPr>
        <w:t>国家统计局关于印发《统计上</w:t>
      </w: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lang w:eastAsia="zh-CN"/>
        </w:rPr>
      </w:pPr>
    </w:p>
    <w:p>
      <w:pPr>
        <w:pStyle w:val="52"/>
        <w:rPr>
          <w:rFonts w:hint="eastAsia"/>
          <w:highlight w:val="none"/>
          <w:lang w:eastAsia="zh-CN"/>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lang w:eastAsia="zh-CN"/>
        </w:rPr>
      </w:pPr>
    </w:p>
    <w:p>
      <w:pPr>
        <w:pStyle w:val="52"/>
        <w:rPr>
          <w:rFonts w:hint="eastAsia"/>
          <w:highlight w:val="none"/>
          <w:lang w:eastAsia="zh-CN"/>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lang w:eastAsia="zh-CN"/>
        </w:rPr>
      </w:pPr>
    </w:p>
    <w:p>
      <w:pPr>
        <w:pStyle w:val="52"/>
        <w:rPr>
          <w:rFonts w:hint="eastAsia"/>
          <w:highlight w:val="none"/>
          <w:lang w:eastAsia="zh-CN"/>
        </w:rPr>
      </w:pPr>
    </w:p>
    <w:p>
      <w:pPr>
        <w:pStyle w:val="52"/>
        <w:rPr>
          <w:rFonts w:hint="eastAsia"/>
          <w:highlight w:val="none"/>
          <w:lang w:eastAsia="zh-CN"/>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lang w:eastAsia="zh-CN"/>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lang w:eastAsia="zh-CN"/>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rPr>
          <w:rFonts w:ascii="仿宋" w:hAnsi="仿宋" w:eastAsia="仿宋" w:cs="仿宋"/>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48F2F"/>
    <w:multiLevelType w:val="singleLevel"/>
    <w:tmpl w:val="DF348F2F"/>
    <w:lvl w:ilvl="0" w:tentative="0">
      <w:start w:val="1"/>
      <w:numFmt w:val="decimal"/>
      <w:suff w:val="nothing"/>
      <w:lvlText w:val="%1、"/>
      <w:lvlJc w:val="left"/>
    </w:lvl>
  </w:abstractNum>
  <w:abstractNum w:abstractNumId="1">
    <w:nsid w:val="FED35E06"/>
    <w:multiLevelType w:val="singleLevel"/>
    <w:tmpl w:val="FED35E06"/>
    <w:lvl w:ilvl="0" w:tentative="0">
      <w:start w:val="1"/>
      <w:numFmt w:val="chineseCounting"/>
      <w:suff w:val="nothing"/>
      <w:lvlText w:val="%1、"/>
      <w:lvlJc w:val="left"/>
      <w:rPr>
        <w:rFonts w:hint="eastAsia"/>
      </w:r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1004A1AC"/>
    <w:multiLevelType w:val="singleLevel"/>
    <w:tmpl w:val="1004A1AC"/>
    <w:lvl w:ilvl="0" w:tentative="0">
      <w:start w:val="1"/>
      <w:numFmt w:val="decimal"/>
      <w:suff w:val="nothing"/>
      <w:lvlText w:val="%1、"/>
      <w:lvlJc w:val="left"/>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8"/>
  </w:num>
  <w:num w:numId="6">
    <w:abstractNumId w:val="0"/>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07ED6"/>
    <w:rsid w:val="00010C9A"/>
    <w:rsid w:val="00010FC1"/>
    <w:rsid w:val="0001278F"/>
    <w:rsid w:val="0002045E"/>
    <w:rsid w:val="00021D87"/>
    <w:rsid w:val="0002203D"/>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67E7"/>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010"/>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7A3"/>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2284"/>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50972AF"/>
    <w:rsid w:val="10A32505"/>
    <w:rsid w:val="184D5879"/>
    <w:rsid w:val="20DF0086"/>
    <w:rsid w:val="25EB6958"/>
    <w:rsid w:val="281D23F7"/>
    <w:rsid w:val="32D870E1"/>
    <w:rsid w:val="348C57E1"/>
    <w:rsid w:val="62330EBD"/>
    <w:rsid w:val="72E87C49"/>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291"/>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59"/>
    <w:qFormat/>
    <w:uiPriority w:val="0"/>
    <w:pPr>
      <w:keepNext/>
      <w:widowControl/>
      <w:numPr>
        <w:ilvl w:val="0"/>
        <w:numId w:val="4"/>
      </w:numPr>
      <w:jc w:val="left"/>
      <w:outlineLvl w:val="4"/>
    </w:pPr>
    <w:rPr>
      <w:kern w:val="0"/>
      <w:sz w:val="24"/>
      <w:szCs w:val="20"/>
    </w:rPr>
  </w:style>
  <w:style w:type="paragraph" w:styleId="8">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4"/>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table of authorities"/>
    <w:basedOn w:val="1"/>
    <w:next w:val="1"/>
    <w:unhideWhenUsed/>
    <w:qFormat/>
    <w:uiPriority w:val="99"/>
    <w:pPr>
      <w:ind w:left="420" w:leftChars="200"/>
    </w:p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1"/>
    <w:qFormat/>
    <w:uiPriority w:val="0"/>
    <w:pPr>
      <w:spacing w:line="360" w:lineRule="auto"/>
      <w:jc w:val="center"/>
    </w:pPr>
    <w:rPr>
      <w:rFonts w:ascii="Calibri" w:hAnsi="Calibri"/>
      <w:sz w:val="20"/>
      <w:szCs w:val="20"/>
    </w:rPr>
  </w:style>
  <w:style w:type="paragraph" w:styleId="16">
    <w:name w:val="Document Map"/>
    <w:basedOn w:val="1"/>
    <w:link w:val="120"/>
    <w:semiHidden/>
    <w:qFormat/>
    <w:uiPriority w:val="0"/>
    <w:pPr>
      <w:shd w:val="clear" w:color="auto" w:fill="000080"/>
    </w:pPr>
  </w:style>
  <w:style w:type="paragraph" w:styleId="17">
    <w:name w:val="annotation text"/>
    <w:basedOn w:val="1"/>
    <w:link w:val="72"/>
    <w:qFormat/>
    <w:uiPriority w:val="99"/>
    <w:pPr>
      <w:jc w:val="left"/>
    </w:pPr>
  </w:style>
  <w:style w:type="paragraph" w:styleId="18">
    <w:name w:val="Body Text"/>
    <w:basedOn w:val="1"/>
    <w:link w:val="85"/>
    <w:qFormat/>
    <w:uiPriority w:val="0"/>
    <w:pPr>
      <w:spacing w:line="360" w:lineRule="auto"/>
    </w:pPr>
    <w:rPr>
      <w:rFonts w:eastAsia="仿宋_GB2312"/>
      <w:sz w:val="28"/>
    </w:rPr>
  </w:style>
  <w:style w:type="paragraph" w:styleId="19">
    <w:name w:val="Body Text Indent"/>
    <w:basedOn w:val="1"/>
    <w:next w:val="20"/>
    <w:link w:val="66"/>
    <w:qFormat/>
    <w:uiPriority w:val="0"/>
    <w:pPr>
      <w:spacing w:after="120"/>
      <w:ind w:left="420" w:leftChars="200"/>
    </w:pPr>
  </w:style>
  <w:style w:type="paragraph" w:styleId="20">
    <w:name w:val="envelope return"/>
    <w:basedOn w:val="1"/>
    <w:qFormat/>
    <w:uiPriority w:val="0"/>
    <w:pPr>
      <w:snapToGrid w:val="0"/>
    </w:pPr>
    <w:rPr>
      <w:rFonts w:ascii="Arial" w:hAnsi="Arial"/>
    </w:r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9"/>
    <w:semiHidden/>
    <w:qFormat/>
    <w:uiPriority w:val="0"/>
    <w:rPr>
      <w:sz w:val="18"/>
      <w:szCs w:val="18"/>
    </w:rPr>
  </w:style>
  <w:style w:type="paragraph" w:styleId="28">
    <w:name w:val="footer"/>
    <w:basedOn w:val="1"/>
    <w:link w:val="69"/>
    <w:qFormat/>
    <w:uiPriority w:val="99"/>
    <w:pPr>
      <w:tabs>
        <w:tab w:val="center" w:pos="4153"/>
        <w:tab w:val="right" w:pos="8306"/>
      </w:tabs>
      <w:snapToGrid w:val="0"/>
      <w:jc w:val="left"/>
    </w:pPr>
    <w:rPr>
      <w:sz w:val="18"/>
      <w:szCs w:val="18"/>
    </w:rPr>
  </w:style>
  <w:style w:type="paragraph" w:styleId="29">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200"/>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2"/>
    <w:semiHidden/>
    <w:qFormat/>
    <w:uiPriority w:val="0"/>
    <w:pPr>
      <w:widowControl/>
      <w:spacing w:afterLines="50"/>
    </w:pPr>
    <w:rPr>
      <w:b/>
      <w:bCs/>
      <w:kern w:val="0"/>
      <w:sz w:val="24"/>
      <w:szCs w:val="20"/>
    </w:rPr>
  </w:style>
  <w:style w:type="paragraph" w:styleId="41">
    <w:name w:val="Body Text First Indent"/>
    <w:basedOn w:val="18"/>
    <w:link w:val="203"/>
    <w:qFormat/>
    <w:uiPriority w:val="0"/>
    <w:pPr>
      <w:spacing w:after="120" w:line="240" w:lineRule="auto"/>
      <w:ind w:firstLine="420" w:firstLineChars="100"/>
    </w:pPr>
    <w:rPr>
      <w:rFonts w:eastAsia="宋体"/>
      <w:sz w:val="21"/>
    </w:rPr>
  </w:style>
  <w:style w:type="paragraph" w:styleId="42">
    <w:name w:val="Body Text First Indent 2"/>
    <w:basedOn w:val="19"/>
    <w:link w:val="204"/>
    <w:qFormat/>
    <w:uiPriority w:val="0"/>
    <w:pPr>
      <w:ind w:firstLine="420" w:firstLineChars="200"/>
    </w:pPr>
  </w:style>
  <w:style w:type="table" w:styleId="44">
    <w:name w:val="Table Grid"/>
    <w:basedOn w:val="4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paragraph" w:customStyle="1" w:styleId="52">
    <w:name w:val="首行缩进"/>
    <w:basedOn w:val="1"/>
    <w:qFormat/>
    <w:uiPriority w:val="99"/>
    <w:pPr>
      <w:spacing w:line="360" w:lineRule="auto"/>
      <w:ind w:firstLine="480" w:firstLineChars="200"/>
    </w:pPr>
    <w:rPr>
      <w:sz w:val="24"/>
      <w:szCs w:val="22"/>
      <w:lang w:val="zh-CN"/>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6"/>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2"/>
    <w:qFormat/>
    <w:uiPriority w:val="0"/>
    <w:rPr>
      <w:rFonts w:ascii="Arial" w:hAnsi="Arial" w:eastAsia="黑体"/>
      <w:b/>
      <w:kern w:val="2"/>
      <w:sz w:val="32"/>
      <w:lang w:val="en-US" w:eastAsia="zh-CN" w:bidi="ar-SA"/>
    </w:rPr>
  </w:style>
  <w:style w:type="character" w:customStyle="1" w:styleId="57">
    <w:name w:val="标题 3 Char"/>
    <w:link w:val="4"/>
    <w:qFormat/>
    <w:uiPriority w:val="0"/>
    <w:rPr>
      <w:rFonts w:eastAsia="仿宋_GB2312"/>
      <w:b/>
      <w:kern w:val="2"/>
      <w:sz w:val="32"/>
      <w:lang w:val="en-US" w:eastAsia="zh-CN" w:bidi="ar-SA"/>
    </w:rPr>
  </w:style>
  <w:style w:type="character" w:customStyle="1" w:styleId="58">
    <w:name w:val="标题 4 Char1"/>
    <w:link w:val="5"/>
    <w:qFormat/>
    <w:uiPriority w:val="0"/>
    <w:rPr>
      <w:rFonts w:ascii="Arial" w:hAnsi="Arial" w:eastAsia="黑体"/>
      <w:b/>
      <w:kern w:val="2"/>
      <w:sz w:val="28"/>
      <w:lang w:val="en-US" w:eastAsia="zh-CN" w:bidi="ar-SA"/>
    </w:rPr>
  </w:style>
  <w:style w:type="character" w:customStyle="1" w:styleId="59">
    <w:name w:val="标题 5 Char1"/>
    <w:link w:val="7"/>
    <w:qFormat/>
    <w:uiPriority w:val="0"/>
    <w:rPr>
      <w:rFonts w:eastAsia="宋体"/>
      <w:sz w:val="24"/>
      <w:lang w:val="en-US" w:eastAsia="zh-CN" w:bidi="ar-SA"/>
    </w:rPr>
  </w:style>
  <w:style w:type="character" w:customStyle="1" w:styleId="60">
    <w:name w:val="标题 6 Char1"/>
    <w:link w:val="8"/>
    <w:qFormat/>
    <w:uiPriority w:val="0"/>
    <w:rPr>
      <w:rFonts w:ascii="宋体" w:hAnsi="Arial" w:eastAsia="宋体"/>
      <w:sz w:val="24"/>
      <w:lang w:val="en-US" w:eastAsia="zh-CN" w:bidi="ar-SA"/>
    </w:rPr>
  </w:style>
  <w:style w:type="character" w:customStyle="1" w:styleId="61">
    <w:name w:val="标题 7 Char1"/>
    <w:link w:val="9"/>
    <w:qFormat/>
    <w:uiPriority w:val="0"/>
    <w:rPr>
      <w:rFonts w:ascii="宋体" w:hAnsi="Arial" w:eastAsia="宋体"/>
      <w:b/>
      <w:sz w:val="24"/>
      <w:lang w:val="en-US" w:eastAsia="zh-CN" w:bidi="ar-SA"/>
    </w:rPr>
  </w:style>
  <w:style w:type="character" w:customStyle="1" w:styleId="62">
    <w:name w:val="标题 8 Char1"/>
    <w:link w:val="10"/>
    <w:qFormat/>
    <w:uiPriority w:val="0"/>
    <w:rPr>
      <w:rFonts w:ascii="Arial" w:hAnsi="Arial" w:eastAsia="黑体"/>
      <w:sz w:val="24"/>
      <w:lang w:val="en-US" w:eastAsia="zh-CN" w:bidi="ar-SA"/>
    </w:rPr>
  </w:style>
  <w:style w:type="character" w:customStyle="1" w:styleId="63">
    <w:name w:val="标题 9 Char1"/>
    <w:link w:val="11"/>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19"/>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29"/>
    <w:qFormat/>
    <w:uiPriority w:val="0"/>
    <w:rPr>
      <w:rFonts w:eastAsia="宋体"/>
      <w:kern w:val="2"/>
      <w:sz w:val="18"/>
      <w:szCs w:val="18"/>
      <w:lang w:val="en-US" w:eastAsia="zh-CN" w:bidi="ar-SA"/>
    </w:rPr>
  </w:style>
  <w:style w:type="character" w:customStyle="1" w:styleId="69">
    <w:name w:val="页脚 Char"/>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7"/>
    <w:qFormat/>
    <w:uiPriority w:val="0"/>
    <w:rPr>
      <w:rFonts w:eastAsia="宋体"/>
      <w:kern w:val="2"/>
      <w:sz w:val="21"/>
      <w:szCs w:val="24"/>
      <w:lang w:val="en-US" w:eastAsia="zh-CN" w:bidi="ar-SA"/>
    </w:rPr>
  </w:style>
  <w:style w:type="character" w:customStyle="1" w:styleId="73">
    <w:name w:val="正文文本 2 Char1"/>
    <w:link w:val="34"/>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8"/>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5"/>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5"/>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6"/>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6"/>
    <w:qFormat/>
    <w:uiPriority w:val="0"/>
    <w:rPr>
      <w:rFonts w:ascii="Tahoma" w:hAnsi="Tahoma"/>
      <w:sz w:val="24"/>
    </w:rPr>
  </w:style>
  <w:style w:type="paragraph" w:customStyle="1" w:styleId="140">
    <w:name w:val="Char Char Char"/>
    <w:basedOn w:val="16"/>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5"/>
    <w:qFormat/>
    <w:uiPriority w:val="0"/>
  </w:style>
  <w:style w:type="paragraph" w:customStyle="1" w:styleId="152">
    <w:name w:val="样式 正文缩进 + 首行缩进:  2 字符"/>
    <w:basedOn w:val="6"/>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5"/>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4"/>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5"/>
    <w:link w:val="27"/>
    <w:semiHidden/>
    <w:qFormat/>
    <w:uiPriority w:val="0"/>
    <w:rPr>
      <w:kern w:val="2"/>
      <w:sz w:val="18"/>
      <w:szCs w:val="18"/>
    </w:rPr>
  </w:style>
  <w:style w:type="character" w:customStyle="1" w:styleId="200">
    <w:name w:val="正文文本缩进 3 Char"/>
    <w:basedOn w:val="45"/>
    <w:link w:val="32"/>
    <w:qFormat/>
    <w:uiPriority w:val="0"/>
    <w:rPr>
      <w:kern w:val="2"/>
      <w:sz w:val="16"/>
      <w:szCs w:val="16"/>
    </w:rPr>
  </w:style>
  <w:style w:type="character" w:customStyle="1" w:styleId="201">
    <w:name w:val="HTML 预设格式 Char"/>
    <w:basedOn w:val="45"/>
    <w:link w:val="36"/>
    <w:qFormat/>
    <w:uiPriority w:val="0"/>
    <w:rPr>
      <w:rFonts w:ascii="黑体" w:hAnsi="Courier New" w:eastAsia="黑体" w:cs="Courier New"/>
    </w:rPr>
  </w:style>
  <w:style w:type="character" w:customStyle="1" w:styleId="202">
    <w:name w:val="批注主题 Char"/>
    <w:basedOn w:val="169"/>
    <w:link w:val="40"/>
    <w:semiHidden/>
    <w:qFormat/>
    <w:uiPriority w:val="0"/>
    <w:rPr>
      <w:rFonts w:eastAsia="宋体"/>
      <w:b/>
      <w:bCs/>
      <w:kern w:val="2"/>
      <w:sz w:val="24"/>
      <w:szCs w:val="24"/>
      <w:lang w:val="en-US" w:eastAsia="zh-CN" w:bidi="ar-SA"/>
    </w:rPr>
  </w:style>
  <w:style w:type="character" w:customStyle="1" w:styleId="203">
    <w:name w:val="正文首行缩进 Char"/>
    <w:basedOn w:val="164"/>
    <w:link w:val="41"/>
    <w:qFormat/>
    <w:uiPriority w:val="0"/>
    <w:rPr>
      <w:rFonts w:eastAsia="仿宋_GB2312"/>
      <w:kern w:val="2"/>
      <w:sz w:val="21"/>
      <w:szCs w:val="24"/>
      <w:lang w:val="en-US" w:eastAsia="zh-CN" w:bidi="ar-SA"/>
    </w:rPr>
  </w:style>
  <w:style w:type="character" w:customStyle="1" w:styleId="204">
    <w:name w:val="正文首行缩进 2 Char"/>
    <w:basedOn w:val="66"/>
    <w:link w:val="42"/>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5"/>
    <w:qFormat/>
    <w:uiPriority w:val="0"/>
    <w:rPr>
      <w:rFonts w:hint="eastAsia" w:ascii="宋体" w:hAnsi="宋体" w:eastAsia="宋体" w:cs="宋体"/>
      <w:color w:val="000000"/>
      <w:sz w:val="22"/>
      <w:szCs w:val="22"/>
      <w:u w:val="none"/>
    </w:rPr>
  </w:style>
  <w:style w:type="character" w:customStyle="1" w:styleId="267">
    <w:name w:val="font11"/>
    <w:basedOn w:val="45"/>
    <w:qFormat/>
    <w:uiPriority w:val="0"/>
    <w:rPr>
      <w:rFonts w:hint="eastAsia" w:ascii="宋体" w:hAnsi="宋体" w:eastAsia="宋体" w:cs="宋体"/>
      <w:color w:val="FF0000"/>
      <w:sz w:val="22"/>
      <w:szCs w:val="22"/>
      <w:u w:val="none"/>
    </w:rPr>
  </w:style>
  <w:style w:type="character" w:customStyle="1" w:styleId="268">
    <w:name w:val="font41"/>
    <w:basedOn w:val="45"/>
    <w:qFormat/>
    <w:uiPriority w:val="0"/>
    <w:rPr>
      <w:rFonts w:hint="default" w:ascii="等线" w:hAnsi="等线" w:eastAsia="等线" w:cs="等线"/>
      <w:color w:val="FF0000"/>
      <w:sz w:val="22"/>
      <w:szCs w:val="22"/>
      <w:u w:val="none"/>
    </w:rPr>
  </w:style>
  <w:style w:type="character" w:customStyle="1" w:styleId="269">
    <w:name w:val="font21"/>
    <w:basedOn w:val="45"/>
    <w:qFormat/>
    <w:uiPriority w:val="0"/>
    <w:rPr>
      <w:rFonts w:hint="default" w:ascii="等线" w:hAnsi="等线" w:eastAsia="等线" w:cs="等线"/>
      <w:color w:val="000000"/>
      <w:sz w:val="22"/>
      <w:szCs w:val="22"/>
      <w:u w:val="none"/>
    </w:rPr>
  </w:style>
  <w:style w:type="character" w:customStyle="1" w:styleId="270">
    <w:name w:val="font51"/>
    <w:basedOn w:val="45"/>
    <w:qFormat/>
    <w:uiPriority w:val="0"/>
    <w:rPr>
      <w:rFonts w:hint="default" w:ascii="等线" w:hAnsi="等线" w:eastAsia="等线" w:cs="等线"/>
      <w:color w:val="FF0000"/>
      <w:sz w:val="22"/>
      <w:szCs w:val="22"/>
      <w:u w:val="none"/>
    </w:rPr>
  </w:style>
  <w:style w:type="character" w:customStyle="1" w:styleId="271">
    <w:name w:val="font61"/>
    <w:basedOn w:val="45"/>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5"/>
    <w:semiHidden/>
    <w:unhideWhenUsed/>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5"/>
    <w:uiPriority w:val="0"/>
  </w:style>
  <w:style w:type="paragraph" w:customStyle="1" w:styleId="280">
    <w:name w:val="indent"/>
    <w:basedOn w:val="1"/>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5"/>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列表段落1"/>
    <w:basedOn w:val="1"/>
    <w:qFormat/>
    <w:uiPriority w:val="0"/>
    <w:pPr>
      <w:ind w:firstLine="420" w:firstLineChars="200"/>
    </w:pPr>
  </w:style>
  <w:style w:type="paragraph" w:customStyle="1" w:styleId="288">
    <w:name w:val="表格文字"/>
    <w:basedOn w:val="1"/>
    <w:qFormat/>
    <w:uiPriority w:val="0"/>
    <w:pPr>
      <w:spacing w:before="25" w:after="25"/>
      <w:jc w:val="left"/>
    </w:pPr>
    <w:rPr>
      <w:bCs/>
      <w:spacing w:val="10"/>
      <w:kern w:val="0"/>
      <w:sz w:val="24"/>
      <w:szCs w:val="20"/>
    </w:rPr>
  </w:style>
  <w:style w:type="character" w:customStyle="1" w:styleId="289">
    <w:name w:val="标题 3 字符"/>
    <w:qFormat/>
    <w:uiPriority w:val="9"/>
    <w:rPr>
      <w:rFonts w:ascii="Times New Roman" w:hAnsi="Times New Roman" w:eastAsia="宋体" w:cs="Times New Roman"/>
      <w:b/>
      <w:bCs/>
      <w:sz w:val="32"/>
      <w:szCs w:val="32"/>
      <w:lang w:val="en-US" w:eastAsia="zh-CN" w:bidi="ar-SA"/>
    </w:rPr>
  </w:style>
  <w:style w:type="paragraph" w:customStyle="1" w:styleId="290">
    <w:name w:val="Table Paragraph"/>
    <w:basedOn w:val="1"/>
    <w:qFormat/>
    <w:uiPriority w:val="1"/>
    <w:rPr>
      <w:rFonts w:ascii="宋体" w:hAnsi="宋体" w:cs="宋体"/>
      <w:lang w:val="zh-CN" w:bidi="zh-CN"/>
    </w:rPr>
  </w:style>
  <w:style w:type="character" w:customStyle="1" w:styleId="291">
    <w:name w:val="标题 3 Char1"/>
    <w:basedOn w:val="45"/>
    <w:link w:val="4"/>
    <w:qFormat/>
    <w:uiPriority w:val="9"/>
    <w:rPr>
      <w:rFonts w:ascii="Times New Roman" w:hAnsi="Times New Roman"/>
      <w:b/>
      <w:bCs/>
      <w:kern w:val="0"/>
      <w:sz w:val="32"/>
      <w:szCs w:val="32"/>
    </w:rPr>
  </w:style>
  <w:style w:type="paragraph" w:customStyle="1" w:styleId="292">
    <w:name w:val="*正文"/>
    <w:basedOn w:val="1"/>
    <w:qFormat/>
    <w:uiPriority w:val="99"/>
    <w:pPr>
      <w:snapToGrid w:val="0"/>
      <w:spacing w:line="360" w:lineRule="auto"/>
      <w:ind w:firstLine="482"/>
      <w:jc w:val="left"/>
    </w:pPr>
    <w:rPr>
      <w:rFonts w:ascii="宋体" w:hAns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0CF94A-1491-4DB9-97CF-7AFE6D14B65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53038</Words>
  <Characters>56625</Characters>
  <Lines>452</Lines>
  <Paragraphs>127</Paragraphs>
  <TotalTime>6</TotalTime>
  <ScaleCrop>false</ScaleCrop>
  <LinksUpToDate>false</LinksUpToDate>
  <CharactersWithSpaces>63587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2022-10-17T07:13:00Z</cp:lastPrinted>
  <dcterms:modified xsi:type="dcterms:W3CDTF">2022-12-08T07:59:16Z</dcterms:modified>
  <dc:title>绍兴文理学院计算机机房设备及录播系统供货项目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7B81231546E0420EB5A0B8627CAEB189</vt:lpwstr>
  </property>
</Properties>
</file>