
<file path=[Content_Types].xml><?xml version="1.0" encoding="utf-8"?>
<Types xmlns="http://schemas.openxmlformats.org/package/2006/content-types">
  <Default Extension="jpeg" ContentType="image/jpeg"/>
  <Default Extension="JPG" ContentType="image/.jpg"/>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14E5C6">
      <w:pPr>
        <w:spacing w:before="7" w:line="360" w:lineRule="auto"/>
        <w:rPr>
          <w:rFonts w:ascii="宋体" w:hAnsi="宋体" w:cs="宋体"/>
          <w:sz w:val="25"/>
        </w:rPr>
      </w:pPr>
    </w:p>
    <w:p w14:paraId="6865AC3F">
      <w:pPr>
        <w:spacing w:before="7" w:line="360" w:lineRule="auto"/>
        <w:rPr>
          <w:rFonts w:ascii="宋体" w:hAnsi="宋体" w:cs="宋体"/>
          <w:sz w:val="25"/>
        </w:rPr>
      </w:pPr>
    </w:p>
    <w:p w14:paraId="4B237E5A">
      <w:pPr>
        <w:spacing w:before="7" w:line="360" w:lineRule="auto"/>
        <w:rPr>
          <w:rFonts w:ascii="宋体" w:hAnsi="宋体" w:cs="宋体"/>
          <w:sz w:val="25"/>
        </w:rPr>
      </w:pPr>
    </w:p>
    <w:p w14:paraId="6CE7455B">
      <w:pPr>
        <w:spacing w:before="7" w:line="360" w:lineRule="auto"/>
        <w:rPr>
          <w:rFonts w:ascii="宋体" w:hAnsi="宋体" w:cs="宋体"/>
          <w:sz w:val="25"/>
          <w:highlight w:val="none"/>
        </w:rPr>
      </w:pPr>
    </w:p>
    <w:p w14:paraId="52F41EDA">
      <w:pPr>
        <w:spacing w:before="7" w:line="360" w:lineRule="auto"/>
        <w:rPr>
          <w:rFonts w:ascii="宋体" w:hAnsi="宋体" w:cs="宋体"/>
          <w:sz w:val="25"/>
          <w:highlight w:val="none"/>
        </w:rPr>
      </w:pPr>
    </w:p>
    <w:p w14:paraId="72C42632">
      <w:pPr>
        <w:spacing w:before="7" w:line="360" w:lineRule="auto"/>
        <w:rPr>
          <w:rFonts w:ascii="宋体" w:hAnsi="宋体" w:cs="宋体"/>
          <w:sz w:val="25"/>
          <w:highlight w:val="none"/>
        </w:rPr>
      </w:pPr>
    </w:p>
    <w:p w14:paraId="53834E7E">
      <w:pPr>
        <w:spacing w:line="360" w:lineRule="auto"/>
        <w:jc w:val="center"/>
        <w:rPr>
          <w:rFonts w:hint="eastAsia" w:ascii="宋体" w:hAnsi="宋体" w:eastAsia="宋体" w:cs="宋体"/>
          <w:b/>
          <w:sz w:val="52"/>
          <w:szCs w:val="52"/>
          <w:highlight w:val="none"/>
        </w:rPr>
      </w:pPr>
      <w:r>
        <w:rPr>
          <w:rFonts w:hint="eastAsia" w:ascii="宋体" w:hAnsi="宋体" w:eastAsia="宋体" w:cs="宋体"/>
          <w:b/>
          <w:sz w:val="52"/>
          <w:szCs w:val="52"/>
          <w:highlight w:val="none"/>
        </w:rPr>
        <w:t>乐清市看守所</w:t>
      </w:r>
    </w:p>
    <w:p w14:paraId="7BB989FC">
      <w:pPr>
        <w:spacing w:line="360" w:lineRule="auto"/>
        <w:jc w:val="center"/>
        <w:rPr>
          <w:rFonts w:hint="eastAsia" w:ascii="宋体" w:hAnsi="宋体" w:eastAsia="宋体" w:cs="宋体"/>
          <w:b/>
          <w:sz w:val="52"/>
          <w:szCs w:val="52"/>
          <w:highlight w:val="none"/>
        </w:rPr>
      </w:pPr>
      <w:r>
        <w:rPr>
          <w:rFonts w:hint="eastAsia" w:ascii="宋体" w:hAnsi="宋体" w:eastAsia="宋体" w:cs="宋体"/>
          <w:b/>
          <w:sz w:val="52"/>
          <w:szCs w:val="52"/>
          <w:highlight w:val="none"/>
        </w:rPr>
        <w:t>电气线路改造提升工程</w:t>
      </w:r>
    </w:p>
    <w:p w14:paraId="25849583">
      <w:pPr>
        <w:spacing w:line="360" w:lineRule="auto"/>
        <w:jc w:val="center"/>
        <w:rPr>
          <w:rFonts w:hint="eastAsia" w:ascii="宋体" w:hAnsi="宋体" w:eastAsia="宋体" w:cs="宋体"/>
          <w:b/>
          <w:sz w:val="20"/>
          <w:highlight w:val="none"/>
          <w:lang w:eastAsia="zh-CN"/>
        </w:rPr>
      </w:pPr>
      <w:r>
        <w:rPr>
          <w:rFonts w:hint="eastAsia" w:ascii="宋体" w:hAnsi="宋体" w:eastAsia="宋体" w:cs="宋体"/>
          <w:b/>
          <w:sz w:val="52"/>
          <w:szCs w:val="52"/>
          <w:highlight w:val="none"/>
        </w:rPr>
        <w:t>建设技</w:t>
      </w:r>
      <w:r>
        <w:rPr>
          <w:rFonts w:hint="eastAsia" w:ascii="宋体" w:hAnsi="宋体" w:cs="宋体"/>
          <w:b/>
          <w:sz w:val="52"/>
          <w:szCs w:val="52"/>
          <w:highlight w:val="none"/>
        </w:rPr>
        <w:t>术方案</w:t>
      </w:r>
      <w:r>
        <w:rPr>
          <w:rFonts w:hint="eastAsia" w:ascii="宋体" w:hAnsi="宋体" w:cs="宋体"/>
          <w:b/>
          <w:sz w:val="52"/>
          <w:szCs w:val="52"/>
          <w:highlight w:val="none"/>
          <w:lang w:eastAsia="zh-CN"/>
        </w:rPr>
        <w:t>（</w:t>
      </w:r>
      <w:r>
        <w:rPr>
          <w:rFonts w:hint="eastAsia" w:ascii="宋体" w:hAnsi="宋体" w:cs="宋体"/>
          <w:b/>
          <w:sz w:val="52"/>
          <w:szCs w:val="52"/>
          <w:highlight w:val="none"/>
          <w:lang w:val="en-US" w:eastAsia="zh-CN"/>
        </w:rPr>
        <w:t>概况</w:t>
      </w:r>
      <w:r>
        <w:rPr>
          <w:rFonts w:hint="eastAsia" w:ascii="宋体" w:hAnsi="宋体" w:cs="宋体"/>
          <w:b/>
          <w:sz w:val="52"/>
          <w:szCs w:val="52"/>
          <w:highlight w:val="none"/>
          <w:lang w:eastAsia="zh-CN"/>
        </w:rPr>
        <w:t>）</w:t>
      </w:r>
    </w:p>
    <w:p w14:paraId="3C847F06">
      <w:pPr>
        <w:spacing w:line="360" w:lineRule="auto"/>
        <w:rPr>
          <w:rFonts w:ascii="宋体" w:hAnsi="宋体" w:cs="宋体"/>
          <w:b/>
          <w:sz w:val="20"/>
          <w:highlight w:val="none"/>
        </w:rPr>
      </w:pPr>
    </w:p>
    <w:p w14:paraId="50BB7174">
      <w:pPr>
        <w:spacing w:line="360" w:lineRule="auto"/>
        <w:rPr>
          <w:rFonts w:ascii="宋体" w:hAnsi="宋体" w:cs="宋体"/>
          <w:b/>
          <w:sz w:val="20"/>
          <w:highlight w:val="none"/>
        </w:rPr>
      </w:pPr>
    </w:p>
    <w:p w14:paraId="5F545D1D">
      <w:pPr>
        <w:spacing w:line="360" w:lineRule="auto"/>
        <w:rPr>
          <w:rFonts w:ascii="宋体" w:hAnsi="宋体" w:cs="宋体"/>
          <w:b/>
          <w:sz w:val="20"/>
          <w:highlight w:val="none"/>
        </w:rPr>
      </w:pPr>
    </w:p>
    <w:p w14:paraId="50E41BA5">
      <w:pPr>
        <w:spacing w:line="360" w:lineRule="auto"/>
        <w:rPr>
          <w:rFonts w:ascii="宋体" w:hAnsi="宋体" w:cs="宋体"/>
          <w:b/>
          <w:sz w:val="20"/>
          <w:highlight w:val="none"/>
        </w:rPr>
      </w:pPr>
    </w:p>
    <w:p w14:paraId="369B5244">
      <w:pPr>
        <w:spacing w:line="360" w:lineRule="auto"/>
        <w:rPr>
          <w:rFonts w:ascii="宋体" w:hAnsi="宋体" w:cs="宋体"/>
          <w:b/>
          <w:sz w:val="20"/>
          <w:highlight w:val="none"/>
        </w:rPr>
      </w:pPr>
    </w:p>
    <w:p w14:paraId="33317E23">
      <w:pPr>
        <w:spacing w:line="360" w:lineRule="auto"/>
        <w:rPr>
          <w:rFonts w:ascii="宋体" w:hAnsi="宋体" w:cs="宋体"/>
          <w:b/>
          <w:sz w:val="20"/>
          <w:highlight w:val="none"/>
        </w:rPr>
      </w:pPr>
    </w:p>
    <w:p w14:paraId="2FBE9FCF">
      <w:pPr>
        <w:spacing w:line="360" w:lineRule="auto"/>
        <w:rPr>
          <w:rFonts w:ascii="宋体" w:hAnsi="宋体" w:cs="宋体"/>
          <w:b/>
          <w:sz w:val="20"/>
          <w:highlight w:val="none"/>
        </w:rPr>
      </w:pPr>
    </w:p>
    <w:p w14:paraId="38C0F664">
      <w:pPr>
        <w:pStyle w:val="4"/>
        <w:spacing w:line="360" w:lineRule="auto"/>
        <w:rPr>
          <w:highlight w:val="none"/>
        </w:rPr>
      </w:pPr>
    </w:p>
    <w:p w14:paraId="5EC9F3D1">
      <w:pPr>
        <w:spacing w:line="360" w:lineRule="auto"/>
        <w:rPr>
          <w:rFonts w:ascii="宋体" w:hAnsi="宋体" w:cs="宋体"/>
          <w:b/>
          <w:sz w:val="20"/>
          <w:highlight w:val="none"/>
        </w:rPr>
      </w:pPr>
    </w:p>
    <w:p w14:paraId="5AF345A2">
      <w:pPr>
        <w:spacing w:line="360" w:lineRule="auto"/>
        <w:rPr>
          <w:rFonts w:ascii="宋体" w:hAnsi="宋体" w:cs="宋体"/>
          <w:b/>
          <w:sz w:val="20"/>
          <w:highlight w:val="none"/>
        </w:rPr>
      </w:pPr>
    </w:p>
    <w:p w14:paraId="6A77A519">
      <w:pPr>
        <w:spacing w:line="360" w:lineRule="auto"/>
        <w:rPr>
          <w:rFonts w:ascii="宋体" w:hAnsi="宋体" w:cs="宋体"/>
          <w:b/>
          <w:sz w:val="20"/>
          <w:highlight w:val="none"/>
        </w:rPr>
      </w:pPr>
    </w:p>
    <w:p w14:paraId="5ADDE6D8">
      <w:pPr>
        <w:spacing w:line="360" w:lineRule="auto"/>
        <w:jc w:val="center"/>
        <w:rPr>
          <w:rFonts w:ascii="宋体" w:hAnsi="宋体" w:cs="宋体"/>
          <w:sz w:val="24"/>
          <w:szCs w:val="24"/>
          <w:highlight w:val="none"/>
        </w:rPr>
      </w:pPr>
    </w:p>
    <w:p w14:paraId="77ECC362">
      <w:pPr>
        <w:spacing w:line="360" w:lineRule="auto"/>
        <w:jc w:val="center"/>
        <w:rPr>
          <w:rFonts w:ascii="宋体" w:hAnsi="宋体" w:cs="宋体"/>
          <w:sz w:val="24"/>
          <w:szCs w:val="24"/>
          <w:highlight w:val="none"/>
        </w:rPr>
      </w:pPr>
    </w:p>
    <w:p w14:paraId="2856D652">
      <w:pPr>
        <w:pStyle w:val="2"/>
        <w:jc w:val="center"/>
        <w:rPr>
          <w:rFonts w:hint="eastAsia" w:ascii="宋体" w:hAnsi="宋体" w:cs="宋体"/>
          <w:sz w:val="32"/>
          <w:szCs w:val="32"/>
          <w:highlight w:val="none"/>
          <w:lang w:val="en-US" w:eastAsia="zh-CN"/>
        </w:rPr>
      </w:pPr>
      <w:bookmarkStart w:id="0" w:name="_TOC_250035"/>
      <w:bookmarkEnd w:id="0"/>
      <w:r>
        <w:rPr>
          <w:rFonts w:hint="eastAsia" w:ascii="宋体" w:hAnsi="宋体" w:cs="宋体"/>
          <w:sz w:val="32"/>
          <w:szCs w:val="32"/>
          <w:highlight w:val="none"/>
          <w:lang w:val="en-US" w:eastAsia="zh-CN"/>
        </w:rPr>
        <w:t>浙江乾途电力设计咨询有限公司</w:t>
      </w:r>
    </w:p>
    <w:p w14:paraId="206632B2">
      <w:pPr>
        <w:pStyle w:val="2"/>
        <w:jc w:val="center"/>
        <w:rPr>
          <w:rFonts w:hint="default"/>
          <w:highlight w:val="none"/>
          <w:lang w:val="en-US" w:eastAsia="zh-CN"/>
        </w:rPr>
      </w:pPr>
      <w:r>
        <w:rPr>
          <w:rFonts w:hint="eastAsia" w:ascii="宋体" w:hAnsi="宋体" w:cs="宋体"/>
          <w:sz w:val="24"/>
          <w:szCs w:val="24"/>
          <w:highlight w:val="none"/>
        </w:rPr>
        <w:t>二零</w:t>
      </w:r>
      <w:r>
        <w:rPr>
          <w:rFonts w:hint="eastAsia" w:ascii="宋体" w:hAnsi="宋体" w:cs="宋体"/>
          <w:sz w:val="24"/>
          <w:szCs w:val="24"/>
          <w:highlight w:val="none"/>
          <w:lang w:val="en-US" w:eastAsia="zh-CN"/>
        </w:rPr>
        <w:t>二五</w:t>
      </w:r>
      <w:r>
        <w:rPr>
          <w:rFonts w:hint="eastAsia" w:ascii="宋体" w:hAnsi="宋体" w:cs="宋体"/>
          <w:sz w:val="24"/>
          <w:szCs w:val="24"/>
          <w:highlight w:val="none"/>
        </w:rPr>
        <w:t>年</w:t>
      </w:r>
      <w:r>
        <w:rPr>
          <w:rFonts w:hint="eastAsia" w:ascii="宋体" w:hAnsi="宋体" w:cs="宋体"/>
          <w:sz w:val="24"/>
          <w:szCs w:val="24"/>
          <w:highlight w:val="none"/>
          <w:lang w:val="en-US" w:eastAsia="zh-CN"/>
        </w:rPr>
        <w:t>三</w:t>
      </w:r>
      <w:r>
        <w:rPr>
          <w:rFonts w:hint="eastAsia" w:ascii="宋体" w:hAnsi="宋体" w:cs="宋体"/>
          <w:sz w:val="24"/>
          <w:szCs w:val="24"/>
          <w:highlight w:val="none"/>
        </w:rPr>
        <w:t>月</w:t>
      </w:r>
    </w:p>
    <w:p w14:paraId="0C4FA7CB">
      <w:pPr>
        <w:spacing w:line="360" w:lineRule="auto"/>
        <w:jc w:val="center"/>
        <w:rPr>
          <w:rFonts w:hint="eastAsia" w:ascii="宋体" w:hAnsi="宋体" w:cs="宋体"/>
          <w:sz w:val="44"/>
          <w:szCs w:val="44"/>
          <w:highlight w:val="none"/>
        </w:rPr>
      </w:pPr>
    </w:p>
    <w:p w14:paraId="136F4A8B">
      <w:pPr>
        <w:spacing w:line="360" w:lineRule="auto"/>
        <w:jc w:val="center"/>
        <w:rPr>
          <w:rFonts w:hint="eastAsia" w:ascii="宋体" w:hAnsi="宋体" w:cs="宋体"/>
          <w:sz w:val="44"/>
          <w:szCs w:val="44"/>
          <w:highlight w:val="none"/>
        </w:rPr>
      </w:pPr>
    </w:p>
    <w:p w14:paraId="4E5A68AB">
      <w:pPr>
        <w:spacing w:line="360" w:lineRule="auto"/>
        <w:jc w:val="center"/>
        <w:rPr>
          <w:rFonts w:ascii="宋体" w:hAnsi="宋体" w:cs="宋体"/>
          <w:szCs w:val="21"/>
          <w:highlight w:val="none"/>
        </w:rPr>
        <w:sectPr>
          <w:headerReference r:id="rId5" w:type="default"/>
          <w:footerReference r:id="rId6" w:type="default"/>
          <w:pgSz w:w="11900" w:h="16838"/>
          <w:pgMar w:top="1417" w:right="1134" w:bottom="1134" w:left="1417" w:header="1003" w:footer="890" w:gutter="0"/>
          <w:cols w:space="0" w:num="1"/>
        </w:sectPr>
      </w:pPr>
    </w:p>
    <w:p w14:paraId="374264E6">
      <w:pPr>
        <w:pStyle w:val="3"/>
        <w:numPr>
          <w:ilvl w:val="0"/>
          <w:numId w:val="0"/>
        </w:numPr>
        <w:adjustRightInd w:val="0"/>
        <w:snapToGrid w:val="0"/>
        <w:spacing w:before="0" w:after="0" w:line="360" w:lineRule="auto"/>
        <w:ind w:left="431" w:leftChars="0" w:hanging="431" w:firstLineChars="0"/>
        <w:rPr>
          <w:rFonts w:ascii="Times New Roman" w:hAnsi="Times New Roman"/>
          <w:highlight w:val="none"/>
        </w:rPr>
      </w:pPr>
      <w:bookmarkStart w:id="1" w:name="_TOC_250032"/>
      <w:bookmarkEnd w:id="1"/>
      <w:bookmarkStart w:id="2" w:name="_Toc35013861"/>
      <w:bookmarkStart w:id="3" w:name="_Toc107583400"/>
      <w:r>
        <w:rPr>
          <w:rFonts w:hint="default" w:ascii="Times New Roman" w:hAnsi="Times New Roman" w:eastAsia="宋体" w:cs="Times New Roman"/>
          <w:b/>
          <w:bCs/>
          <w:kern w:val="44"/>
          <w:sz w:val="44"/>
          <w:szCs w:val="44"/>
          <w:highlight w:val="none"/>
          <w:lang w:val="en-US" w:eastAsia="zh-CN" w:bidi="ar-SA"/>
        </w:rPr>
        <w:t>1.</w:t>
      </w:r>
      <w:r>
        <w:rPr>
          <w:rFonts w:hint="eastAsia" w:ascii="Times New Roman" w:hAnsi="Times New Roman"/>
          <w:highlight w:val="none"/>
        </w:rPr>
        <w:t>项目</w:t>
      </w:r>
      <w:bookmarkEnd w:id="2"/>
      <w:r>
        <w:rPr>
          <w:rFonts w:hint="eastAsia" w:ascii="Times New Roman" w:hAnsi="Times New Roman"/>
          <w:highlight w:val="none"/>
        </w:rPr>
        <w:t>概述</w:t>
      </w:r>
      <w:bookmarkEnd w:id="3"/>
    </w:p>
    <w:p w14:paraId="2F368787">
      <w:pPr>
        <w:pStyle w:val="4"/>
        <w:numPr>
          <w:ilvl w:val="1"/>
          <w:numId w:val="0"/>
        </w:numPr>
        <w:spacing w:after="120" w:line="360" w:lineRule="auto"/>
        <w:ind w:left="573" w:leftChars="0" w:hanging="573" w:firstLineChars="0"/>
        <w:rPr>
          <w:kern w:val="0"/>
          <w:highlight w:val="yellow"/>
        </w:rPr>
      </w:pPr>
      <w:bookmarkStart w:id="4" w:name="_Toc107583402"/>
      <w:r>
        <w:rPr>
          <w:rFonts w:hint="default" w:ascii="Cambria" w:hAnsi="Cambria" w:eastAsia="宋体" w:cs="Times New Roman"/>
          <w:b/>
          <w:bCs/>
          <w:kern w:val="0"/>
          <w:sz w:val="32"/>
          <w:szCs w:val="32"/>
          <w:highlight w:val="yellow"/>
          <w:lang w:val="en-US" w:eastAsia="zh-CN" w:bidi="ar-SA"/>
        </w:rPr>
        <w:t>1.</w:t>
      </w:r>
      <w:r>
        <w:rPr>
          <w:rFonts w:hint="eastAsia" w:cs="Times New Roman"/>
          <w:b/>
          <w:bCs/>
          <w:kern w:val="0"/>
          <w:sz w:val="32"/>
          <w:szCs w:val="32"/>
          <w:highlight w:val="yellow"/>
          <w:lang w:val="en-US" w:eastAsia="zh-CN" w:bidi="ar-SA"/>
        </w:rPr>
        <w:t>1</w:t>
      </w:r>
      <w:r>
        <w:rPr>
          <w:rFonts w:hint="eastAsia"/>
          <w:kern w:val="0"/>
          <w:highlight w:val="yellow"/>
        </w:rPr>
        <w:t>项目范围</w:t>
      </w:r>
      <w:bookmarkEnd w:id="4"/>
    </w:p>
    <w:p w14:paraId="2A2EF00D">
      <w:pPr>
        <w:spacing w:line="360" w:lineRule="auto"/>
        <w:ind w:firstLine="420" w:firstLineChars="200"/>
        <w:rPr>
          <w:rFonts w:hint="default" w:ascii="宋体" w:hAnsi="宋体" w:eastAsia="宋体" w:cs="宋体"/>
          <w:szCs w:val="21"/>
          <w:highlight w:val="none"/>
          <w:lang w:val="en-US" w:eastAsia="zh-CN"/>
        </w:rPr>
      </w:pPr>
      <w:bookmarkStart w:id="5" w:name="_Toc107583403"/>
      <w:bookmarkStart w:id="6" w:name="_Toc35013866"/>
      <w:r>
        <w:rPr>
          <w:rFonts w:hint="eastAsia" w:ascii="宋体" w:hAnsi="宋体" w:cs="宋体"/>
          <w:szCs w:val="21"/>
          <w:highlight w:val="none"/>
        </w:rPr>
        <w:t>1、</w:t>
      </w:r>
      <w:r>
        <w:rPr>
          <w:rFonts w:hint="eastAsia" w:ascii="宋体" w:hAnsi="宋体" w:cs="宋体"/>
          <w:szCs w:val="21"/>
          <w:highlight w:val="none"/>
          <w:lang w:val="en-US" w:eastAsia="zh-CN"/>
        </w:rPr>
        <w:t>对看守所进行线上和线下的电力系统全面升级融合，并网络版和单机版并存；具体参见后续描述</w:t>
      </w:r>
    </w:p>
    <w:p w14:paraId="190D38DE">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2、</w:t>
      </w:r>
      <w:r>
        <w:rPr>
          <w:rFonts w:hint="eastAsia" w:ascii="宋体" w:hAnsi="宋体" w:cs="宋体"/>
          <w:szCs w:val="21"/>
          <w:highlight w:val="none"/>
        </w:rPr>
        <w:t>看守所</w:t>
      </w:r>
      <w:r>
        <w:rPr>
          <w:rFonts w:hint="eastAsia" w:ascii="宋体" w:hAnsi="宋体" w:cs="宋体"/>
          <w:szCs w:val="21"/>
          <w:highlight w:val="none"/>
          <w:lang w:val="en-US" w:eastAsia="zh-CN"/>
        </w:rPr>
        <w:t>配电设备及</w:t>
      </w:r>
      <w:r>
        <w:rPr>
          <w:rFonts w:hint="eastAsia" w:ascii="宋体" w:hAnsi="宋体" w:cs="宋体"/>
          <w:szCs w:val="21"/>
          <w:highlight w:val="none"/>
        </w:rPr>
        <w:t>2、3级配电柜进行全所升级改造，统一替换换成物联网断路器。</w:t>
      </w:r>
    </w:p>
    <w:p w14:paraId="66E94AD4">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3</w:t>
      </w:r>
      <w:r>
        <w:rPr>
          <w:rFonts w:hint="eastAsia" w:ascii="宋体" w:hAnsi="宋体" w:cs="宋体"/>
          <w:szCs w:val="21"/>
          <w:highlight w:val="none"/>
        </w:rPr>
        <w:t>、高压配电机房配置整体的安全工具，委托我方安排专业人员进行设备检测和定期巡视。</w:t>
      </w:r>
    </w:p>
    <w:p w14:paraId="08BCD336">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4</w:t>
      </w:r>
      <w:r>
        <w:rPr>
          <w:rFonts w:hint="eastAsia" w:ascii="宋体" w:hAnsi="宋体" w:cs="宋体"/>
          <w:szCs w:val="21"/>
          <w:highlight w:val="none"/>
        </w:rPr>
        <w:t>、清理发电机房杂物，不符合规范的储存容器统一换成不锈钢容易，室内外张贴禁火、禁烟标志。</w:t>
      </w:r>
      <w:r>
        <w:rPr>
          <w:rFonts w:hint="eastAsia" w:ascii="宋体" w:hAnsi="宋体" w:cs="宋体"/>
          <w:szCs w:val="21"/>
          <w:highlight w:val="none"/>
          <w:lang w:val="en-US" w:eastAsia="zh-CN"/>
        </w:rPr>
        <w:t>质保期内根据业主年度保养计划</w:t>
      </w:r>
      <w:r>
        <w:rPr>
          <w:rFonts w:hint="eastAsia" w:ascii="宋体" w:hAnsi="宋体" w:cs="宋体"/>
          <w:szCs w:val="21"/>
          <w:highlight w:val="none"/>
        </w:rPr>
        <w:t>安排专业人员进行发电机维保和的发电机负载测试</w:t>
      </w:r>
      <w:r>
        <w:rPr>
          <w:rFonts w:hint="eastAsia" w:ascii="宋体" w:hAnsi="宋体" w:cs="宋体"/>
          <w:szCs w:val="21"/>
          <w:highlight w:val="none"/>
          <w:lang w:eastAsia="zh-CN"/>
        </w:rPr>
        <w:t>，</w:t>
      </w:r>
      <w:r>
        <w:rPr>
          <w:rFonts w:hint="eastAsia" w:ascii="宋体" w:hAnsi="宋体" w:cs="宋体"/>
          <w:szCs w:val="21"/>
          <w:highlight w:val="none"/>
          <w:lang w:val="en-US" w:eastAsia="zh-CN"/>
        </w:rPr>
        <w:t>模拟双电源切换测试</w:t>
      </w:r>
      <w:r>
        <w:rPr>
          <w:rFonts w:hint="eastAsia" w:ascii="宋体" w:hAnsi="宋体" w:cs="宋体"/>
          <w:szCs w:val="21"/>
          <w:highlight w:val="none"/>
        </w:rPr>
        <w:t>。</w:t>
      </w:r>
    </w:p>
    <w:p w14:paraId="1F9CBE93">
      <w:pPr>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5</w:t>
      </w:r>
      <w:r>
        <w:rPr>
          <w:rFonts w:hint="eastAsia" w:ascii="宋体" w:hAnsi="宋体" w:cs="宋体"/>
          <w:szCs w:val="21"/>
          <w:highlight w:val="none"/>
        </w:rPr>
        <w:t>、二级配电间，将原有塑壳断路器更换为物联网断路器</w:t>
      </w:r>
      <w:r>
        <w:rPr>
          <w:rFonts w:hint="eastAsia" w:ascii="宋体" w:hAnsi="宋体" w:cs="宋体"/>
          <w:szCs w:val="21"/>
          <w:highlight w:val="none"/>
          <w:lang w:eastAsia="zh-CN"/>
        </w:rPr>
        <w:t>，</w:t>
      </w:r>
      <w:r>
        <w:rPr>
          <w:rFonts w:hint="eastAsia" w:ascii="宋体" w:hAnsi="宋体" w:cs="宋体"/>
          <w:szCs w:val="21"/>
          <w:highlight w:val="none"/>
          <w:lang w:val="en-US" w:eastAsia="zh-CN"/>
        </w:rPr>
        <w:t>更换配电柜及双电源切换柜</w:t>
      </w:r>
      <w:r>
        <w:rPr>
          <w:rFonts w:hint="eastAsia" w:ascii="宋体" w:hAnsi="宋体" w:cs="宋体"/>
          <w:szCs w:val="21"/>
          <w:highlight w:val="none"/>
        </w:rPr>
        <w:t>。电缆沟与室外直通处进行水泥封堵。清理室内杂物，</w:t>
      </w:r>
      <w:r>
        <w:rPr>
          <w:rFonts w:hint="eastAsia" w:ascii="宋体" w:hAnsi="宋体" w:cs="宋体"/>
          <w:szCs w:val="21"/>
          <w:highlight w:val="none"/>
          <w:lang w:val="en-US" w:eastAsia="zh-CN"/>
        </w:rPr>
        <w:t>进行配电系统标准化建设（上墙图纸，规章制度，安全工器具，标识标牌，环氧地坪，盖板等）。</w:t>
      </w:r>
    </w:p>
    <w:p w14:paraId="339C9358">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6</w:t>
      </w:r>
      <w:r>
        <w:rPr>
          <w:rFonts w:hint="eastAsia" w:ascii="宋体" w:hAnsi="宋体" w:cs="宋体"/>
          <w:szCs w:val="21"/>
          <w:highlight w:val="none"/>
        </w:rPr>
        <w:t>、配合看守所后勤人员，进行全所的线路调试并且张贴标识，明确线路上下级关系，完成新的线路组织拓扑图，</w:t>
      </w:r>
      <w:r>
        <w:rPr>
          <w:rFonts w:hint="eastAsia" w:ascii="宋体" w:hAnsi="宋体" w:cs="宋体"/>
          <w:szCs w:val="21"/>
          <w:highlight w:val="none"/>
          <w:lang w:val="en-US" w:eastAsia="zh-CN"/>
        </w:rPr>
        <w:t>并在系统中体现</w:t>
      </w:r>
      <w:r>
        <w:rPr>
          <w:rFonts w:hint="eastAsia" w:ascii="宋体" w:hAnsi="宋体" w:cs="宋体"/>
          <w:szCs w:val="21"/>
          <w:highlight w:val="none"/>
        </w:rPr>
        <w:t>。</w:t>
      </w:r>
    </w:p>
    <w:p w14:paraId="18CD60A0">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7</w:t>
      </w:r>
      <w:r>
        <w:rPr>
          <w:rFonts w:hint="eastAsia" w:ascii="宋体" w:hAnsi="宋体" w:cs="宋体"/>
          <w:szCs w:val="21"/>
          <w:highlight w:val="none"/>
        </w:rPr>
        <w:t>、三相电用电全部换成物联网断路器监测三相平衡、三相缺项、线路温度等功能，有效的保障用电安全。</w:t>
      </w:r>
    </w:p>
    <w:p w14:paraId="1A00A2CF">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8</w:t>
      </w:r>
      <w:r>
        <w:rPr>
          <w:rFonts w:hint="eastAsia" w:ascii="宋体" w:hAnsi="宋体" w:cs="宋体"/>
          <w:szCs w:val="21"/>
          <w:highlight w:val="none"/>
        </w:rPr>
        <w:t>、调整断路器大小配置，严格遵守规范要求，确保线路负载不能超过开关的最大负载。</w:t>
      </w:r>
    </w:p>
    <w:p w14:paraId="25729A05">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9</w:t>
      </w:r>
      <w:r>
        <w:rPr>
          <w:rFonts w:hint="eastAsia" w:ascii="宋体" w:hAnsi="宋体" w:cs="宋体"/>
          <w:szCs w:val="21"/>
          <w:highlight w:val="none"/>
        </w:rPr>
        <w:t>、2P和4P的空开统一换成漏电监测开关，在保证能正常用电的前提下，后期把漏电监测开关的漏电保护开启，断绝人员触电安全隐患。</w:t>
      </w:r>
    </w:p>
    <w:p w14:paraId="388B7BD9">
      <w:pPr>
        <w:numPr>
          <w:ilvl w:val="0"/>
          <w:numId w:val="4"/>
        </w:num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构造安全用电一张网，一人一电脑，能时刻监测看守所整体的用电情况。</w:t>
      </w:r>
    </w:p>
    <w:p w14:paraId="4A43C249">
      <w:pPr>
        <w:numPr>
          <w:ilvl w:val="0"/>
          <w:numId w:val="4"/>
        </w:num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看守所重要场所照明，风机，水泵，空调实现远程控制。</w:t>
      </w:r>
    </w:p>
    <w:p w14:paraId="5A1AF8FD">
      <w:pPr>
        <w:numPr>
          <w:ilvl w:val="0"/>
          <w:numId w:val="4"/>
        </w:numPr>
        <w:spacing w:line="360" w:lineRule="auto"/>
        <w:ind w:left="0" w:leftChars="0" w:firstLine="420" w:firstLineChars="200"/>
        <w:rPr>
          <w:rFonts w:hint="eastAsia" w:ascii="宋体" w:hAnsi="宋体" w:cs="宋体"/>
          <w:szCs w:val="21"/>
          <w:highlight w:val="none"/>
        </w:rPr>
      </w:pPr>
      <w:r>
        <w:rPr>
          <w:rFonts w:hint="eastAsia" w:ascii="宋体" w:hAnsi="宋体" w:cs="宋体"/>
          <w:szCs w:val="21"/>
          <w:highlight w:val="none"/>
        </w:rPr>
        <w:t>预警、报警双系统，预警系统能提前预知线路隐患，及早整改保障安全用电；线路出现问题后，能第一时间知道并且安排进行抢修。</w:t>
      </w:r>
    </w:p>
    <w:p w14:paraId="363D2C9C">
      <w:pPr>
        <w:numPr>
          <w:ilvl w:val="0"/>
          <w:numId w:val="4"/>
        </w:numPr>
        <w:spacing w:line="360" w:lineRule="auto"/>
        <w:ind w:left="0" w:leftChars="0" w:firstLine="420" w:firstLineChars="200"/>
        <w:rPr>
          <w:rFonts w:hint="eastAsia" w:ascii="宋体" w:hAnsi="宋体" w:cs="宋体"/>
          <w:szCs w:val="21"/>
          <w:highlight w:val="none"/>
        </w:rPr>
      </w:pPr>
      <w:r>
        <w:rPr>
          <w:rFonts w:hint="eastAsia" w:ascii="宋体" w:hAnsi="宋体" w:cs="宋体"/>
          <w:szCs w:val="21"/>
          <w:highlight w:val="none"/>
          <w:lang w:val="en-US" w:eastAsia="zh-CN"/>
        </w:rPr>
        <w:t>施工期间注意事项：①考虑到看守所特殊性，施工期间无法长时间停电，因此每个配电箱施工过程中要确保临时电源保障可使用发电机和移动电源（费用包含在综合单价内），不得影响看守所正常工作。</w:t>
      </w:r>
      <w:bookmarkStart w:id="21" w:name="_GoBack"/>
      <w:r>
        <w:rPr>
          <w:rFonts w:hint="eastAsia" w:ascii="宋体" w:hAnsi="宋体" w:cs="宋体"/>
          <w:szCs w:val="21"/>
          <w:highlight w:val="yellow"/>
          <w:lang w:val="en-US" w:eastAsia="zh-CN"/>
        </w:rPr>
        <w:t>同时市电与备用电源切换时间最长不得超过2小时；</w:t>
      </w:r>
      <w:bookmarkEnd w:id="21"/>
      <w:r>
        <w:rPr>
          <w:rFonts w:hint="eastAsia" w:ascii="宋体" w:hAnsi="宋体" w:cs="宋体"/>
          <w:szCs w:val="21"/>
          <w:highlight w:val="none"/>
          <w:lang w:val="en-US" w:eastAsia="zh-CN"/>
        </w:rPr>
        <w:t>②所有施工涉及停电的，必须先提交施工方案及应急预案交由监理单位和业主审核后协调停电时间；③施工过程中，人员进出监区必须配合看守所进行人员登记审核，在看守所专员带领下，在指定区域和规定的时间段进行施工作业，作业期间不得随意走动；④施工期间，项目负责人必须在场做好施工协调工作，每天汇报工作内容与进度计划。</w:t>
      </w:r>
    </w:p>
    <w:p w14:paraId="01A6CB1A">
      <w:pPr>
        <w:pStyle w:val="4"/>
        <w:numPr>
          <w:ilvl w:val="1"/>
          <w:numId w:val="0"/>
        </w:numPr>
        <w:spacing w:after="120" w:line="360" w:lineRule="auto"/>
        <w:rPr>
          <w:rFonts w:hint="default" w:ascii="Cambria" w:hAnsi="Cambria" w:eastAsia="宋体" w:cs="Times New Roman"/>
          <w:b/>
          <w:bCs/>
          <w:kern w:val="0"/>
          <w:sz w:val="32"/>
          <w:szCs w:val="32"/>
          <w:highlight w:val="none"/>
          <w:lang w:val="en-US" w:eastAsia="zh-CN" w:bidi="ar-SA"/>
        </w:rPr>
      </w:pPr>
    </w:p>
    <w:p w14:paraId="20C733A9">
      <w:pPr>
        <w:pStyle w:val="4"/>
        <w:numPr>
          <w:ilvl w:val="1"/>
          <w:numId w:val="0"/>
        </w:numPr>
        <w:spacing w:after="120" w:line="360" w:lineRule="auto"/>
        <w:rPr>
          <w:kern w:val="0"/>
          <w:highlight w:val="none"/>
        </w:rPr>
      </w:pPr>
      <w:r>
        <w:rPr>
          <w:rFonts w:hint="default" w:ascii="Cambria" w:hAnsi="Cambria" w:eastAsia="宋体" w:cs="Times New Roman"/>
          <w:b/>
          <w:bCs/>
          <w:kern w:val="0"/>
          <w:sz w:val="32"/>
          <w:szCs w:val="32"/>
          <w:highlight w:val="none"/>
          <w:lang w:val="en-US" w:eastAsia="zh-CN" w:bidi="ar-SA"/>
        </w:rPr>
        <w:t>1.</w:t>
      </w:r>
      <w:r>
        <w:rPr>
          <w:rFonts w:hint="eastAsia" w:cs="Times New Roman"/>
          <w:b/>
          <w:bCs/>
          <w:kern w:val="0"/>
          <w:sz w:val="32"/>
          <w:szCs w:val="32"/>
          <w:highlight w:val="none"/>
          <w:lang w:val="en-US" w:eastAsia="zh-CN" w:bidi="ar-SA"/>
        </w:rPr>
        <w:t>2</w:t>
      </w:r>
      <w:r>
        <w:rPr>
          <w:rFonts w:hint="default" w:ascii="Cambria" w:hAnsi="Cambria" w:eastAsia="宋体" w:cs="Times New Roman"/>
          <w:b/>
          <w:bCs/>
          <w:kern w:val="0"/>
          <w:sz w:val="32"/>
          <w:szCs w:val="32"/>
          <w:highlight w:val="none"/>
          <w:lang w:val="en-US" w:eastAsia="zh-CN" w:bidi="ar-SA"/>
        </w:rPr>
        <w:t>.</w:t>
      </w:r>
      <w:r>
        <w:rPr>
          <w:rFonts w:hint="eastAsia"/>
          <w:kern w:val="0"/>
          <w:highlight w:val="none"/>
        </w:rPr>
        <w:t>项目建设目标</w:t>
      </w:r>
      <w:bookmarkEnd w:id="5"/>
    </w:p>
    <w:p w14:paraId="19B95198">
      <w:pPr>
        <w:spacing w:line="360" w:lineRule="auto"/>
        <w:rPr>
          <w:rFonts w:ascii="宋体" w:hAnsi="宋体" w:cs="宋体"/>
          <w:szCs w:val="21"/>
          <w:highlight w:val="none"/>
        </w:rPr>
      </w:pPr>
      <w:r>
        <w:rPr>
          <w:rFonts w:hint="eastAsia" w:ascii="宋体" w:hAnsi="宋体" w:cs="宋体"/>
          <w:szCs w:val="21"/>
          <w:highlight w:val="none"/>
        </w:rPr>
        <w:t>(</w:t>
      </w:r>
      <w:r>
        <w:rPr>
          <w:rFonts w:ascii="宋体" w:hAnsi="宋体" w:cs="宋体"/>
          <w:szCs w:val="21"/>
          <w:highlight w:val="none"/>
        </w:rPr>
        <w:t>1</w:t>
      </w:r>
      <w:r>
        <w:rPr>
          <w:rFonts w:hint="eastAsia" w:ascii="宋体" w:hAnsi="宋体" w:cs="宋体"/>
          <w:szCs w:val="21"/>
          <w:highlight w:val="none"/>
        </w:rPr>
        <w:t>)</w:t>
      </w:r>
      <w:r>
        <w:rPr>
          <w:rFonts w:hint="eastAsia" w:ascii="宋体" w:hAnsi="宋体" w:cs="宋体"/>
          <w:szCs w:val="21"/>
          <w:highlight w:val="none"/>
        </w:rPr>
        <w:tab/>
      </w:r>
      <w:r>
        <w:rPr>
          <w:rFonts w:hint="eastAsia" w:ascii="宋体" w:hAnsi="宋体" w:cs="宋体"/>
          <w:szCs w:val="21"/>
          <w:highlight w:val="none"/>
        </w:rPr>
        <w:t>电力集中监控管理，</w:t>
      </w:r>
      <w:r>
        <w:rPr>
          <w:rFonts w:hint="eastAsia" w:ascii="宋体" w:hAnsi="宋体" w:cs="宋体"/>
          <w:szCs w:val="21"/>
          <w:highlight w:val="none"/>
          <w:lang w:val="en-US" w:eastAsia="zh-CN"/>
        </w:rPr>
        <w:t>保障安全用电，</w:t>
      </w:r>
      <w:r>
        <w:rPr>
          <w:rFonts w:hint="eastAsia" w:ascii="宋体" w:hAnsi="宋体" w:cs="宋体"/>
          <w:szCs w:val="21"/>
          <w:highlight w:val="none"/>
        </w:rPr>
        <w:t>提升工作效率，提高数字化管理水平。</w:t>
      </w:r>
    </w:p>
    <w:p w14:paraId="06BB07BD">
      <w:pPr>
        <w:spacing w:line="360" w:lineRule="auto"/>
        <w:rPr>
          <w:rFonts w:ascii="宋体" w:hAnsi="宋体" w:cs="宋体"/>
          <w:szCs w:val="21"/>
          <w:highlight w:val="none"/>
        </w:rPr>
      </w:pPr>
      <w:r>
        <w:rPr>
          <w:rFonts w:hint="eastAsia" w:ascii="宋体" w:hAnsi="宋体" w:cs="宋体"/>
          <w:szCs w:val="21"/>
          <w:highlight w:val="none"/>
        </w:rPr>
        <w:t>(</w:t>
      </w:r>
      <w:r>
        <w:rPr>
          <w:rFonts w:ascii="宋体" w:hAnsi="宋体" w:cs="宋体"/>
          <w:szCs w:val="21"/>
          <w:highlight w:val="none"/>
        </w:rPr>
        <w:t>2</w:t>
      </w:r>
      <w:r>
        <w:rPr>
          <w:rFonts w:hint="eastAsia" w:ascii="宋体" w:hAnsi="宋体" w:cs="宋体"/>
          <w:szCs w:val="21"/>
          <w:highlight w:val="none"/>
        </w:rPr>
        <w:t>)</w:t>
      </w:r>
      <w:r>
        <w:rPr>
          <w:rFonts w:ascii="宋体" w:hAnsi="宋体" w:cs="宋体"/>
          <w:szCs w:val="21"/>
          <w:highlight w:val="none"/>
        </w:rPr>
        <w:t xml:space="preserve"> </w:t>
      </w:r>
      <w:r>
        <w:rPr>
          <w:rFonts w:hint="eastAsia" w:ascii="宋体" w:hAnsi="宋体" w:cs="宋体"/>
          <w:szCs w:val="21"/>
          <w:highlight w:val="none"/>
        </w:rPr>
        <w:t>掌握</w:t>
      </w:r>
      <w:r>
        <w:rPr>
          <w:rFonts w:hint="eastAsia" w:ascii="宋体" w:hAnsi="宋体" w:cs="宋体"/>
          <w:szCs w:val="21"/>
          <w:highlight w:val="none"/>
          <w:lang w:eastAsia="zh-CN"/>
        </w:rPr>
        <w:t>全区</w:t>
      </w:r>
      <w:r>
        <w:rPr>
          <w:rFonts w:hint="eastAsia" w:ascii="宋体" w:hAnsi="宋体" w:cs="宋体"/>
          <w:szCs w:val="21"/>
          <w:highlight w:val="none"/>
        </w:rPr>
        <w:t>能耗数据，提升企业能效管理水平。</w:t>
      </w:r>
    </w:p>
    <w:p w14:paraId="12B2552A">
      <w:pPr>
        <w:spacing w:line="360" w:lineRule="auto"/>
        <w:rPr>
          <w:rFonts w:ascii="宋体" w:hAnsi="宋体" w:cs="宋体"/>
          <w:szCs w:val="21"/>
          <w:highlight w:val="none"/>
        </w:rPr>
      </w:pPr>
      <w:r>
        <w:rPr>
          <w:rFonts w:hint="eastAsia" w:ascii="宋体" w:hAnsi="宋体" w:cs="宋体"/>
          <w:szCs w:val="21"/>
          <w:highlight w:val="none"/>
        </w:rPr>
        <w:t>(3)</w:t>
      </w:r>
      <w:r>
        <w:rPr>
          <w:rFonts w:hint="eastAsia" w:ascii="宋体" w:hAnsi="宋体" w:cs="宋体"/>
          <w:szCs w:val="21"/>
          <w:highlight w:val="none"/>
        </w:rPr>
        <w:tab/>
      </w:r>
      <w:r>
        <w:rPr>
          <w:rFonts w:hint="eastAsia" w:ascii="宋体" w:hAnsi="宋体" w:cs="宋体"/>
          <w:szCs w:val="21"/>
          <w:highlight w:val="none"/>
        </w:rPr>
        <w:t>数据挖掘和用能优化，提升经济运行水平。</w:t>
      </w:r>
    </w:p>
    <w:p w14:paraId="76B66299">
      <w:pPr>
        <w:rPr>
          <w:highlight w:val="none"/>
        </w:rPr>
      </w:pPr>
    </w:p>
    <w:p w14:paraId="2023A08B">
      <w:pPr>
        <w:pStyle w:val="3"/>
        <w:numPr>
          <w:ilvl w:val="0"/>
          <w:numId w:val="0"/>
        </w:numPr>
        <w:adjustRightInd w:val="0"/>
        <w:snapToGrid w:val="0"/>
        <w:spacing w:before="720" w:beforeLines="300" w:after="0" w:line="360" w:lineRule="auto"/>
        <w:ind w:left="431" w:leftChars="0" w:hanging="431" w:firstLineChars="0"/>
        <w:rPr>
          <w:rFonts w:ascii="Times New Roman" w:hAnsi="Times New Roman"/>
          <w:highlight w:val="none"/>
        </w:rPr>
      </w:pPr>
      <w:bookmarkStart w:id="7" w:name="_Toc107583404"/>
      <w:r>
        <w:rPr>
          <w:rFonts w:hint="default" w:ascii="Times New Roman" w:hAnsi="Times New Roman" w:eastAsia="宋体" w:cs="Times New Roman"/>
          <w:b/>
          <w:bCs/>
          <w:kern w:val="44"/>
          <w:sz w:val="44"/>
          <w:szCs w:val="44"/>
          <w:highlight w:val="none"/>
          <w:lang w:val="en-US" w:eastAsia="zh-CN" w:bidi="ar-SA"/>
        </w:rPr>
        <w:t>2.</w:t>
      </w:r>
      <w:r>
        <w:rPr>
          <w:rFonts w:hint="eastAsia" w:ascii="Times New Roman" w:hAnsi="Times New Roman"/>
          <w:highlight w:val="none"/>
        </w:rPr>
        <w:t>系统</w:t>
      </w:r>
      <w:r>
        <w:rPr>
          <w:rFonts w:hint="eastAsia" w:ascii="Times New Roman" w:hAnsi="Times New Roman"/>
          <w:highlight w:val="none"/>
          <w:lang w:val="en-US" w:eastAsia="zh-CN"/>
        </w:rPr>
        <w:t>平台</w:t>
      </w:r>
      <w:r>
        <w:rPr>
          <w:rFonts w:hint="eastAsia" w:ascii="Times New Roman" w:hAnsi="Times New Roman"/>
          <w:highlight w:val="none"/>
        </w:rPr>
        <w:t>设计方案</w:t>
      </w:r>
      <w:bookmarkEnd w:id="6"/>
      <w:bookmarkEnd w:id="7"/>
    </w:p>
    <w:p w14:paraId="4D978927">
      <w:pPr>
        <w:pStyle w:val="4"/>
        <w:numPr>
          <w:ilvl w:val="1"/>
          <w:numId w:val="0"/>
        </w:numPr>
        <w:spacing w:after="120" w:line="360" w:lineRule="auto"/>
        <w:ind w:left="573" w:leftChars="0" w:hanging="573" w:firstLineChars="0"/>
        <w:rPr>
          <w:kern w:val="0"/>
          <w:highlight w:val="none"/>
        </w:rPr>
      </w:pPr>
      <w:bookmarkStart w:id="8" w:name="_Toc107583407"/>
      <w:r>
        <w:rPr>
          <w:rFonts w:hint="default" w:ascii="Cambria" w:hAnsi="Cambria" w:eastAsia="宋体" w:cs="Times New Roman"/>
          <w:b/>
          <w:bCs/>
          <w:kern w:val="0"/>
          <w:sz w:val="32"/>
          <w:szCs w:val="32"/>
          <w:highlight w:val="none"/>
          <w:lang w:val="en-US" w:eastAsia="zh-CN" w:bidi="ar-SA"/>
        </w:rPr>
        <w:t>2.</w:t>
      </w:r>
      <w:r>
        <w:rPr>
          <w:rFonts w:hint="eastAsia" w:cs="Times New Roman"/>
          <w:b/>
          <w:bCs/>
          <w:kern w:val="0"/>
          <w:sz w:val="32"/>
          <w:szCs w:val="32"/>
          <w:highlight w:val="none"/>
          <w:lang w:val="en-US" w:eastAsia="zh-CN" w:bidi="ar-SA"/>
        </w:rPr>
        <w:t>1</w:t>
      </w:r>
      <w:r>
        <w:rPr>
          <w:rFonts w:hint="default" w:ascii="Cambria" w:hAnsi="Cambria" w:eastAsia="宋体" w:cs="Times New Roman"/>
          <w:b/>
          <w:bCs/>
          <w:kern w:val="0"/>
          <w:sz w:val="32"/>
          <w:szCs w:val="32"/>
          <w:highlight w:val="none"/>
          <w:lang w:val="en-US" w:eastAsia="zh-CN" w:bidi="ar-SA"/>
        </w:rPr>
        <w:t>.</w:t>
      </w:r>
      <w:r>
        <w:rPr>
          <w:rFonts w:hint="eastAsia"/>
          <w:kern w:val="0"/>
          <w:highlight w:val="none"/>
        </w:rPr>
        <w:t>系统</w:t>
      </w:r>
      <w:r>
        <w:rPr>
          <w:rFonts w:hint="eastAsia"/>
          <w:kern w:val="0"/>
          <w:highlight w:val="none"/>
          <w:lang w:val="en-US" w:eastAsia="zh-CN"/>
        </w:rPr>
        <w:t>平台</w:t>
      </w:r>
      <w:r>
        <w:rPr>
          <w:rFonts w:hint="eastAsia"/>
          <w:kern w:val="0"/>
          <w:highlight w:val="none"/>
        </w:rPr>
        <w:t>总体架构设计</w:t>
      </w:r>
      <w:bookmarkEnd w:id="8"/>
    </w:p>
    <w:p w14:paraId="1290EF0E">
      <w:pPr>
        <w:spacing w:line="360" w:lineRule="auto"/>
        <w:ind w:firstLine="420" w:firstLineChars="200"/>
        <w:rPr>
          <w:rFonts w:ascii="宋体" w:hAnsi="宋体" w:cs="宋体"/>
          <w:highlight w:val="none"/>
        </w:rPr>
      </w:pPr>
      <w:r>
        <w:rPr>
          <w:rFonts w:hint="eastAsia" w:ascii="宋体" w:hAnsi="宋体" w:cs="宋体"/>
          <w:highlight w:val="none"/>
        </w:rPr>
        <w:t>根据能源管控中心的建设需求，实现各类能源介质在产、存、耗环节的集中化、自动化、信息化和数字化管理，从企业实际情况和管理要求出发，本系统采用开放性、分层分布式的模块化系统架构，主要分为系统主控层、通信网络层和现场设备层三个层次来实现系统组成结构。</w:t>
      </w:r>
    </w:p>
    <w:p w14:paraId="499F445B">
      <w:pPr>
        <w:spacing w:line="360" w:lineRule="auto"/>
        <w:ind w:firstLine="420" w:firstLineChars="200"/>
        <w:rPr>
          <w:highlight w:val="none"/>
        </w:rPr>
      </w:pPr>
      <w:r>
        <w:rPr>
          <w:rFonts w:hint="eastAsia" w:ascii="宋体" w:hAnsi="宋体" w:cs="宋体"/>
          <w:highlight w:val="none"/>
        </w:rPr>
        <w:t>本项目能管系统的网络结构示意图如下：</w:t>
      </w:r>
      <w:r>
        <w:rPr>
          <w:rFonts w:hint="eastAsia"/>
          <w:highlight w:val="none"/>
        </w:rPr>
        <w:t xml:space="preserve"> </w:t>
      </w:r>
    </w:p>
    <w:p w14:paraId="64244BF1">
      <w:pPr>
        <w:spacing w:line="360" w:lineRule="auto"/>
        <w:rPr>
          <w:rFonts w:ascii="宋体" w:hAnsi="宋体" w:cs="宋体"/>
          <w:b/>
          <w:bCs/>
          <w:highlight w:val="none"/>
        </w:rPr>
      </w:pPr>
      <w:r>
        <w:rPr>
          <w:rFonts w:ascii="宋体" w:hAnsi="宋体" w:cs="宋体"/>
          <w:b/>
          <w:bCs/>
          <w:highlight w:val="none"/>
        </w:rPr>
        <w:drawing>
          <wp:inline distT="0" distB="0" distL="0" distR="0">
            <wp:extent cx="5935980" cy="3813175"/>
            <wp:effectExtent l="0" t="0" r="7620" b="0"/>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5980" cy="3813175"/>
                    </a:xfrm>
                    <a:prstGeom prst="rect">
                      <a:avLst/>
                    </a:prstGeom>
                  </pic:spPr>
                </pic:pic>
              </a:graphicData>
            </a:graphic>
          </wp:inline>
        </w:drawing>
      </w:r>
    </w:p>
    <w:p w14:paraId="3D7291A5">
      <w:pPr>
        <w:spacing w:line="360" w:lineRule="auto"/>
        <w:rPr>
          <w:rFonts w:hint="eastAsia" w:ascii="宋体" w:hAnsi="宋体" w:cs="宋体"/>
          <w:b/>
          <w:bCs/>
          <w:highlight w:val="none"/>
        </w:rPr>
      </w:pPr>
    </w:p>
    <w:p w14:paraId="3AA51C77">
      <w:pPr>
        <w:spacing w:line="360" w:lineRule="auto"/>
        <w:rPr>
          <w:rFonts w:ascii="宋体" w:hAnsi="宋体" w:cs="宋体"/>
          <w:b/>
          <w:bCs/>
          <w:highlight w:val="none"/>
        </w:rPr>
      </w:pPr>
      <w:r>
        <w:rPr>
          <w:rFonts w:hint="eastAsia" w:ascii="宋体" w:hAnsi="宋体" w:cs="宋体"/>
          <w:b/>
          <w:bCs/>
          <w:highlight w:val="none"/>
        </w:rPr>
        <w:t>平台主控层</w:t>
      </w:r>
    </w:p>
    <w:p w14:paraId="495421E4">
      <w:pPr>
        <w:spacing w:line="360" w:lineRule="auto"/>
        <w:ind w:firstLine="420" w:firstLineChars="200"/>
        <w:rPr>
          <w:highlight w:val="none"/>
        </w:rPr>
      </w:pPr>
      <w:r>
        <w:rPr>
          <w:rFonts w:hint="eastAsia"/>
          <w:highlight w:val="none"/>
        </w:rPr>
        <w:t>能管系统的数据中心和运行管理中心。包括服务器、图形</w:t>
      </w:r>
      <w:r>
        <w:rPr>
          <w:highlight w:val="none"/>
        </w:rPr>
        <w:t>/</w:t>
      </w:r>
      <w:r>
        <w:rPr>
          <w:rFonts w:hint="eastAsia"/>
          <w:highlight w:val="none"/>
        </w:rPr>
        <w:t>报表工作站、显示器、音响、打印机、大屏等硬件设备，以及能管系统软件。主要负责各类数据的集中采集、存储，并依托能管系统软件提供满足用户日常能源监管和数据分析需求的功能应用和数据展示。</w:t>
      </w:r>
    </w:p>
    <w:p w14:paraId="6C6493AD">
      <w:pPr>
        <w:adjustRightInd w:val="0"/>
        <w:snapToGrid w:val="0"/>
        <w:spacing w:line="360" w:lineRule="auto"/>
        <w:rPr>
          <w:highlight w:val="none"/>
        </w:rPr>
      </w:pPr>
    </w:p>
    <w:p w14:paraId="21920D1A">
      <w:pPr>
        <w:adjustRightInd w:val="0"/>
        <w:snapToGrid w:val="0"/>
        <w:spacing w:line="360" w:lineRule="auto"/>
        <w:rPr>
          <w:rFonts w:ascii="宋体" w:hAnsi="宋体" w:cs="宋体"/>
          <w:b/>
          <w:szCs w:val="21"/>
          <w:highlight w:val="none"/>
        </w:rPr>
      </w:pPr>
      <w:r>
        <w:rPr>
          <w:rFonts w:hint="eastAsia" w:ascii="宋体" w:hAnsi="宋体" w:cs="宋体"/>
          <w:b/>
          <w:szCs w:val="21"/>
          <w:highlight w:val="none"/>
        </w:rPr>
        <w:t>通信管理层</w:t>
      </w:r>
    </w:p>
    <w:p w14:paraId="6FE6308D">
      <w:pPr>
        <w:spacing w:line="360" w:lineRule="auto"/>
        <w:ind w:firstLine="420" w:firstLineChars="200"/>
        <w:rPr>
          <w:rFonts w:ascii="宋体" w:hAnsi="宋体" w:cs="宋体"/>
          <w:szCs w:val="21"/>
          <w:highlight w:val="none"/>
        </w:rPr>
      </w:pPr>
      <w:r>
        <w:rPr>
          <w:rFonts w:hint="eastAsia" w:ascii="宋体" w:hAnsi="宋体" w:cs="宋体"/>
          <w:szCs w:val="21"/>
          <w:highlight w:val="none"/>
        </w:rPr>
        <w:t>完成现场设备层所采集的各类能耗数据、环境信息从设备装置至主控层数据库服务器中的网络传输管理。包括通信组网设备、下行网络（数据采集器与现场仪表通信网络）和 上行网络（采用工业以太网/光纤星型网络融入到厂区已有的企业局域网络中）三部分，通信组网设备一般包含通信管理机、以太网交换机、光纤交换机、路由器、通信介质等。</w:t>
      </w:r>
    </w:p>
    <w:p w14:paraId="71988F2A">
      <w:pPr>
        <w:spacing w:line="360" w:lineRule="auto"/>
        <w:rPr>
          <w:highlight w:val="none"/>
        </w:rPr>
      </w:pPr>
    </w:p>
    <w:p w14:paraId="4CE4769C">
      <w:pPr>
        <w:adjustRightInd w:val="0"/>
        <w:snapToGrid w:val="0"/>
        <w:spacing w:line="360" w:lineRule="auto"/>
        <w:jc w:val="left"/>
        <w:rPr>
          <w:rFonts w:ascii="宋体" w:hAnsi="宋体" w:cs="宋体"/>
          <w:b/>
          <w:szCs w:val="21"/>
          <w:highlight w:val="none"/>
        </w:rPr>
      </w:pPr>
      <w:r>
        <w:rPr>
          <w:rFonts w:hint="eastAsia" w:ascii="宋体" w:hAnsi="宋体" w:cs="宋体"/>
          <w:b/>
          <w:szCs w:val="21"/>
          <w:highlight w:val="none"/>
        </w:rPr>
        <w:t>现场设备层</w:t>
      </w:r>
    </w:p>
    <w:p w14:paraId="238E042A">
      <w:pPr>
        <w:spacing w:line="360" w:lineRule="auto"/>
        <w:ind w:firstLine="420" w:firstLineChars="200"/>
        <w:rPr>
          <w:rFonts w:ascii="宋体" w:hAnsi="宋体" w:cs="宋体"/>
          <w:b/>
          <w:bCs/>
          <w:highlight w:val="none"/>
        </w:rPr>
      </w:pPr>
      <w:r>
        <w:rPr>
          <w:rFonts w:hint="eastAsia"/>
          <w:highlight w:val="none"/>
        </w:rPr>
        <w:t>实现对各区域电能、用水量数据监测、重点用能设备和工艺系统的监控，支持有线、无线多种通信组网方式，把现场实时数据上传监控平台，同时支持平台下发指令实现对现场设备就地控制功能。</w:t>
      </w:r>
    </w:p>
    <w:p w14:paraId="5B3F1C14">
      <w:pPr>
        <w:pStyle w:val="3"/>
        <w:numPr>
          <w:ilvl w:val="0"/>
          <w:numId w:val="0"/>
        </w:numPr>
        <w:adjustRightInd w:val="0"/>
        <w:snapToGrid w:val="0"/>
        <w:spacing w:before="720" w:beforeLines="300" w:after="0" w:line="360" w:lineRule="auto"/>
        <w:ind w:left="431" w:leftChars="0" w:hanging="431" w:firstLineChars="0"/>
        <w:rPr>
          <w:rFonts w:ascii="Times New Roman" w:hAnsi="Times New Roman"/>
          <w:highlight w:val="none"/>
        </w:rPr>
      </w:pPr>
      <w:bookmarkStart w:id="9" w:name="_TOC_250029"/>
      <w:bookmarkEnd w:id="9"/>
      <w:bookmarkStart w:id="10" w:name="_Toc107583410"/>
      <w:r>
        <w:rPr>
          <w:rFonts w:hint="default" w:ascii="Times New Roman" w:hAnsi="Times New Roman" w:eastAsia="宋体" w:cs="Times New Roman"/>
          <w:b/>
          <w:bCs/>
          <w:kern w:val="44"/>
          <w:sz w:val="44"/>
          <w:szCs w:val="44"/>
          <w:highlight w:val="none"/>
          <w:lang w:val="en-US" w:eastAsia="zh-CN" w:bidi="ar-SA"/>
        </w:rPr>
        <w:t>3.</w:t>
      </w:r>
      <w:r>
        <w:rPr>
          <w:rFonts w:hint="eastAsia" w:ascii="Times New Roman" w:hAnsi="Times New Roman"/>
          <w:highlight w:val="none"/>
          <w:lang w:val="en-US" w:eastAsia="zh-CN"/>
        </w:rPr>
        <w:t>能源管控</w:t>
      </w:r>
      <w:r>
        <w:rPr>
          <w:rFonts w:hint="eastAsia" w:ascii="Times New Roman" w:hAnsi="Times New Roman"/>
          <w:highlight w:val="none"/>
        </w:rPr>
        <w:t>系统功能架构</w:t>
      </w:r>
      <w:bookmarkEnd w:id="10"/>
    </w:p>
    <w:p w14:paraId="04EFA9E8">
      <w:pPr>
        <w:pStyle w:val="4"/>
        <w:numPr>
          <w:ilvl w:val="1"/>
          <w:numId w:val="0"/>
        </w:numPr>
        <w:spacing w:after="120" w:line="360" w:lineRule="auto"/>
        <w:ind w:left="573" w:leftChars="0" w:hanging="573" w:firstLineChars="0"/>
        <w:rPr>
          <w:kern w:val="0"/>
          <w:highlight w:val="none"/>
        </w:rPr>
      </w:pPr>
      <w:bookmarkStart w:id="11" w:name="_Toc107583411"/>
      <w:r>
        <w:rPr>
          <w:rFonts w:hint="default" w:ascii="Cambria" w:hAnsi="Cambria" w:eastAsia="宋体" w:cs="Times New Roman"/>
          <w:b/>
          <w:bCs/>
          <w:kern w:val="0"/>
          <w:sz w:val="32"/>
          <w:szCs w:val="32"/>
          <w:highlight w:val="none"/>
          <w:lang w:val="en-US" w:eastAsia="zh-CN" w:bidi="ar-SA"/>
        </w:rPr>
        <w:t>3.1.</w:t>
      </w:r>
      <w:r>
        <w:rPr>
          <w:rFonts w:hint="eastAsia"/>
          <w:kern w:val="0"/>
          <w:highlight w:val="none"/>
        </w:rPr>
        <w:t>系统总体功能架构</w:t>
      </w:r>
      <w:bookmarkEnd w:id="11"/>
    </w:p>
    <w:p w14:paraId="0A44E550">
      <w:pPr>
        <w:spacing w:line="360" w:lineRule="auto"/>
        <w:rPr>
          <w:rFonts w:ascii="宋体" w:hAnsi="宋体"/>
          <w:color w:val="000000" w:themeColor="text1"/>
          <w:sz w:val="24"/>
          <w:szCs w:val="28"/>
          <w:highlight w:val="none"/>
          <w14:textFill>
            <w14:solidFill>
              <w14:schemeClr w14:val="tx1"/>
            </w14:solidFill>
          </w14:textFill>
        </w:rPr>
      </w:pPr>
      <w:r>
        <w:rPr>
          <w:rFonts w:ascii="宋体" w:hAnsi="宋体"/>
          <w:color w:val="000000" w:themeColor="text1"/>
          <w:sz w:val="24"/>
          <w:szCs w:val="28"/>
          <w:highlight w:val="none"/>
          <w14:textFill>
            <w14:solidFill>
              <w14:schemeClr w14:val="tx1"/>
            </w14:solidFill>
          </w14:textFill>
        </w:rPr>
        <w:drawing>
          <wp:inline distT="0" distB="0" distL="0" distR="0">
            <wp:extent cx="4918075" cy="227076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34502" cy="2278652"/>
                    </a:xfrm>
                    <a:prstGeom prst="rect">
                      <a:avLst/>
                    </a:prstGeom>
                    <a:noFill/>
                  </pic:spPr>
                </pic:pic>
              </a:graphicData>
            </a:graphic>
          </wp:inline>
        </w:drawing>
      </w:r>
    </w:p>
    <w:p w14:paraId="406AA66B">
      <w:pPr>
        <w:pStyle w:val="3"/>
        <w:numPr>
          <w:ilvl w:val="0"/>
          <w:numId w:val="0"/>
        </w:numPr>
        <w:adjustRightInd w:val="0"/>
        <w:snapToGrid w:val="0"/>
        <w:spacing w:before="720" w:beforeLines="300" w:after="0" w:line="360" w:lineRule="auto"/>
        <w:ind w:left="431" w:leftChars="0" w:hanging="431" w:firstLineChars="0"/>
        <w:rPr>
          <w:rFonts w:hint="eastAsia" w:ascii="Times New Roman" w:hAnsi="Times New Roman" w:eastAsia="宋体"/>
          <w:highlight w:val="none"/>
          <w:lang w:eastAsia="zh-CN"/>
        </w:rPr>
      </w:pPr>
      <w:bookmarkStart w:id="12" w:name="_TOC_250028"/>
      <w:bookmarkEnd w:id="12"/>
      <w:bookmarkStart w:id="13" w:name="_Toc35013880"/>
      <w:bookmarkStart w:id="14" w:name="_Toc107583414"/>
      <w:r>
        <w:rPr>
          <w:rFonts w:hint="default" w:ascii="Times New Roman" w:hAnsi="Times New Roman" w:eastAsia="宋体" w:cs="Times New Roman"/>
          <w:b/>
          <w:bCs/>
          <w:kern w:val="44"/>
          <w:sz w:val="44"/>
          <w:szCs w:val="44"/>
          <w:highlight w:val="none"/>
          <w:lang w:val="en-US" w:eastAsia="zh-CN" w:bidi="ar-SA"/>
        </w:rPr>
        <w:t>4.</w:t>
      </w:r>
      <w:r>
        <w:rPr>
          <w:rFonts w:hint="eastAsia" w:ascii="Times New Roman" w:hAnsi="Times New Roman"/>
          <w:highlight w:val="none"/>
        </w:rPr>
        <w:t>平台系统功能</w:t>
      </w:r>
      <w:bookmarkEnd w:id="13"/>
      <w:bookmarkEnd w:id="14"/>
      <w:r>
        <w:rPr>
          <w:rFonts w:hint="eastAsia" w:ascii="Times New Roman" w:hAnsi="Times New Roman"/>
          <w:highlight w:val="none"/>
          <w:lang w:val="en-US" w:eastAsia="zh-CN"/>
        </w:rPr>
        <w:t>效果</w:t>
      </w:r>
    </w:p>
    <w:p w14:paraId="0D84E57B">
      <w:pPr>
        <w:pStyle w:val="4"/>
        <w:numPr>
          <w:ilvl w:val="1"/>
          <w:numId w:val="0"/>
        </w:numPr>
        <w:ind w:left="575" w:leftChars="0" w:hanging="575" w:firstLineChars="0"/>
        <w:rPr>
          <w:highlight w:val="none"/>
        </w:rPr>
      </w:pPr>
      <w:bookmarkStart w:id="15" w:name="_TOC_250027"/>
      <w:bookmarkEnd w:id="15"/>
      <w:bookmarkStart w:id="16" w:name="_Toc107583415"/>
      <w:r>
        <w:rPr>
          <w:rFonts w:hint="default" w:ascii="Cambria" w:hAnsi="Cambria" w:eastAsia="宋体" w:cs="Times New Roman"/>
          <w:b/>
          <w:bCs/>
          <w:kern w:val="2"/>
          <w:sz w:val="32"/>
          <w:szCs w:val="32"/>
          <w:highlight w:val="none"/>
          <w:lang w:val="en-US" w:eastAsia="zh-CN" w:bidi="ar-SA"/>
        </w:rPr>
        <w:t>4.1.</w:t>
      </w:r>
      <w:r>
        <w:rPr>
          <w:rFonts w:hint="eastAsia"/>
          <w:highlight w:val="none"/>
        </w:rPr>
        <w:t>全局总览</w:t>
      </w:r>
      <w:bookmarkEnd w:id="16"/>
    </w:p>
    <w:p w14:paraId="2C4DFF1D">
      <w:pPr>
        <w:spacing w:line="360" w:lineRule="auto"/>
        <w:ind w:firstLine="360"/>
        <w:rPr>
          <w:highlight w:val="none"/>
        </w:rPr>
      </w:pPr>
      <w:r>
        <w:rPr>
          <w:rFonts w:hint="eastAsia"/>
          <w:highlight w:val="none"/>
        </w:rPr>
        <w:t>全局驾驶舱对项目数据进行统计分析，形成多项目、多组织、跨区域的统一服务体系。以地理信息或工艺流程图形式展示各管控对象情况，并按照能耗情况进行排序。展示包括项目数量、能源强度分布等宏观角度统计信息。</w:t>
      </w:r>
    </w:p>
    <w:p w14:paraId="44237BCC">
      <w:pPr>
        <w:spacing w:line="360" w:lineRule="auto"/>
        <w:ind w:firstLine="360"/>
        <w:rPr>
          <w:highlight w:val="none"/>
        </w:rPr>
      </w:pPr>
      <w:r>
        <w:rPr>
          <w:rFonts w:hint="eastAsia"/>
          <w:highlight w:val="none"/>
        </w:rPr>
        <w:t>根据用户重点关注内容，提供</w:t>
      </w:r>
      <w:r>
        <w:rPr>
          <w:rFonts w:hint="eastAsia"/>
          <w:highlight w:val="none"/>
          <w:lang w:eastAsia="zh-CN"/>
        </w:rPr>
        <w:t>全区</w:t>
      </w:r>
      <w:r>
        <w:rPr>
          <w:rFonts w:hint="eastAsia"/>
          <w:highlight w:val="none"/>
        </w:rPr>
        <w:t>和</w:t>
      </w:r>
      <w:r>
        <w:rPr>
          <w:rFonts w:hint="eastAsia"/>
          <w:highlight w:val="none"/>
          <w:lang w:val="en-US" w:eastAsia="zh-CN"/>
        </w:rPr>
        <w:t>部门</w:t>
      </w:r>
      <w:r>
        <w:rPr>
          <w:rFonts w:hint="eastAsia"/>
          <w:highlight w:val="none"/>
        </w:rPr>
        <w:t>的能耗概览、能耗趋势、能耗占比分析、</w:t>
      </w:r>
      <w:r>
        <w:rPr>
          <w:rFonts w:hint="eastAsia"/>
          <w:highlight w:val="none"/>
          <w:lang w:val="en-US" w:eastAsia="zh-CN"/>
        </w:rPr>
        <w:t>各分部门</w:t>
      </w:r>
      <w:r>
        <w:rPr>
          <w:rFonts w:hint="eastAsia"/>
          <w:highlight w:val="none"/>
        </w:rPr>
        <w:t>能耗排名及KPI指标等数据综合看板。简洁，直观展现企业能源运营管理成果，支持自定义展示看板样式和内容。</w:t>
      </w:r>
    </w:p>
    <w:p w14:paraId="6F43F0E5">
      <w:pPr>
        <w:spacing w:line="360" w:lineRule="auto"/>
        <w:ind w:firstLine="210" w:firstLineChars="100"/>
        <w:jc w:val="left"/>
        <w:rPr>
          <w:rFonts w:ascii="宋体" w:hAnsi="宋体"/>
          <w:highlight w:val="none"/>
        </w:rPr>
      </w:pPr>
      <w:r>
        <w:rPr>
          <w:rFonts w:ascii="宋体" w:hAnsi="宋体"/>
          <w:highlight w:val="none"/>
        </w:rPr>
        <w:drawing>
          <wp:inline distT="0" distB="0" distL="0" distR="0">
            <wp:extent cx="5271135" cy="3106420"/>
            <wp:effectExtent l="0" t="0" r="5715" b="0"/>
            <wp:docPr id="20" name="图片 17" descr="能耗可视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能耗可视化"/>
                    <pic:cNvPicPr>
                      <a:picLocks noChangeAspect="1"/>
                    </pic:cNvPicPr>
                  </pic:nvPicPr>
                  <pic:blipFill>
                    <a:blip r:embed="rId12" cstate="print"/>
                    <a:stretch>
                      <a:fillRect/>
                    </a:stretch>
                  </pic:blipFill>
                  <pic:spPr>
                    <a:xfrm>
                      <a:off x="0" y="0"/>
                      <a:ext cx="5285942" cy="3114924"/>
                    </a:xfrm>
                    <a:prstGeom prst="rect">
                      <a:avLst/>
                    </a:prstGeom>
                  </pic:spPr>
                </pic:pic>
              </a:graphicData>
            </a:graphic>
          </wp:inline>
        </w:drawing>
      </w:r>
    </w:p>
    <w:p w14:paraId="6B3D9655">
      <w:pPr>
        <w:pStyle w:val="4"/>
        <w:numPr>
          <w:ilvl w:val="1"/>
          <w:numId w:val="0"/>
        </w:numPr>
        <w:ind w:left="575" w:leftChars="0" w:hanging="575" w:firstLineChars="0"/>
        <w:rPr>
          <w:highlight w:val="none"/>
        </w:rPr>
      </w:pPr>
      <w:r>
        <w:rPr>
          <w:rFonts w:hint="default" w:ascii="Cambria" w:hAnsi="Cambria" w:eastAsia="宋体" w:cs="Times New Roman"/>
          <w:b/>
          <w:bCs/>
          <w:kern w:val="2"/>
          <w:sz w:val="32"/>
          <w:szCs w:val="32"/>
          <w:highlight w:val="none"/>
          <w:lang w:val="en-US" w:eastAsia="zh-CN" w:bidi="ar-SA"/>
        </w:rPr>
        <w:t>4.2.</w:t>
      </w:r>
      <w:r>
        <w:rPr>
          <w:rFonts w:hint="eastAsia"/>
          <w:highlight w:val="none"/>
        </w:rPr>
        <w:t>集中监控</w:t>
      </w:r>
      <w:r>
        <w:rPr>
          <w:rFonts w:hint="eastAsia"/>
          <w:highlight w:val="none"/>
          <w:lang w:eastAsia="zh-CN"/>
        </w:rPr>
        <w:t>（</w:t>
      </w:r>
      <w:r>
        <w:rPr>
          <w:rFonts w:hint="eastAsia"/>
          <w:highlight w:val="none"/>
          <w:lang w:val="en-US" w:eastAsia="zh-CN"/>
        </w:rPr>
        <w:t>本地+网络版</w:t>
      </w:r>
      <w:r>
        <w:rPr>
          <w:rFonts w:hint="eastAsia"/>
          <w:highlight w:val="none"/>
          <w:lang w:eastAsia="zh-CN"/>
        </w:rPr>
        <w:t>）</w:t>
      </w:r>
    </w:p>
    <w:p w14:paraId="400EBBE9">
      <w:pPr>
        <w:pStyle w:val="5"/>
        <w:numPr>
          <w:ilvl w:val="2"/>
          <w:numId w:val="0"/>
        </w:numPr>
        <w:ind w:left="720" w:leftChars="0" w:hanging="720" w:firstLineChars="0"/>
        <w:rPr>
          <w:rFonts w:hint="eastAsia" w:eastAsia="宋体"/>
          <w:highlight w:val="none"/>
          <w:lang w:eastAsia="zh-CN"/>
        </w:rPr>
      </w:pPr>
      <w:bookmarkStart w:id="17" w:name="_Toc107583417"/>
      <w:bookmarkStart w:id="18" w:name="_Toc107583416"/>
      <w:r>
        <w:rPr>
          <w:rFonts w:hint="default" w:ascii="Calibri" w:hAnsi="Calibri" w:eastAsia="宋体" w:cs="Times New Roman"/>
          <w:b/>
          <w:bCs/>
          <w:kern w:val="2"/>
          <w:sz w:val="32"/>
          <w:szCs w:val="32"/>
          <w:highlight w:val="none"/>
          <w:lang w:val="en-US" w:eastAsia="zh-CN" w:bidi="ar-SA"/>
        </w:rPr>
        <w:t>4.2.1.</w:t>
      </w:r>
      <w:r>
        <w:rPr>
          <w:rFonts w:hint="eastAsia"/>
          <w:highlight w:val="none"/>
        </w:rPr>
        <w:t>配电监控</w:t>
      </w:r>
    </w:p>
    <w:p w14:paraId="2532552A">
      <w:pPr>
        <w:pStyle w:val="6"/>
        <w:numPr>
          <w:ilvl w:val="3"/>
          <w:numId w:val="0"/>
        </w:numPr>
        <w:ind w:left="864" w:leftChars="0" w:hanging="864" w:firstLineChars="0"/>
        <w:rPr>
          <w:highlight w:val="none"/>
        </w:rPr>
      </w:pPr>
      <w:r>
        <w:rPr>
          <w:rFonts w:hint="default" w:ascii="Cambria" w:hAnsi="Cambria" w:eastAsia="宋体" w:cs="Times New Roman"/>
          <w:b/>
          <w:bCs/>
          <w:kern w:val="2"/>
          <w:sz w:val="28"/>
          <w:szCs w:val="28"/>
          <w:highlight w:val="none"/>
          <w:lang w:val="en-US" w:eastAsia="zh-CN" w:bidi="ar-SA"/>
        </w:rPr>
        <w:t>4.2.1.1.</w:t>
      </w:r>
      <w:r>
        <w:rPr>
          <w:rFonts w:hint="eastAsia"/>
          <w:highlight w:val="none"/>
        </w:rPr>
        <w:t>高低压进线监控</w:t>
      </w:r>
    </w:p>
    <w:p w14:paraId="1DCA98C2">
      <w:pPr>
        <w:spacing w:line="360" w:lineRule="auto"/>
        <w:ind w:firstLine="360"/>
        <w:rPr>
          <w:highlight w:val="none"/>
        </w:rPr>
      </w:pPr>
      <w:r>
        <w:rPr>
          <w:rFonts w:hint="eastAsia"/>
          <w:highlight w:val="none"/>
        </w:rPr>
        <w:t>平台实时监控变压器高低压进线，监控测点包括三相电压、三相电流、有功无功视在功率、有功无功电度等全电量参数。监测范围覆盖企业所有变压器进线。</w:t>
      </w:r>
    </w:p>
    <w:p w14:paraId="3945E13D">
      <w:pPr>
        <w:spacing w:line="360" w:lineRule="auto"/>
        <w:ind w:firstLine="360"/>
        <w:rPr>
          <w:highlight w:val="none"/>
        </w:rPr>
      </w:pPr>
      <w:r>
        <w:rPr>
          <w:rFonts w:hint="eastAsia"/>
          <w:highlight w:val="none"/>
        </w:rPr>
        <w:t>进线监测拓扑图上能够通过声光动画实时显示回路告警信息；运维管理员能够直接在实时监控界面对指定回路进行遥控操作。</w:t>
      </w:r>
    </w:p>
    <w:p w14:paraId="63173655">
      <w:pPr>
        <w:spacing w:line="360" w:lineRule="auto"/>
        <w:jc w:val="center"/>
        <w:rPr>
          <w:highlight w:val="none"/>
        </w:rPr>
      </w:pPr>
      <w:r>
        <w:rPr>
          <w:highlight w:val="none"/>
        </w:rPr>
        <w:drawing>
          <wp:inline distT="0" distB="0" distL="114300" distR="114300">
            <wp:extent cx="4927600" cy="2487930"/>
            <wp:effectExtent l="1905" t="80645" r="0" b="98425"/>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pic:cNvPicPr>
                      <a:picLocks noChangeAspect="1"/>
                    </pic:cNvPicPr>
                  </pic:nvPicPr>
                  <pic:blipFill>
                    <a:blip r:embed="rId13"/>
                    <a:stretch>
                      <a:fillRect/>
                    </a:stretch>
                  </pic:blipFill>
                  <pic:spPr>
                    <a:xfrm>
                      <a:off x="0" y="0"/>
                      <a:ext cx="4927600" cy="2487930"/>
                    </a:xfrm>
                    <a:prstGeom prst="rect">
                      <a:avLst/>
                    </a:prstGeom>
                    <a:scene3d>
                      <a:camera prst="perspectiveRight"/>
                      <a:lightRig rig="threePt" dir="t"/>
                    </a:scene3d>
                  </pic:spPr>
                </pic:pic>
              </a:graphicData>
            </a:graphic>
          </wp:inline>
        </w:drawing>
      </w:r>
    </w:p>
    <w:p w14:paraId="06AB5BAF">
      <w:pPr>
        <w:pStyle w:val="6"/>
        <w:numPr>
          <w:ilvl w:val="3"/>
          <w:numId w:val="0"/>
        </w:numPr>
        <w:ind w:left="864" w:leftChars="0" w:hanging="864" w:firstLineChars="0"/>
        <w:rPr>
          <w:highlight w:val="none"/>
        </w:rPr>
      </w:pPr>
      <w:r>
        <w:rPr>
          <w:rFonts w:hint="default" w:ascii="Cambria" w:hAnsi="Cambria" w:eastAsia="宋体" w:cs="Times New Roman"/>
          <w:b/>
          <w:bCs/>
          <w:kern w:val="2"/>
          <w:sz w:val="28"/>
          <w:szCs w:val="28"/>
          <w:highlight w:val="none"/>
          <w:lang w:val="en-US" w:eastAsia="zh-CN" w:bidi="ar-SA"/>
        </w:rPr>
        <w:t>4.2.1.2.</w:t>
      </w:r>
      <w:r>
        <w:rPr>
          <w:rFonts w:hint="eastAsia"/>
          <w:highlight w:val="none"/>
        </w:rPr>
        <w:t>变压器监测</w:t>
      </w:r>
    </w:p>
    <w:p w14:paraId="5596B9B6">
      <w:pPr>
        <w:spacing w:line="360" w:lineRule="auto"/>
        <w:ind w:firstLine="360"/>
        <w:rPr>
          <w:highlight w:val="none"/>
        </w:rPr>
      </w:pPr>
      <w:r>
        <w:rPr>
          <w:rFonts w:hint="eastAsia"/>
          <w:highlight w:val="none"/>
        </w:rPr>
        <w:t>平台能对配电变压器的运行参数进行监测，监测参数包括高压侧电压、高压侧电流、高压侧有功功率、高压侧无功功率、高压侧视在功率、高压侧功率因数、高压侧有功电度、高压侧无功电度，低压侧电压、低压侧电流、低压侧有功功率、低压侧无功功率、低压侧视在功率、低压侧功率因数、低压侧有功电度、低压侧无功电度等数据。</w:t>
      </w:r>
    </w:p>
    <w:p w14:paraId="019ACB7F">
      <w:pPr>
        <w:pStyle w:val="13"/>
        <w:jc w:val="center"/>
        <w:rPr>
          <w:highlight w:val="none"/>
        </w:rPr>
      </w:pPr>
      <w:r>
        <w:rPr>
          <w:highlight w:val="none"/>
        </w:rPr>
        <w:drawing>
          <wp:inline distT="0" distB="0" distL="114300" distR="114300">
            <wp:extent cx="2843530" cy="1649730"/>
            <wp:effectExtent l="0" t="0" r="13970" b="7620"/>
            <wp:docPr id="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
                    <pic:cNvPicPr>
                      <a:picLocks noChangeAspect="1"/>
                    </pic:cNvPicPr>
                  </pic:nvPicPr>
                  <pic:blipFill>
                    <a:blip r:embed="rId14"/>
                    <a:srcRect l="27196" t="22168" r="21784" b="17901"/>
                    <a:stretch>
                      <a:fillRect/>
                    </a:stretch>
                  </pic:blipFill>
                  <pic:spPr>
                    <a:xfrm>
                      <a:off x="0" y="0"/>
                      <a:ext cx="2843530" cy="1649730"/>
                    </a:xfrm>
                    <a:prstGeom prst="rect">
                      <a:avLst/>
                    </a:prstGeom>
                  </pic:spPr>
                </pic:pic>
              </a:graphicData>
            </a:graphic>
          </wp:inline>
        </w:drawing>
      </w:r>
    </w:p>
    <w:p w14:paraId="0B1F4339">
      <w:pPr>
        <w:pStyle w:val="6"/>
        <w:numPr>
          <w:ilvl w:val="3"/>
          <w:numId w:val="0"/>
        </w:numPr>
        <w:ind w:left="864" w:leftChars="0" w:hanging="864" w:firstLineChars="0"/>
        <w:rPr>
          <w:highlight w:val="none"/>
        </w:rPr>
      </w:pPr>
      <w:r>
        <w:rPr>
          <w:rFonts w:hint="default" w:ascii="Cambria" w:hAnsi="Cambria" w:eastAsia="宋体" w:cs="Times New Roman"/>
          <w:b/>
          <w:bCs/>
          <w:kern w:val="2"/>
          <w:sz w:val="28"/>
          <w:szCs w:val="28"/>
          <w:highlight w:val="none"/>
          <w:lang w:val="en-US" w:eastAsia="zh-CN" w:bidi="ar-SA"/>
        </w:rPr>
        <w:t>4.2.1.3.</w:t>
      </w:r>
      <w:r>
        <w:rPr>
          <w:rFonts w:hint="eastAsia"/>
          <w:highlight w:val="none"/>
          <w:lang w:val="en-US" w:eastAsia="zh-CN"/>
        </w:rPr>
        <w:t>重要线路</w:t>
      </w:r>
      <w:r>
        <w:rPr>
          <w:rFonts w:hint="eastAsia"/>
          <w:highlight w:val="none"/>
        </w:rPr>
        <w:t>智能测温</w:t>
      </w:r>
    </w:p>
    <w:p w14:paraId="1104826D">
      <w:pPr>
        <w:spacing w:line="360" w:lineRule="auto"/>
        <w:ind w:firstLine="360"/>
        <w:rPr>
          <w:highlight w:val="none"/>
        </w:rPr>
      </w:pPr>
      <w:r>
        <w:rPr>
          <w:rFonts w:hint="eastAsia"/>
          <w:highlight w:val="none"/>
        </w:rPr>
        <w:t>针对配电房</w:t>
      </w:r>
      <w:r>
        <w:rPr>
          <w:rFonts w:hint="eastAsia"/>
          <w:highlight w:val="none"/>
          <w:lang w:val="en-US" w:eastAsia="zh-CN"/>
        </w:rPr>
        <w:t>重要线路</w:t>
      </w:r>
      <w:r>
        <w:rPr>
          <w:rFonts w:hint="eastAsia"/>
          <w:highlight w:val="none"/>
        </w:rPr>
        <w:t>的电气火灾隐患，智能测温系统能准确地监测运行过程中接头的温度情况，采用有线/无线通信传输方式，实时地将温度、告警状态传给监控中心，及时预警温升隐患并精确定位温升位置，提示管理人员应对报警点予以重视或采取必要的预防措施。有效预防突发性灾难，减少损失，确保</w:t>
      </w:r>
      <w:r>
        <w:rPr>
          <w:rFonts w:hint="eastAsia"/>
          <w:highlight w:val="none"/>
          <w:lang w:val="en-US" w:eastAsia="zh-CN"/>
        </w:rPr>
        <w:t>各回路</w:t>
      </w:r>
      <w:r>
        <w:rPr>
          <w:rFonts w:hint="eastAsia"/>
          <w:highlight w:val="none"/>
        </w:rPr>
        <w:t>长期安全运行</w:t>
      </w:r>
    </w:p>
    <w:p w14:paraId="7E3A754A">
      <w:pPr>
        <w:spacing w:line="360" w:lineRule="auto"/>
        <w:rPr>
          <w:highlight w:val="none"/>
        </w:rPr>
      </w:pPr>
      <w:r>
        <w:rPr>
          <w:highlight w:val="none"/>
        </w:rPr>
        <w:t xml:space="preserve"> </w:t>
      </w:r>
      <w:r>
        <w:rPr>
          <w:highlight w:val="none"/>
        </w:rPr>
        <w:drawing>
          <wp:inline distT="0" distB="0" distL="0" distR="0">
            <wp:extent cx="3301365" cy="2162810"/>
            <wp:effectExtent l="0" t="0" r="635" b="8890"/>
            <wp:docPr id="37" name="内容占位符 2" descr="C:\Users\lenovo\OneDrive\桌面\11.30汇报截图\母线监测\母线监测.png母线监测"/>
            <wp:cNvGraphicFramePr/>
            <a:graphic xmlns:a="http://schemas.openxmlformats.org/drawingml/2006/main">
              <a:graphicData uri="http://schemas.openxmlformats.org/drawingml/2006/picture">
                <pic:pic xmlns:pic="http://schemas.openxmlformats.org/drawingml/2006/picture">
                  <pic:nvPicPr>
                    <pic:cNvPr id="37" name="内容占位符 2" descr="C:\Users\lenovo\OneDrive\桌面\11.30汇报截图\母线监测\母线监测.png母线监测"/>
                    <pic:cNvPicPr/>
                  </pic:nvPicPr>
                  <pic:blipFill>
                    <a:blip r:embed="rId15"/>
                    <a:srcRect/>
                    <a:stretch>
                      <a:fillRect/>
                    </a:stretch>
                  </pic:blipFill>
                  <pic:spPr>
                    <a:xfrm>
                      <a:off x="0" y="0"/>
                      <a:ext cx="3301365" cy="2162810"/>
                    </a:xfrm>
                    <a:prstGeom prst="rect">
                      <a:avLst/>
                    </a:prstGeom>
                  </pic:spPr>
                </pic:pic>
              </a:graphicData>
            </a:graphic>
          </wp:inline>
        </w:drawing>
      </w:r>
    </w:p>
    <w:p w14:paraId="5469361C">
      <w:pPr>
        <w:pStyle w:val="13"/>
        <w:jc w:val="center"/>
        <w:rPr>
          <w:highlight w:val="none"/>
        </w:rPr>
      </w:pPr>
    </w:p>
    <w:p w14:paraId="5D10D1AB">
      <w:pPr>
        <w:pStyle w:val="5"/>
        <w:numPr>
          <w:ilvl w:val="2"/>
          <w:numId w:val="0"/>
        </w:numPr>
        <w:ind w:left="720" w:leftChars="0" w:hanging="720" w:firstLineChars="0"/>
        <w:rPr>
          <w:highlight w:val="none"/>
        </w:rPr>
      </w:pPr>
      <w:r>
        <w:rPr>
          <w:rFonts w:hint="default" w:ascii="Calibri" w:hAnsi="Calibri" w:eastAsia="宋体" w:cs="Times New Roman"/>
          <w:b/>
          <w:bCs/>
          <w:kern w:val="2"/>
          <w:sz w:val="32"/>
          <w:szCs w:val="32"/>
          <w:highlight w:val="none"/>
          <w:lang w:val="en-US" w:eastAsia="zh-CN" w:bidi="ar-SA"/>
        </w:rPr>
        <w:t>4.2.3.</w:t>
      </w:r>
      <w:r>
        <w:rPr>
          <w:rFonts w:hint="eastAsia" w:cs="Times New Roman"/>
          <w:b/>
          <w:bCs/>
          <w:kern w:val="2"/>
          <w:sz w:val="32"/>
          <w:szCs w:val="32"/>
          <w:highlight w:val="none"/>
          <w:lang w:val="en-US" w:eastAsia="zh-CN" w:bidi="ar-SA"/>
        </w:rPr>
        <w:t>二三级配电</w:t>
      </w:r>
      <w:r>
        <w:rPr>
          <w:rFonts w:hint="eastAsia"/>
          <w:highlight w:val="none"/>
        </w:rPr>
        <w:t>设备集中监测</w:t>
      </w:r>
    </w:p>
    <w:p w14:paraId="57324130">
      <w:pPr>
        <w:adjustRightInd w:val="0"/>
        <w:snapToGrid w:val="0"/>
        <w:ind w:firstLine="420" w:firstLineChars="200"/>
        <w:jc w:val="left"/>
        <w:rPr>
          <w:rFonts w:hint="eastAsia" w:ascii="宋体" w:hAnsi="宋体" w:eastAsia="宋体"/>
          <w:highlight w:val="none"/>
          <w:lang w:eastAsia="zh-CN"/>
        </w:rPr>
      </w:pPr>
      <w:r>
        <w:rPr>
          <w:rFonts w:hint="eastAsia" w:ascii="宋体" w:hAnsi="宋体" w:eastAsia="宋体"/>
          <w:highlight w:val="none"/>
          <w:lang w:eastAsia="zh-CN"/>
        </w:rPr>
        <w:drawing>
          <wp:inline distT="0" distB="0" distL="114300" distR="114300">
            <wp:extent cx="5758815" cy="4066540"/>
            <wp:effectExtent l="0" t="0" r="13335" b="10160"/>
            <wp:docPr id="42" name="图片 42" descr="172692215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726922154123"/>
                    <pic:cNvPicPr>
                      <a:picLocks noChangeAspect="1"/>
                    </pic:cNvPicPr>
                  </pic:nvPicPr>
                  <pic:blipFill>
                    <a:blip r:embed="rId16"/>
                    <a:stretch>
                      <a:fillRect/>
                    </a:stretch>
                  </pic:blipFill>
                  <pic:spPr>
                    <a:xfrm>
                      <a:off x="0" y="0"/>
                      <a:ext cx="5758815" cy="4066540"/>
                    </a:xfrm>
                    <a:prstGeom prst="rect">
                      <a:avLst/>
                    </a:prstGeom>
                  </pic:spPr>
                </pic:pic>
              </a:graphicData>
            </a:graphic>
          </wp:inline>
        </w:drawing>
      </w:r>
    </w:p>
    <w:p w14:paraId="4FED72F6">
      <w:pPr>
        <w:adjustRightInd w:val="0"/>
        <w:snapToGrid w:val="0"/>
        <w:ind w:firstLine="420" w:firstLineChars="200"/>
        <w:jc w:val="left"/>
        <w:rPr>
          <w:rFonts w:hint="eastAsia" w:ascii="宋体" w:hAnsi="宋体"/>
          <w:highlight w:val="none"/>
        </w:rPr>
      </w:pPr>
    </w:p>
    <w:p w14:paraId="251EB985">
      <w:pPr>
        <w:adjustRightInd w:val="0"/>
        <w:snapToGrid w:val="0"/>
        <w:ind w:left="0" w:leftChars="0" w:firstLine="0" w:firstLineChars="0"/>
        <w:jc w:val="left"/>
        <w:rPr>
          <w:rFonts w:hint="eastAsia" w:ascii="宋体" w:hAnsi="宋体" w:eastAsia="宋体"/>
          <w:highlight w:val="none"/>
          <w:lang w:eastAsia="zh-CN"/>
        </w:rPr>
      </w:pPr>
      <w:r>
        <w:rPr>
          <w:rFonts w:hint="eastAsia" w:ascii="宋体" w:hAnsi="宋体" w:eastAsia="宋体"/>
          <w:highlight w:val="none"/>
          <w:lang w:eastAsia="zh-CN"/>
        </w:rPr>
        <w:drawing>
          <wp:inline distT="0" distB="0" distL="114300" distR="114300">
            <wp:extent cx="5929630" cy="2557145"/>
            <wp:effectExtent l="0" t="0" r="13970" b="14605"/>
            <wp:docPr id="43" name="图片 43" descr="172692233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726922335105"/>
                    <pic:cNvPicPr>
                      <a:picLocks noChangeAspect="1"/>
                    </pic:cNvPicPr>
                  </pic:nvPicPr>
                  <pic:blipFill>
                    <a:blip r:embed="rId17"/>
                    <a:stretch>
                      <a:fillRect/>
                    </a:stretch>
                  </pic:blipFill>
                  <pic:spPr>
                    <a:xfrm>
                      <a:off x="0" y="0"/>
                      <a:ext cx="5929630" cy="2557145"/>
                    </a:xfrm>
                    <a:prstGeom prst="rect">
                      <a:avLst/>
                    </a:prstGeom>
                  </pic:spPr>
                </pic:pic>
              </a:graphicData>
            </a:graphic>
          </wp:inline>
        </w:drawing>
      </w:r>
    </w:p>
    <w:p w14:paraId="748CB5A5">
      <w:pPr>
        <w:adjustRightInd w:val="0"/>
        <w:snapToGrid w:val="0"/>
        <w:ind w:left="0" w:leftChars="0" w:firstLine="0" w:firstLineChars="0"/>
        <w:jc w:val="left"/>
        <w:rPr>
          <w:rFonts w:hint="eastAsia" w:ascii="宋体" w:hAnsi="宋体" w:eastAsia="宋体"/>
          <w:highlight w:val="none"/>
          <w:lang w:eastAsia="zh-CN"/>
        </w:rPr>
      </w:pPr>
    </w:p>
    <w:p w14:paraId="74E9FE5D">
      <w:pPr>
        <w:pStyle w:val="2"/>
        <w:ind w:left="777"/>
        <w:jc w:val="left"/>
        <w:rPr>
          <w:highlight w:val="none"/>
        </w:rPr>
      </w:pPr>
    </w:p>
    <w:p w14:paraId="648AA175">
      <w:pPr>
        <w:pStyle w:val="2"/>
        <w:ind w:left="777"/>
        <w:jc w:val="left"/>
        <w:rPr>
          <w:rFonts w:hint="eastAsia" w:eastAsia="宋体"/>
          <w:highlight w:val="none"/>
          <w:lang w:eastAsia="zh-CN"/>
        </w:rPr>
      </w:pPr>
      <w:r>
        <w:rPr>
          <w:rFonts w:hint="eastAsia" w:eastAsia="宋体"/>
          <w:highlight w:val="none"/>
          <w:lang w:eastAsia="zh-CN"/>
        </w:rPr>
        <w:drawing>
          <wp:inline distT="0" distB="0" distL="114300" distR="114300">
            <wp:extent cx="5934075" cy="2941320"/>
            <wp:effectExtent l="0" t="0" r="9525" b="11430"/>
            <wp:docPr id="45" name="图片 45" descr="1726923009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726923009126"/>
                    <pic:cNvPicPr>
                      <a:picLocks noChangeAspect="1"/>
                    </pic:cNvPicPr>
                  </pic:nvPicPr>
                  <pic:blipFill>
                    <a:blip r:embed="rId18"/>
                    <a:stretch>
                      <a:fillRect/>
                    </a:stretch>
                  </pic:blipFill>
                  <pic:spPr>
                    <a:xfrm>
                      <a:off x="0" y="0"/>
                      <a:ext cx="5934075" cy="2941320"/>
                    </a:xfrm>
                    <a:prstGeom prst="rect">
                      <a:avLst/>
                    </a:prstGeom>
                  </pic:spPr>
                </pic:pic>
              </a:graphicData>
            </a:graphic>
          </wp:inline>
        </w:drawing>
      </w:r>
    </w:p>
    <w:p w14:paraId="243BBF78">
      <w:pPr>
        <w:pStyle w:val="2"/>
        <w:ind w:left="777"/>
        <w:jc w:val="left"/>
        <w:rPr>
          <w:rFonts w:hint="eastAsia" w:eastAsia="宋体"/>
          <w:highlight w:val="none"/>
          <w:lang w:eastAsia="zh-CN"/>
        </w:rPr>
      </w:pPr>
    </w:p>
    <w:p w14:paraId="25EF80A2">
      <w:pPr>
        <w:pStyle w:val="2"/>
        <w:ind w:left="777"/>
        <w:jc w:val="center"/>
        <w:rPr>
          <w:rFonts w:hint="default" w:eastAsia="宋体"/>
          <w:highlight w:val="none"/>
          <w:lang w:val="en-US" w:eastAsia="zh-CN"/>
        </w:rPr>
      </w:pPr>
      <w:r>
        <w:rPr>
          <w:rFonts w:hint="eastAsia"/>
          <w:highlight w:val="none"/>
          <w:lang w:val="en-US" w:eastAsia="zh-CN"/>
        </w:rPr>
        <w:t>二三级配电箱升级改造前后对比</w:t>
      </w:r>
    </w:p>
    <w:p w14:paraId="72F284D4">
      <w:pPr>
        <w:pStyle w:val="5"/>
        <w:numPr>
          <w:ilvl w:val="2"/>
          <w:numId w:val="0"/>
        </w:numPr>
        <w:ind w:left="720" w:leftChars="0" w:hanging="720" w:firstLineChars="0"/>
        <w:rPr>
          <w:highlight w:val="none"/>
        </w:rPr>
      </w:pPr>
      <w:r>
        <w:rPr>
          <w:rFonts w:hint="default" w:ascii="Calibri" w:hAnsi="Calibri" w:eastAsia="宋体" w:cs="Times New Roman"/>
          <w:b/>
          <w:bCs/>
          <w:kern w:val="2"/>
          <w:sz w:val="32"/>
          <w:szCs w:val="32"/>
          <w:highlight w:val="none"/>
          <w:lang w:val="en-US" w:eastAsia="zh-CN" w:bidi="ar-SA"/>
        </w:rPr>
        <w:t>4.2.</w:t>
      </w:r>
      <w:r>
        <w:rPr>
          <w:rFonts w:hint="eastAsia" w:cs="Times New Roman"/>
          <w:b/>
          <w:bCs/>
          <w:kern w:val="2"/>
          <w:sz w:val="32"/>
          <w:szCs w:val="32"/>
          <w:highlight w:val="none"/>
          <w:lang w:val="en-US" w:eastAsia="zh-CN" w:bidi="ar-SA"/>
        </w:rPr>
        <w:t>4</w:t>
      </w:r>
      <w:r>
        <w:rPr>
          <w:rFonts w:hint="default" w:ascii="Calibri" w:hAnsi="Calibri" w:eastAsia="宋体" w:cs="Times New Roman"/>
          <w:b/>
          <w:bCs/>
          <w:kern w:val="2"/>
          <w:sz w:val="32"/>
          <w:szCs w:val="32"/>
          <w:highlight w:val="none"/>
          <w:lang w:val="en-US" w:eastAsia="zh-CN" w:bidi="ar-SA"/>
        </w:rPr>
        <w:t>.</w:t>
      </w:r>
      <w:r>
        <w:rPr>
          <w:rFonts w:hint="eastAsia"/>
          <w:highlight w:val="none"/>
        </w:rPr>
        <w:t>环境监测</w:t>
      </w:r>
    </w:p>
    <w:p w14:paraId="46FB3047">
      <w:pPr>
        <w:adjustRightInd w:val="0"/>
        <w:snapToGrid w:val="0"/>
        <w:ind w:firstLine="420" w:firstLineChars="200"/>
        <w:jc w:val="left"/>
        <w:rPr>
          <w:rFonts w:ascii="宋体" w:hAnsi="宋体"/>
          <w:highlight w:val="none"/>
        </w:rPr>
      </w:pPr>
      <w:r>
        <w:rPr>
          <w:rFonts w:hint="eastAsia" w:ascii="宋体" w:hAnsi="宋体"/>
          <w:highlight w:val="none"/>
        </w:rPr>
        <w:t>监测系统实时在线监测变电所房内环境的温度、湿度、水浸等实时数据和状态信息，并通过监控画面实时展示。</w:t>
      </w:r>
    </w:p>
    <w:p w14:paraId="31B6318B">
      <w:pPr>
        <w:adjustRightInd w:val="0"/>
        <w:snapToGrid w:val="0"/>
        <w:ind w:firstLine="420" w:firstLineChars="200"/>
        <w:jc w:val="left"/>
        <w:rPr>
          <w:rFonts w:hint="eastAsia" w:ascii="宋体" w:hAnsi="宋体"/>
          <w:highlight w:val="none"/>
        </w:rPr>
      </w:pPr>
      <w:r>
        <w:rPr>
          <w:rFonts w:hint="eastAsia" w:ascii="宋体" w:hAnsi="宋体"/>
          <w:highlight w:val="none"/>
        </w:rPr>
        <w:t>系统通过对环境状态的监测，支持实现环境信息与辅助系统设备智能联动控制。当温湿度超出允许范围时，可与智能空调、除湿机控制模块联动，对温湿度进行智能调控，保持变电所站温湿度在合适的工作范围。当电缆沟发生水浸，联动声光报警器报警，自动启动水泵排水。当水浸报警发生后，可弹出故障画面，由运维人员进行远程故障确认，及时排除安全隐患和及时故障处理，提高运维水平，提高工作效率。</w:t>
      </w:r>
    </w:p>
    <w:p w14:paraId="46619F42">
      <w:pPr>
        <w:pStyle w:val="2"/>
        <w:ind w:left="777"/>
        <w:rPr>
          <w:rFonts w:hint="eastAsia"/>
          <w:highlight w:val="none"/>
        </w:rPr>
      </w:pPr>
      <w:r>
        <w:rPr>
          <w:highlight w:val="none"/>
        </w:rPr>
        <w:drawing>
          <wp:inline distT="0" distB="0" distL="0" distR="0">
            <wp:extent cx="5650230" cy="3174365"/>
            <wp:effectExtent l="0" t="0" r="7620" b="6985"/>
            <wp:docPr id="55" name="图片 55" descr="微信图片_2021071815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微信图片_202107181520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650230" cy="3174365"/>
                    </a:xfrm>
                    <a:prstGeom prst="rect">
                      <a:avLst/>
                    </a:prstGeom>
                    <a:noFill/>
                    <a:ln>
                      <a:noFill/>
                    </a:ln>
                  </pic:spPr>
                </pic:pic>
              </a:graphicData>
            </a:graphic>
          </wp:inline>
        </w:drawing>
      </w:r>
    </w:p>
    <w:bookmarkEnd w:id="17"/>
    <w:bookmarkEnd w:id="18"/>
    <w:p w14:paraId="6EC78E18">
      <w:pPr>
        <w:pStyle w:val="13"/>
        <w:rPr>
          <w:highlight w:val="none"/>
        </w:rPr>
      </w:pPr>
    </w:p>
    <w:p w14:paraId="2C43D322">
      <w:pPr>
        <w:pStyle w:val="3"/>
        <w:numPr>
          <w:ilvl w:val="0"/>
          <w:numId w:val="0"/>
        </w:numPr>
        <w:adjustRightInd w:val="0"/>
        <w:snapToGrid w:val="0"/>
        <w:spacing w:before="720" w:beforeLines="300" w:after="0" w:line="360" w:lineRule="auto"/>
        <w:ind w:left="431" w:leftChars="0" w:hanging="431" w:firstLineChars="0"/>
        <w:rPr>
          <w:rFonts w:ascii="Times New Roman" w:hAnsi="Times New Roman"/>
          <w:highlight w:val="none"/>
        </w:rPr>
      </w:pPr>
      <w:bookmarkStart w:id="19" w:name="_Toc107583423"/>
      <w:r>
        <w:rPr>
          <w:rFonts w:hint="default" w:ascii="Times New Roman" w:hAnsi="Times New Roman" w:eastAsia="宋体" w:cs="Times New Roman"/>
          <w:b/>
          <w:bCs/>
          <w:kern w:val="44"/>
          <w:sz w:val="44"/>
          <w:szCs w:val="44"/>
          <w:highlight w:val="none"/>
          <w:lang w:val="en-US" w:eastAsia="zh-CN" w:bidi="ar-SA"/>
        </w:rPr>
        <w:t>5.</w:t>
      </w:r>
      <w:r>
        <w:rPr>
          <w:rFonts w:hint="eastAsia" w:ascii="Times New Roman" w:hAnsi="Times New Roman"/>
          <w:highlight w:val="none"/>
        </w:rPr>
        <w:t>平台技术架构</w:t>
      </w:r>
      <w:bookmarkEnd w:id="19"/>
    </w:p>
    <w:p w14:paraId="3F69D4FE">
      <w:pPr>
        <w:pStyle w:val="4"/>
        <w:numPr>
          <w:ilvl w:val="1"/>
          <w:numId w:val="0"/>
        </w:numPr>
        <w:ind w:left="575" w:leftChars="0" w:hanging="575" w:firstLineChars="0"/>
        <w:rPr>
          <w:highlight w:val="none"/>
        </w:rPr>
      </w:pPr>
      <w:bookmarkStart w:id="20" w:name="_Toc107583424"/>
      <w:r>
        <w:rPr>
          <w:rFonts w:hint="default" w:ascii="Cambria" w:hAnsi="Cambria" w:eastAsia="宋体" w:cs="Times New Roman"/>
          <w:b/>
          <w:bCs/>
          <w:kern w:val="2"/>
          <w:sz w:val="32"/>
          <w:szCs w:val="32"/>
          <w:highlight w:val="none"/>
          <w:lang w:val="en-US" w:eastAsia="zh-CN" w:bidi="ar-SA"/>
        </w:rPr>
        <w:t>5.1.</w:t>
      </w:r>
      <w:r>
        <w:rPr>
          <w:rFonts w:hint="eastAsia"/>
          <w:highlight w:val="none"/>
        </w:rPr>
        <w:t>技术架构</w:t>
      </w:r>
      <w:bookmarkEnd w:id="20"/>
    </w:p>
    <w:p w14:paraId="5D4A38D0">
      <w:pPr>
        <w:pStyle w:val="60"/>
        <w:adjustRightInd w:val="0"/>
        <w:snapToGrid w:val="0"/>
        <w:spacing w:line="360" w:lineRule="auto"/>
        <w:ind w:firstLine="420"/>
        <w:rPr>
          <w:rFonts w:ascii="宋体" w:hAnsi="宋体" w:cs="宋体"/>
          <w:sz w:val="21"/>
          <w:szCs w:val="21"/>
          <w:highlight w:val="none"/>
        </w:rPr>
      </w:pPr>
      <w:r>
        <w:rPr>
          <w:rFonts w:hint="eastAsia" w:ascii="宋体" w:hAnsi="宋体" w:cs="宋体"/>
          <w:sz w:val="21"/>
          <w:szCs w:val="21"/>
          <w:highlight w:val="none"/>
        </w:rPr>
        <w:t>能源管控平台是涵盖众多子业务系统的综合性平台，意味着系统本身的设计和建设复杂度非常高，需要强健的技术架构支撑整个平台多种技术体系的融合和落地。</w:t>
      </w:r>
    </w:p>
    <w:p w14:paraId="78972AE6">
      <w:pPr>
        <w:pStyle w:val="60"/>
        <w:adjustRightInd w:val="0"/>
        <w:snapToGrid w:val="0"/>
        <w:spacing w:line="360" w:lineRule="auto"/>
        <w:ind w:firstLine="420"/>
        <w:rPr>
          <w:rFonts w:ascii="宋体" w:hAnsi="宋体" w:cs="宋体"/>
          <w:sz w:val="21"/>
          <w:szCs w:val="21"/>
          <w:highlight w:val="none"/>
        </w:rPr>
      </w:pPr>
      <w:r>
        <w:rPr>
          <w:rFonts w:hint="eastAsia" w:ascii="宋体" w:hAnsi="宋体" w:cs="宋体"/>
          <w:sz w:val="21"/>
          <w:szCs w:val="21"/>
          <w:highlight w:val="none"/>
        </w:rPr>
        <w:t>基于以上诉求，能源管控平台确定采用微服务架构。</w:t>
      </w:r>
    </w:p>
    <w:p w14:paraId="600AE135">
      <w:pPr>
        <w:pStyle w:val="60"/>
        <w:adjustRightInd w:val="0"/>
        <w:snapToGrid w:val="0"/>
        <w:spacing w:line="360" w:lineRule="auto"/>
        <w:ind w:firstLine="420"/>
        <w:rPr>
          <w:rFonts w:ascii="宋体" w:hAnsi="宋体" w:cs="宋体"/>
          <w:sz w:val="21"/>
          <w:szCs w:val="21"/>
          <w:highlight w:val="none"/>
        </w:rPr>
      </w:pPr>
      <w:r>
        <w:rPr>
          <w:rFonts w:hint="eastAsia" w:ascii="宋体" w:hAnsi="宋体" w:cs="宋体"/>
          <w:sz w:val="21"/>
          <w:szCs w:val="21"/>
          <w:highlight w:val="none"/>
        </w:rPr>
        <w:t>微服务是未来的方向，微服务架构区别于传统的单体软件架构，是一种为了适应后台服务高并发、高性能和高可用而产生的软件架构。通过将应用和服务分解成更小的、松散耦合的组件，使它们可以更加容易升级和扩展。</w:t>
      </w:r>
    </w:p>
    <w:p w14:paraId="3F8647F1">
      <w:pPr>
        <w:pStyle w:val="60"/>
        <w:adjustRightInd w:val="0"/>
        <w:snapToGrid w:val="0"/>
        <w:spacing w:line="360" w:lineRule="auto"/>
        <w:ind w:firstLine="420"/>
        <w:rPr>
          <w:rFonts w:ascii="宋体" w:hAnsi="宋体" w:cs="宋体"/>
          <w:sz w:val="21"/>
          <w:szCs w:val="21"/>
          <w:highlight w:val="none"/>
        </w:rPr>
      </w:pPr>
      <w:r>
        <w:rPr>
          <w:rFonts w:hint="eastAsia" w:ascii="宋体" w:hAnsi="宋体" w:cs="宋体"/>
          <w:sz w:val="21"/>
          <w:szCs w:val="21"/>
          <w:highlight w:val="none"/>
        </w:rPr>
        <w:t>相比单体服务，微服务有如下优点：</w:t>
      </w:r>
    </w:p>
    <w:p w14:paraId="57F7B246">
      <w:pPr>
        <w:pStyle w:val="60"/>
        <w:numPr>
          <w:ilvl w:val="0"/>
          <w:numId w:val="5"/>
        </w:numPr>
        <w:adjustRightInd w:val="0"/>
        <w:snapToGrid w:val="0"/>
        <w:spacing w:line="360" w:lineRule="auto"/>
        <w:ind w:firstLine="420"/>
        <w:rPr>
          <w:rFonts w:ascii="宋体" w:hAnsi="宋体" w:cs="宋体"/>
          <w:sz w:val="21"/>
          <w:szCs w:val="21"/>
          <w:highlight w:val="none"/>
        </w:rPr>
      </w:pPr>
      <w:r>
        <w:rPr>
          <w:rFonts w:hint="eastAsia" w:ascii="宋体" w:hAnsi="宋体" w:cs="宋体"/>
          <w:sz w:val="21"/>
          <w:szCs w:val="21"/>
          <w:highlight w:val="none"/>
        </w:rPr>
        <w:t>技术异构性</w:t>
      </w:r>
    </w:p>
    <w:p w14:paraId="3F466F55">
      <w:pPr>
        <w:pStyle w:val="60"/>
        <w:adjustRightInd w:val="0"/>
        <w:snapToGrid w:val="0"/>
        <w:spacing w:line="360" w:lineRule="auto"/>
        <w:ind w:firstLine="0" w:firstLineChars="0"/>
        <w:rPr>
          <w:rFonts w:ascii="宋体" w:hAnsi="宋体" w:cs="宋体"/>
          <w:sz w:val="21"/>
          <w:szCs w:val="21"/>
          <w:highlight w:val="none"/>
        </w:rPr>
      </w:pPr>
      <w:r>
        <w:rPr>
          <w:rFonts w:hint="eastAsia" w:ascii="宋体" w:hAnsi="宋体" w:cs="宋体"/>
          <w:sz w:val="21"/>
          <w:szCs w:val="21"/>
          <w:highlight w:val="none"/>
        </w:rPr>
        <w:t xml:space="preserve">    不同服务内部的开发技术可以不一致，为不同的服务选择最适合该服务的技术，系统中不同部分也可以使用不同的存储技术，这些在微服务架构下都是允许的。</w:t>
      </w:r>
    </w:p>
    <w:p w14:paraId="2523FB0A">
      <w:pPr>
        <w:pStyle w:val="60"/>
        <w:numPr>
          <w:ilvl w:val="0"/>
          <w:numId w:val="5"/>
        </w:numPr>
        <w:adjustRightInd w:val="0"/>
        <w:snapToGrid w:val="0"/>
        <w:spacing w:line="360" w:lineRule="auto"/>
        <w:ind w:firstLine="420"/>
        <w:rPr>
          <w:rFonts w:ascii="宋体" w:hAnsi="宋体" w:cs="宋体"/>
          <w:sz w:val="21"/>
          <w:szCs w:val="21"/>
          <w:highlight w:val="none"/>
        </w:rPr>
      </w:pPr>
      <w:r>
        <w:rPr>
          <w:rFonts w:hint="eastAsia" w:ascii="宋体" w:hAnsi="宋体" w:cs="宋体"/>
          <w:sz w:val="21"/>
          <w:szCs w:val="21"/>
          <w:highlight w:val="none"/>
        </w:rPr>
        <w:t>隔离性</w:t>
      </w:r>
    </w:p>
    <w:p w14:paraId="0228FD8B">
      <w:pPr>
        <w:pStyle w:val="60"/>
        <w:adjustRightInd w:val="0"/>
        <w:snapToGrid w:val="0"/>
        <w:spacing w:line="360" w:lineRule="auto"/>
        <w:ind w:firstLine="420"/>
        <w:rPr>
          <w:rFonts w:ascii="宋体" w:hAnsi="宋体" w:cs="宋体"/>
          <w:sz w:val="21"/>
          <w:szCs w:val="21"/>
          <w:highlight w:val="none"/>
        </w:rPr>
      </w:pPr>
      <w:r>
        <w:rPr>
          <w:rFonts w:hint="eastAsia" w:ascii="宋体" w:hAnsi="宋体" w:cs="宋体"/>
          <w:sz w:val="21"/>
          <w:szCs w:val="21"/>
          <w:highlight w:val="none"/>
        </w:rPr>
        <w:t>因为各个服务是相互独立和自治的，一个服务不可用不会导致另一个服务瘫痪，而单体应用中单个模块的故障很容易引起整个系统不可用。</w:t>
      </w:r>
    </w:p>
    <w:p w14:paraId="4BA452D8">
      <w:pPr>
        <w:pStyle w:val="60"/>
        <w:numPr>
          <w:ilvl w:val="0"/>
          <w:numId w:val="5"/>
        </w:numPr>
        <w:adjustRightInd w:val="0"/>
        <w:snapToGrid w:val="0"/>
        <w:spacing w:line="360" w:lineRule="auto"/>
        <w:ind w:firstLine="420"/>
        <w:rPr>
          <w:rFonts w:ascii="宋体" w:hAnsi="宋体" w:cs="宋体"/>
          <w:sz w:val="21"/>
          <w:szCs w:val="21"/>
          <w:highlight w:val="none"/>
        </w:rPr>
      </w:pPr>
      <w:r>
        <w:rPr>
          <w:rFonts w:hint="eastAsia" w:ascii="宋体" w:hAnsi="宋体" w:cs="宋体"/>
          <w:sz w:val="21"/>
          <w:szCs w:val="21"/>
          <w:highlight w:val="none"/>
        </w:rPr>
        <w:t>可扩展性</w:t>
      </w:r>
    </w:p>
    <w:p w14:paraId="188A16A3">
      <w:pPr>
        <w:pStyle w:val="60"/>
        <w:adjustRightInd w:val="0"/>
        <w:snapToGrid w:val="0"/>
        <w:spacing w:line="360" w:lineRule="auto"/>
        <w:ind w:firstLine="0" w:firstLineChars="0"/>
        <w:rPr>
          <w:rFonts w:ascii="宋体" w:hAnsi="宋体" w:cs="宋体"/>
          <w:sz w:val="21"/>
          <w:szCs w:val="21"/>
          <w:highlight w:val="none"/>
        </w:rPr>
      </w:pPr>
      <w:r>
        <w:rPr>
          <w:rFonts w:hint="eastAsia" w:ascii="宋体" w:hAnsi="宋体" w:cs="宋体"/>
          <w:sz w:val="21"/>
          <w:szCs w:val="21"/>
          <w:highlight w:val="none"/>
        </w:rPr>
        <w:t xml:space="preserve">    真正影响性能的可能只是一个很小的模块，在微服务架构中可以只对那些影响性能的服务做扩展升级。</w:t>
      </w:r>
    </w:p>
    <w:p w14:paraId="0C970709">
      <w:pPr>
        <w:pStyle w:val="60"/>
        <w:numPr>
          <w:ilvl w:val="0"/>
          <w:numId w:val="5"/>
        </w:numPr>
        <w:adjustRightInd w:val="0"/>
        <w:snapToGrid w:val="0"/>
        <w:spacing w:line="360" w:lineRule="auto"/>
        <w:ind w:firstLine="420"/>
        <w:rPr>
          <w:rFonts w:ascii="宋体" w:hAnsi="宋体" w:cs="宋体"/>
          <w:sz w:val="21"/>
          <w:szCs w:val="21"/>
          <w:highlight w:val="none"/>
        </w:rPr>
      </w:pPr>
      <w:r>
        <w:rPr>
          <w:rFonts w:hint="eastAsia" w:ascii="宋体" w:hAnsi="宋体" w:cs="宋体"/>
          <w:sz w:val="21"/>
          <w:szCs w:val="21"/>
          <w:highlight w:val="none"/>
        </w:rPr>
        <w:t>简化部署</w:t>
      </w:r>
    </w:p>
    <w:p w14:paraId="7C93FB83">
      <w:pPr>
        <w:pStyle w:val="60"/>
        <w:adjustRightInd w:val="0"/>
        <w:snapToGrid w:val="0"/>
        <w:spacing w:line="360" w:lineRule="auto"/>
        <w:ind w:firstLine="0" w:firstLineChars="0"/>
        <w:rPr>
          <w:rFonts w:ascii="宋体" w:hAnsi="宋体" w:cs="宋体"/>
          <w:sz w:val="21"/>
          <w:szCs w:val="21"/>
          <w:highlight w:val="none"/>
        </w:rPr>
      </w:pPr>
      <w:r>
        <w:rPr>
          <w:rFonts w:hint="eastAsia" w:ascii="宋体" w:hAnsi="宋体" w:cs="宋体"/>
          <w:sz w:val="21"/>
          <w:szCs w:val="21"/>
          <w:highlight w:val="none"/>
        </w:rPr>
        <w:t xml:space="preserve">    微服务架构中，各个服务部署是独立的。而单体应用即使修改了几行代码也需要重新编译整个应用，软件变更带来的不确定性非常高，软件部署的影响也非常大。</w:t>
      </w:r>
    </w:p>
    <w:p w14:paraId="7FAC8F2A">
      <w:pPr>
        <w:pStyle w:val="60"/>
        <w:numPr>
          <w:ilvl w:val="0"/>
          <w:numId w:val="5"/>
        </w:numPr>
        <w:adjustRightInd w:val="0"/>
        <w:snapToGrid w:val="0"/>
        <w:spacing w:line="360" w:lineRule="auto"/>
        <w:ind w:firstLine="420"/>
        <w:rPr>
          <w:rFonts w:ascii="宋体" w:hAnsi="宋体" w:cs="宋体"/>
          <w:sz w:val="21"/>
          <w:szCs w:val="21"/>
          <w:highlight w:val="none"/>
        </w:rPr>
      </w:pPr>
      <w:r>
        <w:rPr>
          <w:rFonts w:hint="eastAsia" w:ascii="宋体" w:hAnsi="宋体" w:cs="宋体"/>
          <w:sz w:val="21"/>
          <w:szCs w:val="21"/>
          <w:highlight w:val="none"/>
        </w:rPr>
        <w:t>易优化</w:t>
      </w:r>
    </w:p>
    <w:p w14:paraId="3E60CBCF">
      <w:pPr>
        <w:pStyle w:val="60"/>
        <w:spacing w:line="360" w:lineRule="auto"/>
        <w:ind w:firstLine="420" w:firstLineChars="200"/>
        <w:rPr>
          <w:rFonts w:ascii="宋体" w:hAnsi="宋体" w:cs="宋体"/>
          <w:sz w:val="21"/>
          <w:szCs w:val="21"/>
          <w:highlight w:val="none"/>
        </w:rPr>
      </w:pPr>
      <w:r>
        <w:rPr>
          <w:rFonts w:hint="eastAsia" w:ascii="宋体" w:hAnsi="宋体" w:cs="宋体"/>
          <w:sz w:val="21"/>
          <w:szCs w:val="21"/>
          <w:highlight w:val="none"/>
        </w:rPr>
        <w:t>微服务架构中单个服务的代码量不会太大，当你需要重构或者优化这部分服务的时候就容易很多，代码量越少意味着代码改动带来的影响越可控。</w:t>
      </w:r>
    </w:p>
    <w:p w14:paraId="0268396D">
      <w:pPr>
        <w:pStyle w:val="5"/>
        <w:numPr>
          <w:ilvl w:val="2"/>
          <w:numId w:val="0"/>
        </w:numPr>
        <w:ind w:left="720" w:leftChars="0" w:hanging="720" w:firstLineChars="0"/>
        <w:rPr>
          <w:highlight w:val="none"/>
        </w:rPr>
      </w:pPr>
      <w:r>
        <w:rPr>
          <w:rFonts w:hint="default" w:ascii="Calibri" w:hAnsi="Calibri" w:eastAsia="宋体" w:cs="Times New Roman"/>
          <w:b/>
          <w:bCs/>
          <w:kern w:val="2"/>
          <w:sz w:val="32"/>
          <w:szCs w:val="32"/>
          <w:highlight w:val="none"/>
          <w:lang w:val="en-US" w:eastAsia="zh-CN" w:bidi="ar-SA"/>
        </w:rPr>
        <w:t>5.1.1.</w:t>
      </w:r>
      <w:r>
        <w:rPr>
          <w:rFonts w:hint="eastAsia"/>
          <w:highlight w:val="none"/>
        </w:rPr>
        <w:t>分层设计</w:t>
      </w:r>
    </w:p>
    <w:p w14:paraId="404323DE">
      <w:pPr>
        <w:pStyle w:val="60"/>
        <w:spacing w:line="360" w:lineRule="auto"/>
        <w:ind w:firstLine="0" w:firstLineChars="0"/>
        <w:rPr>
          <w:sz w:val="32"/>
          <w:szCs w:val="32"/>
          <w:highlight w:val="none"/>
        </w:rPr>
      </w:pPr>
      <w:r>
        <w:rPr>
          <w:rFonts w:hint="eastAsia"/>
          <w:sz w:val="32"/>
          <w:szCs w:val="32"/>
          <w:highlight w:val="none"/>
        </w:rPr>
        <w:object>
          <v:shape id="_x0000_i1025" o:spt="75" type="#_x0000_t75" style="height:368.15pt;width:467.3pt;" o:ole="t" filled="f" o:preferrelative="t" stroked="f" coordsize="21600,21600">
            <v:path/>
            <v:fill on="f" focussize="0,0"/>
            <v:stroke on="f" joinstyle="miter"/>
            <v:imagedata r:id="rId21" o:title=""/>
            <o:lock v:ext="edit" aspectratio="f"/>
            <w10:wrap type="none"/>
            <w10:anchorlock/>
          </v:shape>
          <o:OLEObject Type="Embed" ProgID="Visio.Drawing.15" ShapeID="_x0000_i1025" DrawAspect="Content" ObjectID="_1468075725" r:id="rId20">
            <o:LockedField>false</o:LockedField>
          </o:OLEObject>
        </w:object>
      </w:r>
    </w:p>
    <w:p w14:paraId="69105119">
      <w:pPr>
        <w:pStyle w:val="60"/>
        <w:adjustRightInd w:val="0"/>
        <w:snapToGrid w:val="0"/>
        <w:spacing w:line="360" w:lineRule="auto"/>
        <w:ind w:firstLine="420"/>
        <w:rPr>
          <w:rFonts w:ascii="宋体" w:hAnsi="宋体" w:cs="宋体"/>
          <w:sz w:val="21"/>
          <w:szCs w:val="21"/>
          <w:highlight w:val="none"/>
        </w:rPr>
      </w:pPr>
      <w:r>
        <w:rPr>
          <w:rFonts w:hint="eastAsia" w:ascii="宋体" w:hAnsi="宋体" w:cs="宋体"/>
          <w:sz w:val="21"/>
          <w:szCs w:val="21"/>
          <w:highlight w:val="none"/>
        </w:rPr>
        <w:t>总体分为表现层、接口访问层、业务服务层、公共服务层、基础组件</w:t>
      </w:r>
      <w:r>
        <w:rPr>
          <w:rFonts w:ascii="宋体" w:hAnsi="宋体" w:cs="宋体"/>
          <w:sz w:val="21"/>
          <w:szCs w:val="21"/>
          <w:highlight w:val="none"/>
        </w:rPr>
        <w:t>层</w:t>
      </w:r>
      <w:r>
        <w:rPr>
          <w:rFonts w:hint="eastAsia" w:ascii="宋体" w:hAnsi="宋体" w:cs="宋体"/>
          <w:sz w:val="21"/>
          <w:szCs w:val="21"/>
          <w:highlight w:val="none"/>
        </w:rPr>
        <w:t>和数据存储层。</w:t>
      </w:r>
    </w:p>
    <w:p w14:paraId="262AAF61">
      <w:pPr>
        <w:pStyle w:val="60"/>
        <w:numPr>
          <w:ilvl w:val="0"/>
          <w:numId w:val="6"/>
        </w:numPr>
        <w:adjustRightInd w:val="0"/>
        <w:snapToGrid w:val="0"/>
        <w:spacing w:line="360" w:lineRule="auto"/>
        <w:ind w:firstLine="420"/>
        <w:rPr>
          <w:rFonts w:ascii="宋体" w:hAnsi="宋体" w:cs="宋体"/>
          <w:sz w:val="21"/>
          <w:szCs w:val="21"/>
          <w:highlight w:val="none"/>
        </w:rPr>
      </w:pPr>
      <w:r>
        <w:rPr>
          <w:rFonts w:hint="eastAsia" w:ascii="宋体" w:hAnsi="宋体" w:cs="宋体"/>
          <w:sz w:val="21"/>
          <w:szCs w:val="21"/>
          <w:highlight w:val="none"/>
        </w:rPr>
        <w:t>表现层</w:t>
      </w:r>
    </w:p>
    <w:p w14:paraId="4840CB8C">
      <w:pPr>
        <w:pStyle w:val="60"/>
        <w:adjustRightInd w:val="0"/>
        <w:snapToGrid w:val="0"/>
        <w:spacing w:line="360" w:lineRule="auto"/>
        <w:ind w:firstLine="420"/>
        <w:rPr>
          <w:rFonts w:ascii="宋体" w:hAnsi="宋体" w:cs="宋体"/>
          <w:sz w:val="21"/>
          <w:szCs w:val="21"/>
          <w:highlight w:val="none"/>
        </w:rPr>
      </w:pPr>
      <w:r>
        <w:rPr>
          <w:rFonts w:hint="eastAsia" w:ascii="宋体" w:hAnsi="宋体" w:cs="宋体"/>
          <w:sz w:val="21"/>
          <w:szCs w:val="21"/>
          <w:highlight w:val="none"/>
        </w:rPr>
        <w:t>Vue+ElementUI实现的Web前端，前后端分离,丰富的组件库可以大大提高开发产出效率，前端展示灵活性更好，也能有效减少后端压力。</w:t>
      </w:r>
    </w:p>
    <w:p w14:paraId="176EECAE">
      <w:pPr>
        <w:pStyle w:val="60"/>
        <w:adjustRightInd w:val="0"/>
        <w:snapToGrid w:val="0"/>
        <w:spacing w:line="360" w:lineRule="auto"/>
        <w:ind w:firstLine="420"/>
        <w:rPr>
          <w:rFonts w:ascii="宋体" w:hAnsi="宋体" w:cs="宋体"/>
          <w:sz w:val="21"/>
          <w:szCs w:val="21"/>
          <w:highlight w:val="none"/>
        </w:rPr>
      </w:pPr>
      <w:r>
        <w:rPr>
          <w:rFonts w:hint="eastAsia" w:ascii="宋体" w:hAnsi="宋体" w:cs="宋体"/>
          <w:sz w:val="21"/>
          <w:szCs w:val="21"/>
          <w:highlight w:val="none"/>
        </w:rPr>
        <w:t>移动端支持手机App、微信公众号和小程序，目前小程序已经成为移动端的主要方式。</w:t>
      </w:r>
    </w:p>
    <w:p w14:paraId="3505B7EA">
      <w:pPr>
        <w:pStyle w:val="60"/>
        <w:numPr>
          <w:ilvl w:val="0"/>
          <w:numId w:val="6"/>
        </w:numPr>
        <w:adjustRightInd w:val="0"/>
        <w:snapToGrid w:val="0"/>
        <w:spacing w:line="360" w:lineRule="auto"/>
        <w:ind w:firstLine="420"/>
        <w:rPr>
          <w:rFonts w:ascii="宋体" w:hAnsi="宋体" w:cs="宋体"/>
          <w:sz w:val="21"/>
          <w:szCs w:val="21"/>
          <w:highlight w:val="none"/>
        </w:rPr>
      </w:pPr>
      <w:r>
        <w:rPr>
          <w:rFonts w:hint="eastAsia" w:ascii="宋体" w:hAnsi="宋体" w:cs="宋体"/>
          <w:sz w:val="21"/>
          <w:szCs w:val="21"/>
          <w:highlight w:val="none"/>
        </w:rPr>
        <w:t>接口访问层</w:t>
      </w:r>
    </w:p>
    <w:p w14:paraId="0B645AA8">
      <w:pPr>
        <w:pStyle w:val="60"/>
        <w:adjustRightInd w:val="0"/>
        <w:snapToGrid w:val="0"/>
        <w:spacing w:line="360" w:lineRule="auto"/>
        <w:ind w:firstLine="420" w:firstLineChars="0"/>
        <w:rPr>
          <w:rFonts w:ascii="宋体" w:hAnsi="宋体" w:cs="宋体"/>
          <w:sz w:val="21"/>
          <w:szCs w:val="21"/>
          <w:highlight w:val="none"/>
        </w:rPr>
      </w:pPr>
      <w:r>
        <w:rPr>
          <w:rFonts w:hint="eastAsia" w:ascii="宋体" w:hAnsi="宋体" w:cs="宋体"/>
          <w:sz w:val="21"/>
          <w:szCs w:val="21"/>
          <w:highlight w:val="none"/>
        </w:rPr>
        <w:t>是针对Web前端以及移动端提供相对灵活可变的接口访问层，提供Restful风格接口。</w:t>
      </w:r>
    </w:p>
    <w:p w14:paraId="4DB75B9F">
      <w:pPr>
        <w:pStyle w:val="60"/>
        <w:numPr>
          <w:ilvl w:val="0"/>
          <w:numId w:val="6"/>
        </w:numPr>
        <w:adjustRightInd w:val="0"/>
        <w:snapToGrid w:val="0"/>
        <w:spacing w:line="360" w:lineRule="auto"/>
        <w:ind w:firstLine="420"/>
        <w:rPr>
          <w:rFonts w:ascii="宋体" w:hAnsi="宋体" w:cs="宋体"/>
          <w:sz w:val="21"/>
          <w:szCs w:val="21"/>
          <w:highlight w:val="none"/>
        </w:rPr>
      </w:pPr>
      <w:r>
        <w:rPr>
          <w:rFonts w:hint="eastAsia" w:ascii="宋体" w:hAnsi="宋体" w:cs="宋体"/>
          <w:sz w:val="21"/>
          <w:szCs w:val="21"/>
          <w:highlight w:val="none"/>
        </w:rPr>
        <w:t>业务服务层</w:t>
      </w:r>
    </w:p>
    <w:p w14:paraId="49680A79">
      <w:pPr>
        <w:pStyle w:val="60"/>
        <w:adjustRightInd w:val="0"/>
        <w:snapToGrid w:val="0"/>
        <w:spacing w:line="360" w:lineRule="auto"/>
        <w:ind w:firstLine="420" w:firstLineChars="0"/>
        <w:rPr>
          <w:rFonts w:ascii="宋体" w:hAnsi="宋体" w:cs="宋体"/>
          <w:sz w:val="21"/>
          <w:szCs w:val="21"/>
          <w:highlight w:val="none"/>
        </w:rPr>
      </w:pPr>
      <w:r>
        <w:rPr>
          <w:rFonts w:hint="eastAsia" w:ascii="宋体" w:hAnsi="宋体" w:cs="宋体"/>
          <w:sz w:val="21"/>
          <w:szCs w:val="21"/>
          <w:highlight w:val="none"/>
        </w:rPr>
        <w:t>采用Spring Cloud微服务架构构建，充分利用微服务的技术异构性、隔离性、可扩展性，将不同业务的服务细化、隔离，有效增强了系统的横向扩展能力。</w:t>
      </w:r>
    </w:p>
    <w:p w14:paraId="7388FB76">
      <w:pPr>
        <w:pStyle w:val="60"/>
        <w:numPr>
          <w:ilvl w:val="0"/>
          <w:numId w:val="6"/>
        </w:numPr>
        <w:adjustRightInd w:val="0"/>
        <w:snapToGrid w:val="0"/>
        <w:spacing w:line="360" w:lineRule="auto"/>
        <w:ind w:firstLine="420"/>
        <w:rPr>
          <w:rFonts w:ascii="宋体" w:hAnsi="宋体" w:cs="宋体"/>
          <w:sz w:val="21"/>
          <w:szCs w:val="21"/>
          <w:highlight w:val="none"/>
        </w:rPr>
      </w:pPr>
      <w:r>
        <w:rPr>
          <w:rFonts w:hint="eastAsia" w:ascii="宋体" w:hAnsi="宋体" w:cs="宋体"/>
          <w:sz w:val="21"/>
          <w:szCs w:val="21"/>
          <w:highlight w:val="none"/>
        </w:rPr>
        <w:t>公共服务层</w:t>
      </w:r>
    </w:p>
    <w:p w14:paraId="10194A15">
      <w:pPr>
        <w:pStyle w:val="60"/>
        <w:adjustRightInd w:val="0"/>
        <w:snapToGrid w:val="0"/>
        <w:spacing w:line="360" w:lineRule="auto"/>
        <w:ind w:firstLine="420" w:firstLineChars="0"/>
        <w:rPr>
          <w:rFonts w:ascii="宋体" w:hAnsi="宋体" w:cs="宋体"/>
          <w:sz w:val="21"/>
          <w:szCs w:val="21"/>
          <w:highlight w:val="none"/>
        </w:rPr>
      </w:pPr>
      <w:r>
        <w:rPr>
          <w:rFonts w:hint="eastAsia" w:ascii="宋体" w:hAnsi="宋体" w:cs="宋体"/>
          <w:sz w:val="21"/>
          <w:szCs w:val="21"/>
          <w:highlight w:val="none"/>
        </w:rPr>
        <w:t>同样采用Spring Cloud微服务架构构建，但是这个层级的服务，是属于所有业务可通用的服务，跟具体业务无关，主要包括：权限、通知、模型、设备数据服务等。</w:t>
      </w:r>
    </w:p>
    <w:p w14:paraId="32E7F8F1">
      <w:pPr>
        <w:pStyle w:val="60"/>
        <w:numPr>
          <w:ilvl w:val="0"/>
          <w:numId w:val="6"/>
        </w:numPr>
        <w:adjustRightInd w:val="0"/>
        <w:snapToGrid w:val="0"/>
        <w:spacing w:line="360" w:lineRule="auto"/>
        <w:ind w:firstLine="420"/>
        <w:rPr>
          <w:rFonts w:ascii="宋体" w:hAnsi="宋体" w:cs="宋体"/>
          <w:sz w:val="21"/>
          <w:szCs w:val="21"/>
          <w:highlight w:val="none"/>
        </w:rPr>
      </w:pPr>
      <w:r>
        <w:rPr>
          <w:rFonts w:hint="eastAsia" w:ascii="宋体" w:hAnsi="宋体" w:cs="宋体"/>
          <w:sz w:val="21"/>
          <w:szCs w:val="21"/>
          <w:highlight w:val="none"/>
        </w:rPr>
        <w:t>基础组件层</w:t>
      </w:r>
    </w:p>
    <w:p w14:paraId="737CB89A">
      <w:pPr>
        <w:pStyle w:val="60"/>
        <w:adjustRightInd w:val="0"/>
        <w:snapToGrid w:val="0"/>
        <w:spacing w:line="360" w:lineRule="auto"/>
        <w:ind w:firstLine="420" w:firstLineChars="0"/>
        <w:rPr>
          <w:rFonts w:ascii="宋体" w:hAnsi="宋体" w:cs="宋体"/>
          <w:sz w:val="21"/>
          <w:szCs w:val="21"/>
          <w:highlight w:val="none"/>
        </w:rPr>
      </w:pPr>
      <w:r>
        <w:rPr>
          <w:rFonts w:hint="eastAsia" w:ascii="宋体" w:hAnsi="宋体" w:cs="宋体"/>
          <w:sz w:val="21"/>
          <w:szCs w:val="21"/>
          <w:highlight w:val="none"/>
        </w:rPr>
        <w:t>基础服务组件主要是Spring Cloud相关组件：服务注册与发现、服务治理、网关、配置中心；以及消息中间件、内存数据库和ETL攻击Kettle等基础组件。</w:t>
      </w:r>
    </w:p>
    <w:p w14:paraId="033283EA">
      <w:pPr>
        <w:pStyle w:val="60"/>
        <w:numPr>
          <w:ilvl w:val="0"/>
          <w:numId w:val="6"/>
        </w:numPr>
        <w:adjustRightInd w:val="0"/>
        <w:snapToGrid w:val="0"/>
        <w:spacing w:line="360" w:lineRule="auto"/>
        <w:ind w:firstLine="420"/>
        <w:rPr>
          <w:rFonts w:ascii="宋体" w:hAnsi="宋体" w:cs="宋体"/>
          <w:sz w:val="21"/>
          <w:szCs w:val="21"/>
          <w:highlight w:val="none"/>
        </w:rPr>
      </w:pPr>
      <w:r>
        <w:rPr>
          <w:rFonts w:hint="eastAsia" w:ascii="宋体" w:hAnsi="宋体" w:cs="宋体"/>
          <w:sz w:val="21"/>
          <w:szCs w:val="21"/>
          <w:highlight w:val="none"/>
        </w:rPr>
        <w:t>数据存储层</w:t>
      </w:r>
    </w:p>
    <w:p w14:paraId="765D4507">
      <w:pPr>
        <w:pStyle w:val="60"/>
        <w:adjustRightInd w:val="0"/>
        <w:snapToGrid w:val="0"/>
        <w:spacing w:line="360" w:lineRule="auto"/>
        <w:ind w:firstLine="420" w:firstLineChars="0"/>
        <w:rPr>
          <w:rFonts w:ascii="宋体" w:hAnsi="宋体" w:cs="宋体"/>
          <w:sz w:val="21"/>
          <w:szCs w:val="21"/>
          <w:highlight w:val="none"/>
        </w:rPr>
      </w:pPr>
      <w:r>
        <w:rPr>
          <w:rFonts w:hint="eastAsia" w:ascii="宋体" w:hAnsi="宋体" w:cs="宋体"/>
          <w:sz w:val="21"/>
          <w:szCs w:val="21"/>
          <w:highlight w:val="none"/>
        </w:rPr>
        <w:t>基于Postgre数据库，可分为两大类：数据采集数据库和业务数据库；</w:t>
      </w:r>
    </w:p>
    <w:p w14:paraId="5F9BCDA2">
      <w:pPr>
        <w:pStyle w:val="60"/>
        <w:adjustRightInd w:val="0"/>
        <w:snapToGrid w:val="0"/>
        <w:spacing w:line="360" w:lineRule="auto"/>
        <w:ind w:firstLine="420" w:firstLineChars="0"/>
        <w:rPr>
          <w:rFonts w:ascii="宋体" w:hAnsi="宋体" w:cs="宋体"/>
          <w:sz w:val="21"/>
          <w:szCs w:val="21"/>
          <w:highlight w:val="none"/>
        </w:rPr>
      </w:pPr>
      <w:r>
        <w:rPr>
          <w:rFonts w:hint="eastAsia" w:ascii="宋体" w:hAnsi="宋体" w:cs="宋体"/>
          <w:sz w:val="21"/>
          <w:szCs w:val="21"/>
          <w:highlight w:val="none"/>
        </w:rPr>
        <w:t>数据采集服务相关数据库：核心平台配置数据库、核心平台历史数据库和核心平台定时记录数据库；</w:t>
      </w:r>
    </w:p>
    <w:p w14:paraId="2F926852">
      <w:pPr>
        <w:pStyle w:val="60"/>
        <w:adjustRightInd w:val="0"/>
        <w:snapToGrid w:val="0"/>
        <w:spacing w:line="360" w:lineRule="auto"/>
        <w:ind w:firstLine="420" w:firstLineChars="0"/>
        <w:rPr>
          <w:rFonts w:ascii="宋体" w:hAnsi="宋体" w:cs="宋体"/>
          <w:sz w:val="21"/>
          <w:szCs w:val="21"/>
          <w:highlight w:val="none"/>
        </w:rPr>
      </w:pPr>
      <w:r>
        <w:rPr>
          <w:rFonts w:hint="eastAsia" w:ascii="宋体" w:hAnsi="宋体" w:cs="宋体"/>
          <w:sz w:val="21"/>
          <w:szCs w:val="21"/>
          <w:highlight w:val="none"/>
        </w:rPr>
        <w:t>业务数据库：移动支付数据库、模型数据库、权限数据库、Kettle数据库。</w:t>
      </w:r>
    </w:p>
    <w:p w14:paraId="2DC66B6A">
      <w:pPr>
        <w:spacing w:line="360" w:lineRule="auto"/>
        <w:rPr>
          <w:highlight w:val="none"/>
        </w:rPr>
      </w:pPr>
    </w:p>
    <w:p w14:paraId="03D02192">
      <w:pPr>
        <w:pStyle w:val="3"/>
        <w:numPr>
          <w:ilvl w:val="0"/>
          <w:numId w:val="7"/>
        </w:numPr>
        <w:adjustRightInd w:val="0"/>
        <w:snapToGrid w:val="0"/>
        <w:spacing w:before="720" w:beforeLines="300" w:after="0" w:line="360" w:lineRule="auto"/>
        <w:ind w:left="431" w:leftChars="0" w:hanging="431" w:firstLineChars="0"/>
        <w:rPr>
          <w:rFonts w:hint="eastAsia" w:ascii="Times New Roman" w:hAnsi="Times New Roman"/>
          <w:highlight w:val="none"/>
          <w:lang w:val="en-US" w:eastAsia="zh-CN"/>
        </w:rPr>
      </w:pPr>
      <w:r>
        <w:rPr>
          <w:rFonts w:hint="eastAsia" w:ascii="Times New Roman" w:hAnsi="Times New Roman"/>
          <w:highlight w:val="none"/>
        </w:rPr>
        <w:t>技术</w:t>
      </w:r>
      <w:r>
        <w:rPr>
          <w:rFonts w:hint="eastAsia" w:ascii="Times New Roman" w:hAnsi="Times New Roman"/>
          <w:highlight w:val="none"/>
          <w:lang w:val="en-US" w:eastAsia="zh-CN"/>
        </w:rPr>
        <w:t>要求</w:t>
      </w:r>
    </w:p>
    <w:p w14:paraId="5AED40FC">
      <w:pPr>
        <w:numPr>
          <w:ilvl w:val="0"/>
          <w:numId w:val="0"/>
        </w:numPr>
        <w:rPr>
          <w:rFonts w:hint="eastAsia"/>
          <w:highlight w:val="none"/>
          <w:lang w:val="en-US" w:eastAsia="zh-CN"/>
        </w:rPr>
      </w:pPr>
    </w:p>
    <w:p w14:paraId="066979EA">
      <w:pPr>
        <w:pStyle w:val="4"/>
        <w:numPr>
          <w:ilvl w:val="1"/>
          <w:numId w:val="7"/>
        </w:numPr>
        <w:ind w:left="575" w:leftChars="0" w:hanging="575" w:firstLineChars="0"/>
        <w:rPr>
          <w:rFonts w:hint="eastAsia"/>
          <w:highlight w:val="none"/>
          <w:lang w:val="en-US" w:eastAsia="zh-CN"/>
        </w:rPr>
      </w:pPr>
      <w:r>
        <w:rPr>
          <w:rFonts w:hint="eastAsia" w:cs="Times New Roman"/>
          <w:b/>
          <w:bCs/>
          <w:kern w:val="2"/>
          <w:sz w:val="32"/>
          <w:szCs w:val="32"/>
          <w:highlight w:val="none"/>
          <w:lang w:val="en-US" w:eastAsia="zh-CN" w:bidi="ar-SA"/>
        </w:rPr>
        <w:t>控制系统</w:t>
      </w:r>
      <w:r>
        <w:rPr>
          <w:rFonts w:hint="eastAsia"/>
          <w:highlight w:val="none"/>
        </w:rPr>
        <w:t>技术</w:t>
      </w:r>
      <w:r>
        <w:rPr>
          <w:rFonts w:hint="eastAsia"/>
          <w:highlight w:val="none"/>
          <w:lang w:val="en-US" w:eastAsia="zh-CN"/>
        </w:rPr>
        <w:t>要求</w:t>
      </w:r>
    </w:p>
    <w:p w14:paraId="1ABB040D">
      <w:pPr>
        <w:spacing w:line="360" w:lineRule="auto"/>
        <w:ind w:firstLine="360"/>
        <w:rPr>
          <w:rFonts w:hint="eastAsia"/>
          <w:highlight w:val="none"/>
        </w:rPr>
      </w:pPr>
      <w:r>
        <w:rPr>
          <w:rFonts w:hint="eastAsia"/>
          <w:highlight w:val="none"/>
          <w:lang w:val="en-US" w:eastAsia="zh-CN"/>
        </w:rPr>
        <w:t>1）</w:t>
      </w:r>
      <w:r>
        <w:rPr>
          <w:rFonts w:hint="eastAsia"/>
          <w:highlight w:val="none"/>
        </w:rPr>
        <w:t>平台实时监控变压器高低压进线，监控测点包括三相电压、三相电流、有功无功视在功率、有功无功电度等全电量参数。监测范围覆盖企业所有变压器进线。进线监测拓扑图上能够通过声光动画实时显示回路告警信息；运维管理员能够直接在实时监控界面对指定回路进行遥控操作。</w:t>
      </w:r>
    </w:p>
    <w:p w14:paraId="00C82E19">
      <w:pPr>
        <w:spacing w:line="360" w:lineRule="auto"/>
        <w:ind w:firstLine="360"/>
        <w:rPr>
          <w:rFonts w:hint="eastAsia"/>
          <w:highlight w:val="none"/>
        </w:rPr>
      </w:pPr>
      <w:r>
        <w:rPr>
          <w:rFonts w:hint="eastAsia"/>
          <w:highlight w:val="none"/>
          <w:lang w:val="en-US" w:eastAsia="zh-CN"/>
        </w:rPr>
        <w:t>2）</w:t>
      </w:r>
      <w:r>
        <w:rPr>
          <w:rFonts w:hint="eastAsia"/>
          <w:highlight w:val="none"/>
        </w:rPr>
        <w:t>供电故障定位分析</w:t>
      </w:r>
      <w:r>
        <w:rPr>
          <w:rFonts w:hint="eastAsia"/>
          <w:highlight w:val="none"/>
          <w:lang w:eastAsia="zh-CN"/>
        </w:rPr>
        <w:t>：</w:t>
      </w:r>
      <w:r>
        <w:rPr>
          <w:rFonts w:hint="eastAsia"/>
          <w:highlight w:val="none"/>
        </w:rPr>
        <w:t>系统对各类电能质量问题进行诊断，定位故障方向，分析故障原因，给出故障危害和治理建议。系统支持单监测点数据、多个监测点数据的系统级诊断，诊断内容包括电能质量、长时间停电、暂态和稳态。</w:t>
      </w:r>
    </w:p>
    <w:p w14:paraId="2DC75708">
      <w:pPr>
        <w:spacing w:line="360" w:lineRule="auto"/>
        <w:ind w:firstLine="360"/>
        <w:rPr>
          <w:rFonts w:hint="eastAsia"/>
          <w:highlight w:val="none"/>
          <w:lang w:val="en-US" w:eastAsia="zh-CN"/>
        </w:rPr>
      </w:pPr>
      <w:r>
        <w:rPr>
          <w:rFonts w:hint="eastAsia"/>
          <w:highlight w:val="none"/>
          <w:lang w:val="en-US" w:eastAsia="zh-CN"/>
        </w:rPr>
        <w:t>3）环境和设备联动。可设置温度和空调（或取暖器）、湿度和风机（或除湿机）、水位水浸和水泵等设备的联动，并且所有环境量的异常可以联动打开灯光和弹出视频；</w:t>
      </w:r>
    </w:p>
    <w:p w14:paraId="4EEC5E25">
      <w:pPr>
        <w:spacing w:line="360" w:lineRule="auto"/>
        <w:ind w:firstLine="360"/>
        <w:rPr>
          <w:rFonts w:hint="eastAsia"/>
          <w:highlight w:val="none"/>
          <w:lang w:val="en-US" w:eastAsia="zh-CN"/>
        </w:rPr>
      </w:pPr>
      <w:r>
        <w:rPr>
          <w:rFonts w:hint="eastAsia"/>
          <w:highlight w:val="none"/>
          <w:lang w:val="en-US" w:eastAsia="zh-CN"/>
        </w:rPr>
        <w:t>与原有管理系统融合：要求系统与原有控制KNX灯控系统相互融合控制，并和能耗监管平台对接实现整体化管理；</w:t>
      </w:r>
    </w:p>
    <w:p w14:paraId="585D7242">
      <w:pPr>
        <w:spacing w:line="360" w:lineRule="auto"/>
        <w:ind w:firstLine="360"/>
        <w:rPr>
          <w:rFonts w:hint="eastAsia"/>
          <w:highlight w:val="none"/>
          <w:lang w:val="en-US" w:eastAsia="zh-CN"/>
        </w:rPr>
      </w:pPr>
      <w:r>
        <w:rPr>
          <w:rFonts w:hint="eastAsia"/>
          <w:highlight w:val="none"/>
          <w:lang w:val="en-US" w:eastAsia="zh-CN"/>
        </w:rPr>
        <w:t>4）具备数据本地化存储能力，即末端智能化开关设备现场具有独立数据采集分析执行能力，末端智能设备不借助于任何服务器或中间硬件及中间过度转化软件的情况下独立自主运行。主系统监控中心和现场末端设备单机版并存，在断网离线的情况下可自主运行，具备环境监控、离线控制、温度监测、离线情景模式设置及运行、数据查询、智能告警等功能(LVGL)，支持WEB远程配置管理；</w:t>
      </w:r>
    </w:p>
    <w:p w14:paraId="30DFD5DB">
      <w:pPr>
        <w:rPr>
          <w:rFonts w:hint="eastAsia"/>
          <w:highlight w:val="none"/>
          <w:lang w:val="en-US" w:eastAsia="zh-CN"/>
        </w:rPr>
      </w:pPr>
    </w:p>
    <w:p w14:paraId="1CE9687A">
      <w:pPr>
        <w:pStyle w:val="4"/>
        <w:numPr>
          <w:ilvl w:val="1"/>
          <w:numId w:val="7"/>
        </w:numPr>
        <w:ind w:left="575" w:leftChars="0" w:hanging="575" w:firstLineChars="0"/>
        <w:rPr>
          <w:rFonts w:hint="eastAsia"/>
          <w:highlight w:val="none"/>
          <w:lang w:val="en-US" w:eastAsia="zh-CN"/>
        </w:rPr>
      </w:pPr>
      <w:r>
        <w:rPr>
          <w:rFonts w:hint="eastAsia"/>
          <w:highlight w:val="none"/>
          <w:lang w:val="en-US" w:eastAsia="zh-CN"/>
        </w:rPr>
        <w:t>硬件</w:t>
      </w:r>
      <w:r>
        <w:rPr>
          <w:rFonts w:hint="eastAsia"/>
          <w:highlight w:val="none"/>
        </w:rPr>
        <w:t>技术</w:t>
      </w:r>
      <w:r>
        <w:rPr>
          <w:rFonts w:hint="eastAsia"/>
          <w:highlight w:val="none"/>
          <w:lang w:val="en-US" w:eastAsia="zh-CN"/>
        </w:rPr>
        <w:t>要求</w:t>
      </w:r>
    </w:p>
    <w:p w14:paraId="4C70645B">
      <w:pPr>
        <w:rPr>
          <w:rFonts w:hint="eastAsia"/>
          <w:highlight w:val="none"/>
        </w:rPr>
      </w:pPr>
      <w:r>
        <w:rPr>
          <w:rFonts w:hint="eastAsia"/>
          <w:highlight w:val="none"/>
        </w:rPr>
        <w:t>智慧用电（断路器）</w:t>
      </w:r>
    </w:p>
    <w:p w14:paraId="02155D8B">
      <w:pPr>
        <w:rPr>
          <w:rFonts w:hint="eastAsia"/>
          <w:highlight w:val="none"/>
        </w:rPr>
      </w:pPr>
      <w:r>
        <w:rPr>
          <w:rFonts w:hint="eastAsia"/>
          <w:highlight w:val="none"/>
        </w:rPr>
        <w:t>序号 名称 带剩余电流 不带剩余电流</w:t>
      </w:r>
    </w:p>
    <w:p w14:paraId="24677C2B">
      <w:pPr>
        <w:rPr>
          <w:rFonts w:hint="eastAsia"/>
          <w:highlight w:val="none"/>
        </w:rPr>
      </w:pPr>
      <w:r>
        <w:rPr>
          <w:rFonts w:hint="eastAsia"/>
          <w:highlight w:val="none"/>
        </w:rPr>
        <w:t>1 ▲分断能力 当壳架电流小等于63A时，极限分断能力应不小于10KA，当壳架电流大于63A时，极限分断能力应不小于6KA（本条需提供带3C或CQC标志的验证报告）</w:t>
      </w:r>
    </w:p>
    <w:p w14:paraId="7A769AFF">
      <w:pPr>
        <w:rPr>
          <w:rFonts w:hint="eastAsia"/>
          <w:highlight w:val="none"/>
        </w:rPr>
      </w:pPr>
      <w:r>
        <w:rPr>
          <w:rFonts w:hint="eastAsia"/>
          <w:highlight w:val="none"/>
        </w:rPr>
        <w:t>2 过载保护 内置双金属结构，实现过载保护</w:t>
      </w:r>
    </w:p>
    <w:p w14:paraId="67E5F0F8">
      <w:pPr>
        <w:rPr>
          <w:rFonts w:hint="eastAsia"/>
          <w:highlight w:val="none"/>
        </w:rPr>
      </w:pPr>
      <w:r>
        <w:rPr>
          <w:rFonts w:hint="eastAsia"/>
          <w:highlight w:val="none"/>
        </w:rPr>
        <w:t>3 ▲认证报告 提供认证标准为CQC1149-2020；GB/T 16917.1-2014标准的CQC认证证书及CQC标志认证实验报告； 提供认证标准为NB/T 42149-2018和GB/T 10963.1-2020标准的CQC认证证书及CQC标志认证实验报告</w:t>
      </w:r>
    </w:p>
    <w:p w14:paraId="5B9AC5E3">
      <w:pPr>
        <w:rPr>
          <w:rFonts w:hint="eastAsia"/>
          <w:highlight w:val="none"/>
        </w:rPr>
      </w:pPr>
      <w:r>
        <w:rPr>
          <w:rFonts w:hint="eastAsia"/>
          <w:highlight w:val="none"/>
        </w:rPr>
        <w:t>4 ▲自恢复式过欠压保护 发生过/欠压问题而引致断路器脱扣保护后，如电压恢复正常后，断路器合闸自动送电（本条需提供带3C或CQC标志的验证报告）</w:t>
      </w:r>
    </w:p>
    <w:p w14:paraId="532EAB70">
      <w:pPr>
        <w:rPr>
          <w:rFonts w:hint="eastAsia"/>
          <w:highlight w:val="none"/>
        </w:rPr>
      </w:pPr>
      <w:r>
        <w:rPr>
          <w:rFonts w:hint="eastAsia"/>
          <w:highlight w:val="none"/>
        </w:rPr>
        <w:t>5 极限使用温度 -25℃~+70℃（本条需提供带3C或CQC标志的验证报告）</w:t>
      </w:r>
    </w:p>
    <w:p w14:paraId="5A1D3D47">
      <w:pPr>
        <w:rPr>
          <w:rFonts w:hint="eastAsia"/>
          <w:highlight w:val="none"/>
        </w:rPr>
      </w:pPr>
      <w:r>
        <w:rPr>
          <w:rFonts w:hint="eastAsia"/>
          <w:highlight w:val="none"/>
        </w:rPr>
        <w:t>6 极数 1P、1P+N、3P、3P+N</w:t>
      </w:r>
    </w:p>
    <w:p w14:paraId="7B7800CD">
      <w:pPr>
        <w:rPr>
          <w:rFonts w:hint="eastAsia"/>
          <w:highlight w:val="none"/>
        </w:rPr>
      </w:pPr>
      <w:r>
        <w:rPr>
          <w:rFonts w:hint="eastAsia"/>
          <w:highlight w:val="none"/>
        </w:rPr>
        <w:t>7 额定工作电压  230V（1P、1P+N)，400V（3P、3P+N）</w:t>
      </w:r>
    </w:p>
    <w:p w14:paraId="7EF9C11D">
      <w:pPr>
        <w:rPr>
          <w:rFonts w:hint="eastAsia"/>
          <w:highlight w:val="none"/>
        </w:rPr>
      </w:pPr>
      <w:r>
        <w:rPr>
          <w:rFonts w:hint="eastAsia"/>
          <w:highlight w:val="none"/>
        </w:rPr>
        <w:t>8 脱扣型式 B、C、D</w:t>
      </w:r>
    </w:p>
    <w:p w14:paraId="7435BE18">
      <w:pPr>
        <w:rPr>
          <w:rFonts w:hint="eastAsia"/>
          <w:highlight w:val="none"/>
        </w:rPr>
      </w:pPr>
      <w:r>
        <w:rPr>
          <w:rFonts w:hint="eastAsia"/>
          <w:highlight w:val="none"/>
          <w:lang w:val="en-US" w:eastAsia="zh-CN"/>
        </w:rPr>
        <w:t>9</w:t>
      </w:r>
      <w:r>
        <w:rPr>
          <w:rFonts w:hint="eastAsia"/>
          <w:highlight w:val="none"/>
        </w:rPr>
        <w:t xml:space="preserve"> ▲模式状态转换 ①自动模式：模式开关处于自动位置，APP 设置为远程控制模式，断路器可以接收远程分合闸控制命令，实现产品自动分闸与合闸，亦可通过本地手工操作实现产品分闸与合闸。</w:t>
      </w:r>
    </w:p>
    <w:p w14:paraId="1ECE5073">
      <w:pPr>
        <w:rPr>
          <w:rFonts w:hint="eastAsia"/>
          <w:highlight w:val="none"/>
        </w:rPr>
      </w:pPr>
      <w:r>
        <w:rPr>
          <w:rFonts w:hint="eastAsia"/>
          <w:highlight w:val="none"/>
        </w:rPr>
        <w:t>②手动模式：模式开关处于手动位置，APP 设置为手动控制模式，断路器不接收远程分合闸控制命令，不能通过远程分合闸控制命令实现产品分闸与合闸，可以通过手工操作实现产品分闸与合闸。</w:t>
      </w:r>
    </w:p>
    <w:p w14:paraId="4B768705">
      <w:pPr>
        <w:rPr>
          <w:rFonts w:hint="eastAsia"/>
          <w:highlight w:val="none"/>
        </w:rPr>
      </w:pPr>
      <w:r>
        <w:rPr>
          <w:rFonts w:hint="eastAsia"/>
          <w:highlight w:val="none"/>
        </w:rPr>
        <w:t>③维修模式：模式开关处于手动位置，同时将锁扣拨出，本状态下断路器不接收远程分合闸控制命令，不能通过远程分合闸控制命令实现产品分闸与合闸，也不能通过手工操作实现产品分闸与合闸；保证检修人员的用电安全；（本条需提供带3C或CQC标志的验证报告）。</w:t>
      </w:r>
    </w:p>
    <w:p w14:paraId="46E7903E">
      <w:pPr>
        <w:rPr>
          <w:rFonts w:hint="eastAsia"/>
          <w:highlight w:val="none"/>
        </w:rPr>
      </w:pPr>
      <w:r>
        <w:rPr>
          <w:rFonts w:hint="eastAsia"/>
          <w:highlight w:val="none"/>
        </w:rPr>
        <w:t>1</w:t>
      </w:r>
      <w:r>
        <w:rPr>
          <w:rFonts w:hint="eastAsia"/>
          <w:highlight w:val="none"/>
          <w:lang w:val="en-US" w:eastAsia="zh-CN"/>
        </w:rPr>
        <w:t>0</w:t>
      </w:r>
      <w:r>
        <w:rPr>
          <w:rFonts w:hint="eastAsia"/>
          <w:highlight w:val="none"/>
        </w:rPr>
        <w:t xml:space="preserve"> ▲内置电源 无需外部电源模块供电</w:t>
      </w:r>
    </w:p>
    <w:p w14:paraId="1A689A41">
      <w:pPr>
        <w:rPr>
          <w:rFonts w:hint="eastAsia"/>
          <w:highlight w:val="none"/>
        </w:rPr>
      </w:pPr>
      <w:r>
        <w:rPr>
          <w:rFonts w:hint="eastAsia"/>
          <w:highlight w:val="none"/>
        </w:rPr>
        <w:t>1</w:t>
      </w:r>
      <w:r>
        <w:rPr>
          <w:rFonts w:hint="eastAsia"/>
          <w:highlight w:val="none"/>
          <w:lang w:val="en-US" w:eastAsia="zh-CN"/>
        </w:rPr>
        <w:t>1</w:t>
      </w:r>
      <w:r>
        <w:rPr>
          <w:rFonts w:hint="eastAsia"/>
          <w:highlight w:val="none"/>
        </w:rPr>
        <w:t xml:space="preserve"> ▲本地故障指示 针对电压、电流、温度、剩余电流故障单独的本地提示报警功能，能够直接知晓故障类型；（本条需提供产品图片以供验证）</w:t>
      </w:r>
    </w:p>
    <w:p w14:paraId="528CC75A">
      <w:pPr>
        <w:rPr>
          <w:rFonts w:hint="eastAsia"/>
          <w:highlight w:val="none"/>
        </w:rPr>
      </w:pPr>
      <w:r>
        <w:rPr>
          <w:rFonts w:hint="eastAsia"/>
          <w:highlight w:val="none"/>
        </w:rPr>
        <w:t>1</w:t>
      </w:r>
      <w:r>
        <w:rPr>
          <w:rFonts w:hint="eastAsia"/>
          <w:highlight w:val="none"/>
          <w:lang w:val="en-US" w:eastAsia="zh-CN"/>
        </w:rPr>
        <w:t>2</w:t>
      </w:r>
      <w:r>
        <w:rPr>
          <w:rFonts w:hint="eastAsia"/>
          <w:highlight w:val="none"/>
        </w:rPr>
        <w:t xml:space="preserve"> 远程控制 通过WEB/手机端控制断路器的分/合闸、设置断路器的参数，且WEB、手机端的账号可通用</w:t>
      </w:r>
    </w:p>
    <w:p w14:paraId="5ACFA18D">
      <w:pPr>
        <w:rPr>
          <w:rFonts w:hint="eastAsia"/>
          <w:highlight w:val="none"/>
        </w:rPr>
      </w:pPr>
      <w:r>
        <w:rPr>
          <w:rFonts w:hint="eastAsia"/>
          <w:highlight w:val="none"/>
        </w:rPr>
        <w:t>1</w:t>
      </w:r>
      <w:r>
        <w:rPr>
          <w:rFonts w:hint="eastAsia"/>
          <w:highlight w:val="none"/>
          <w:lang w:val="en-US" w:eastAsia="zh-CN"/>
        </w:rPr>
        <w:t>3</w:t>
      </w:r>
      <w:r>
        <w:rPr>
          <w:rFonts w:hint="eastAsia"/>
          <w:highlight w:val="none"/>
        </w:rPr>
        <w:t xml:space="preserve"> 使用寿命 电气寿命应不小于10000次，机械寿命应不小于20000次</w:t>
      </w:r>
    </w:p>
    <w:p w14:paraId="03AA45AF">
      <w:pPr>
        <w:rPr>
          <w:rFonts w:hint="eastAsia"/>
          <w:highlight w:val="none"/>
        </w:rPr>
      </w:pPr>
      <w:r>
        <w:rPr>
          <w:rFonts w:hint="eastAsia"/>
          <w:highlight w:val="none"/>
        </w:rPr>
        <w:t>1</w:t>
      </w:r>
      <w:r>
        <w:rPr>
          <w:rFonts w:hint="eastAsia"/>
          <w:highlight w:val="none"/>
          <w:lang w:val="en-US" w:eastAsia="zh-CN"/>
        </w:rPr>
        <w:t>4</w:t>
      </w:r>
      <w:r>
        <w:rPr>
          <w:rFonts w:hint="eastAsia"/>
          <w:highlight w:val="none"/>
        </w:rPr>
        <w:t xml:space="preserve"> 保护功能 物理过载保护：1.13In不动作，1.45In动作（约定时间）</w:t>
      </w:r>
    </w:p>
    <w:p w14:paraId="09FB57AA">
      <w:pPr>
        <w:rPr>
          <w:rFonts w:hint="eastAsia"/>
          <w:highlight w:val="none"/>
        </w:rPr>
      </w:pPr>
      <w:r>
        <w:rPr>
          <w:rFonts w:hint="eastAsia"/>
          <w:highlight w:val="none"/>
        </w:rPr>
        <w:t>电子过载保护功能：0.8In预警，1.2In产品分闸</w:t>
      </w:r>
    </w:p>
    <w:p w14:paraId="53E55B0D">
      <w:pPr>
        <w:rPr>
          <w:rFonts w:hint="eastAsia"/>
          <w:highlight w:val="none"/>
        </w:rPr>
      </w:pPr>
      <w:r>
        <w:rPr>
          <w:rFonts w:hint="eastAsia"/>
          <w:highlight w:val="none"/>
        </w:rPr>
        <w:t>短路保护：B型：3In不动作，5In动作（约定时间）；C型：5In不动作，10In动作（约定时间）；D型：10In不动作，15In动作（约定时间）；</w:t>
      </w:r>
    </w:p>
    <w:p w14:paraId="1671C2DF">
      <w:pPr>
        <w:rPr>
          <w:rFonts w:hint="eastAsia"/>
          <w:highlight w:val="none"/>
        </w:rPr>
      </w:pPr>
      <w:r>
        <w:rPr>
          <w:rFonts w:hint="eastAsia"/>
          <w:highlight w:val="none"/>
        </w:rPr>
        <w:t>漏电保护功能：额定剩余动作电流30mA/100mA/300mA,动作时间≤100ms</w:t>
      </w:r>
    </w:p>
    <w:p w14:paraId="20CEF64F">
      <w:pPr>
        <w:rPr>
          <w:rFonts w:hint="eastAsia"/>
          <w:highlight w:val="none"/>
        </w:rPr>
      </w:pPr>
      <w:r>
        <w:rPr>
          <w:rFonts w:hint="eastAsia"/>
          <w:highlight w:val="none"/>
        </w:rPr>
        <w:t>过压保护功能：过压保护值：250V预警，275V产品分闸；过压恢复值：255±5V，恢复时间（20~60）s；电压高于保护值后，断路器分闸；电压达到恢复值后，断路器自动合闸</w:t>
      </w:r>
    </w:p>
    <w:p w14:paraId="2C4139DA">
      <w:pPr>
        <w:rPr>
          <w:rFonts w:hint="eastAsia"/>
          <w:highlight w:val="none"/>
        </w:rPr>
      </w:pPr>
      <w:r>
        <w:rPr>
          <w:rFonts w:hint="eastAsia"/>
          <w:highlight w:val="none"/>
        </w:rPr>
        <w:t>欠压保护功能：欠压保护值：190V预警，160V产品分闸；欠压恢复值：185±5V，恢复时间（20~60）s；电压低于保护值后，断路器分闸；电压达到恢复值后，断路器自动合闸</w:t>
      </w:r>
    </w:p>
    <w:p w14:paraId="4174B285">
      <w:pPr>
        <w:rPr>
          <w:rFonts w:hint="eastAsia"/>
          <w:highlight w:val="none"/>
        </w:rPr>
      </w:pPr>
      <w:r>
        <w:rPr>
          <w:rFonts w:hint="eastAsia"/>
          <w:highlight w:val="none"/>
        </w:rPr>
        <w:t>过温保护：超过65℃预警，超过90℃断路器分闸</w:t>
      </w:r>
    </w:p>
    <w:p w14:paraId="6642F05A">
      <w:pPr>
        <w:rPr>
          <w:rFonts w:hint="eastAsia"/>
          <w:highlight w:val="none"/>
        </w:rPr>
      </w:pPr>
      <w:r>
        <w:rPr>
          <w:rFonts w:hint="eastAsia"/>
          <w:highlight w:val="none"/>
        </w:rPr>
        <w:t>缺相保护功能：4P产品缺少任意相时，断路器分闸（≤1s）</w:t>
      </w:r>
    </w:p>
    <w:p w14:paraId="0056CD76">
      <w:pPr>
        <w:rPr>
          <w:rFonts w:hint="eastAsia"/>
          <w:highlight w:val="none"/>
        </w:rPr>
      </w:pPr>
      <w:r>
        <w:rPr>
          <w:rFonts w:hint="eastAsia"/>
          <w:highlight w:val="none"/>
        </w:rPr>
        <w:t>功率限定功能：有功功率超过0.8Pn预警，超过1.5Pn产品分闸(Pn:额定有功功率)</w:t>
      </w:r>
    </w:p>
    <w:p w14:paraId="1E75AEC4">
      <w:pPr>
        <w:rPr>
          <w:rFonts w:hint="eastAsia"/>
          <w:highlight w:val="none"/>
        </w:rPr>
      </w:pPr>
      <w:r>
        <w:rPr>
          <w:rFonts w:hint="eastAsia"/>
          <w:highlight w:val="none"/>
        </w:rPr>
        <w:t>三相不平衡保护：三相电流不平衡和三相电压不平衡（可选项） 物理过载保护：1.13In不动作，1.45In动作（约定时间）</w:t>
      </w:r>
    </w:p>
    <w:p w14:paraId="192C25B8">
      <w:pPr>
        <w:rPr>
          <w:rFonts w:hint="eastAsia"/>
          <w:highlight w:val="none"/>
        </w:rPr>
      </w:pPr>
      <w:r>
        <w:rPr>
          <w:rFonts w:hint="eastAsia"/>
          <w:highlight w:val="none"/>
        </w:rPr>
        <w:t>电子过载保护功能：0.8In预警，1.2In产品分闸</w:t>
      </w:r>
    </w:p>
    <w:p w14:paraId="1C326EB6">
      <w:pPr>
        <w:rPr>
          <w:rFonts w:hint="eastAsia"/>
          <w:highlight w:val="none"/>
        </w:rPr>
      </w:pPr>
      <w:r>
        <w:rPr>
          <w:rFonts w:hint="eastAsia"/>
          <w:highlight w:val="none"/>
        </w:rPr>
        <w:t>短路保护：B型：3In不动作，5In动作（约定时间）；C型：5In不动作，10In动作（约定时间）；D型：10In不动作，15In动作（约定时间）；</w:t>
      </w:r>
    </w:p>
    <w:p w14:paraId="194039F7">
      <w:pPr>
        <w:rPr>
          <w:rFonts w:hint="eastAsia"/>
          <w:highlight w:val="none"/>
        </w:rPr>
      </w:pPr>
      <w:r>
        <w:rPr>
          <w:rFonts w:hint="eastAsia"/>
          <w:highlight w:val="none"/>
        </w:rPr>
        <w:t>过压保护功能：过压保护值：250V预警，275V产品分闸；过压恢复值：255±5V，恢复时间（20~60）s；电压高于保护值后，断路器分闸；电压达到恢复值后，断路器自动合闸</w:t>
      </w:r>
    </w:p>
    <w:p w14:paraId="462606B4">
      <w:pPr>
        <w:rPr>
          <w:rFonts w:hint="eastAsia"/>
          <w:highlight w:val="none"/>
        </w:rPr>
      </w:pPr>
      <w:r>
        <w:rPr>
          <w:rFonts w:hint="eastAsia"/>
          <w:highlight w:val="none"/>
        </w:rPr>
        <w:t>欠压保护功能：欠压保护值：190V预警，160V产品分闸；欠压恢复值：185±5V，恢复时间（20~60）s；电压低于保护值后，断路器分闸；电压达到恢复值后，断路器自动合闸</w:t>
      </w:r>
    </w:p>
    <w:p w14:paraId="2923705D">
      <w:pPr>
        <w:rPr>
          <w:rFonts w:hint="eastAsia"/>
          <w:highlight w:val="none"/>
        </w:rPr>
      </w:pPr>
      <w:r>
        <w:rPr>
          <w:rFonts w:hint="eastAsia"/>
          <w:highlight w:val="none"/>
        </w:rPr>
        <w:t>过温保护：超过65℃预警，超过90℃断路器分闸</w:t>
      </w:r>
    </w:p>
    <w:p w14:paraId="34D88742">
      <w:pPr>
        <w:rPr>
          <w:rFonts w:hint="eastAsia"/>
          <w:highlight w:val="none"/>
        </w:rPr>
      </w:pPr>
      <w:r>
        <w:rPr>
          <w:rFonts w:hint="eastAsia"/>
          <w:highlight w:val="none"/>
        </w:rPr>
        <w:t>缺相保护功能：4P产品缺少任意相时，断路器分闸（≤1s）</w:t>
      </w:r>
    </w:p>
    <w:p w14:paraId="73D5DFB5">
      <w:pPr>
        <w:rPr>
          <w:rFonts w:hint="eastAsia"/>
          <w:highlight w:val="none"/>
        </w:rPr>
      </w:pPr>
      <w:r>
        <w:rPr>
          <w:rFonts w:hint="eastAsia"/>
          <w:highlight w:val="none"/>
        </w:rPr>
        <w:t>功率限定功能：有功功率超过0.8Pn预警，超过1.5Pn产品分闸(Pn:额定有功功率)</w:t>
      </w:r>
    </w:p>
    <w:p w14:paraId="1BAFB781">
      <w:pPr>
        <w:spacing w:line="360" w:lineRule="auto"/>
        <w:rPr>
          <w:highlight w:val="none"/>
        </w:rPr>
      </w:pPr>
    </w:p>
    <w:sectPr>
      <w:headerReference r:id="rId7" w:type="default"/>
      <w:footerReference r:id="rId8" w:type="default"/>
      <w:pgSz w:w="11900" w:h="16838"/>
      <w:pgMar w:top="1418" w:right="1134" w:bottom="1134" w:left="1418" w:header="1004" w:footer="890" w:gutter="0"/>
      <w:pgNumType w:start="1"/>
      <w:cols w:space="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3930595"/>
    </w:sdtPr>
    <w:sdtContent>
      <w:p w14:paraId="45B20956">
        <w:pPr>
          <w:pStyle w:val="20"/>
          <w:ind w:firstLine="360"/>
          <w:jc w:val="center"/>
        </w:pPr>
      </w:p>
    </w:sdtContent>
  </w:sdt>
  <w:p w14:paraId="07176A87">
    <w:pPr>
      <w:spacing w:line="14" w:lineRule="auto"/>
      <w:ind w:firstLine="40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22490093"/>
    </w:sdtPr>
    <w:sdtContent>
      <w:p w14:paraId="30F203A1">
        <w:pPr>
          <w:pStyle w:val="20"/>
          <w:ind w:firstLine="360"/>
          <w:jc w:val="center"/>
        </w:pPr>
        <w:r>
          <w:fldChar w:fldCharType="begin"/>
        </w:r>
        <w:r>
          <w:instrText xml:space="preserve"> PAGE   \* MERGEFORMAT </w:instrText>
        </w:r>
        <w:r>
          <w:fldChar w:fldCharType="separate"/>
        </w:r>
        <w:r>
          <w:rPr>
            <w:lang w:val="zh-CN"/>
          </w:rPr>
          <w:t>63</w:t>
        </w:r>
        <w:r>
          <w:rPr>
            <w:lang w:val="zh-CN"/>
          </w:rPr>
          <w:fldChar w:fldCharType="end"/>
        </w:r>
      </w:p>
    </w:sdtContent>
  </w:sdt>
  <w:p w14:paraId="223FFAAD">
    <w:pPr>
      <w:pStyle w:val="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pPr>
      <w:r>
        <w:separator/>
      </w:r>
    </w:p>
  </w:footnote>
  <w:footnote w:type="continuationSeparator" w:id="1">
    <w:p>
      <w:pPr>
        <w:spacing w:line="30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19D8A">
    <w:pPr>
      <w:pStyle w:val="21"/>
      <w:spacing w:line="240" w:lineRule="auto"/>
      <w:jc w:val="left"/>
      <w:rPr>
        <w:rFonts w:ascii="宋体" w:hAnsi="宋体"/>
      </w:rPr>
    </w:pPr>
    <w:r>
      <w:rPr>
        <w:rFonts w:hint="eastAsia" w:ascii="宋体" w:hAnsi="宋体"/>
      </w:rPr>
      <w:t>能源管控平台建设技术方案</w:t>
    </w:r>
    <w:r>
      <w:rPr>
        <w:rFonts w:ascii="宋体" w:hAnsi="宋体"/>
      </w:rPr>
      <w:t xml:space="preserve">                       </w:t>
    </w:r>
    <w:r>
      <w:rPr>
        <w:rFonts w:hint="eastAsia" w:ascii="宋体" w:hAnsi="宋体"/>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ECF00">
    <w:pPr>
      <w:pStyle w:val="21"/>
      <w:spacing w:line="240" w:lineRule="auto"/>
      <w:jc w:val="left"/>
      <w:rPr>
        <w:rFonts w:ascii="宋体" w:hAnsi="宋体"/>
      </w:rPr>
    </w:pPr>
    <w:r>
      <w:rPr>
        <w:rFonts w:hint="eastAsia" w:ascii="宋体" w:hAnsi="宋体"/>
      </w:rPr>
      <w:t>能源管控平台系统建设方案</w:t>
    </w:r>
    <w:r>
      <w:rPr>
        <w:rFonts w:ascii="宋体" w:hAnsi="宋体"/>
      </w:rPr>
      <w:t xml:space="preserve">                       </w:t>
    </w:r>
    <w:r>
      <w:rPr>
        <w:rFonts w:hint="eastAsia" w:ascii="宋体" w:hAnsi="宋体"/>
      </w:rPr>
      <w:t xml:space="preserve">   </w:t>
    </w:r>
  </w:p>
  <w:p w14:paraId="5DB769FA">
    <w:pPr>
      <w:pStyle w:val="13"/>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EC9C58"/>
    <w:multiLevelType w:val="singleLevel"/>
    <w:tmpl w:val="CBEC9C58"/>
    <w:lvl w:ilvl="0" w:tentative="0">
      <w:start w:val="1"/>
      <w:numFmt w:val="decimal"/>
      <w:suff w:val="nothing"/>
      <w:lvlText w:val="%1）"/>
      <w:lvlJc w:val="left"/>
    </w:lvl>
  </w:abstractNum>
  <w:abstractNum w:abstractNumId="1">
    <w:nsid w:val="E97107CE"/>
    <w:multiLevelType w:val="singleLevel"/>
    <w:tmpl w:val="E97107CE"/>
    <w:lvl w:ilvl="0" w:tentative="0">
      <w:start w:val="10"/>
      <w:numFmt w:val="decimal"/>
      <w:suff w:val="nothing"/>
      <w:lvlText w:val="%1、"/>
      <w:lvlJc w:val="left"/>
    </w:lvl>
  </w:abstractNum>
  <w:abstractNum w:abstractNumId="2">
    <w:nsid w:val="F50BEF61"/>
    <w:multiLevelType w:val="multilevel"/>
    <w:tmpl w:val="F50BEF61"/>
    <w:lvl w:ilvl="0" w:tentative="0">
      <w:start w:val="6"/>
      <w:numFmt w:val="decimal"/>
      <w:lvlText w:val="%1."/>
      <w:lvlJc w:val="left"/>
      <w:pPr>
        <w:tabs>
          <w:tab w:val="left" w:pos="312"/>
        </w:tabs>
      </w:pPr>
    </w:lvl>
    <w:lvl w:ilvl="1" w:tentative="0">
      <w:start w:val="1"/>
      <w:numFmt w:val="decimal"/>
      <w:lvlText w:val="%1.%2."/>
      <w:lvlJc w:val="left"/>
      <w:pPr>
        <w:tabs>
          <w:tab w:val="left" w:pos="312"/>
        </w:tabs>
        <w:ind w:left="0" w:leftChars="0" w:firstLine="0" w:firstLineChars="0"/>
      </w:pPr>
      <w:rPr>
        <w:rFonts w:hint="default"/>
      </w:rPr>
    </w:lvl>
    <w:lvl w:ilvl="2" w:tentative="0">
      <w:start w:val="1"/>
      <w:numFmt w:val="decimal"/>
      <w:lvlText w:val="%1.%2.%3."/>
      <w:lvlJc w:val="left"/>
      <w:pPr>
        <w:tabs>
          <w:tab w:val="left" w:pos="312"/>
        </w:tabs>
        <w:ind w:left="0" w:leftChars="0" w:firstLine="0" w:firstLineChars="0"/>
      </w:pPr>
      <w:rPr>
        <w:rFonts w:hint="default"/>
      </w:rPr>
    </w:lvl>
    <w:lvl w:ilvl="3" w:tentative="0">
      <w:start w:val="1"/>
      <w:numFmt w:val="decimal"/>
      <w:lvlText w:val="%1.%2.%3.%4."/>
      <w:lvlJc w:val="left"/>
      <w:pPr>
        <w:tabs>
          <w:tab w:val="left" w:pos="312"/>
        </w:tabs>
        <w:ind w:left="0" w:leftChars="0" w:firstLine="0" w:firstLineChars="0"/>
      </w:pPr>
      <w:rPr>
        <w:rFonts w:hint="default"/>
      </w:rPr>
    </w:lvl>
    <w:lvl w:ilvl="4" w:tentative="0">
      <w:start w:val="1"/>
      <w:numFmt w:val="decimal"/>
      <w:lvlText w:val="%1.%2.%3.%4.%5."/>
      <w:lvlJc w:val="left"/>
      <w:pPr>
        <w:tabs>
          <w:tab w:val="left" w:pos="312"/>
        </w:tabs>
        <w:ind w:left="0" w:leftChars="0" w:firstLine="0" w:firstLineChars="0"/>
      </w:pPr>
      <w:rPr>
        <w:rFonts w:hint="default"/>
      </w:rPr>
    </w:lvl>
    <w:lvl w:ilvl="5" w:tentative="0">
      <w:start w:val="1"/>
      <w:numFmt w:val="decimal"/>
      <w:lvlText w:val="%1.%2.%3.%4.%5.%6."/>
      <w:lvlJc w:val="left"/>
      <w:pPr>
        <w:tabs>
          <w:tab w:val="left" w:pos="312"/>
        </w:tabs>
        <w:ind w:left="0" w:leftChars="0" w:firstLine="0" w:firstLineChars="0"/>
      </w:pPr>
      <w:rPr>
        <w:rFonts w:hint="default"/>
      </w:rPr>
    </w:lvl>
    <w:lvl w:ilvl="6" w:tentative="0">
      <w:start w:val="1"/>
      <w:numFmt w:val="decimal"/>
      <w:lvlText w:val="%1.%2.%3.%4.%5.%6.%7."/>
      <w:lvlJc w:val="left"/>
      <w:pPr>
        <w:tabs>
          <w:tab w:val="left" w:pos="312"/>
        </w:tabs>
        <w:ind w:left="0" w:leftChars="0" w:firstLine="0" w:firstLineChars="0"/>
      </w:pPr>
      <w:rPr>
        <w:rFonts w:hint="default"/>
      </w:rPr>
    </w:lvl>
    <w:lvl w:ilvl="7" w:tentative="0">
      <w:start w:val="1"/>
      <w:numFmt w:val="decimal"/>
      <w:lvlText w:val="%1.%2.%3.%4.%5.%6.%7.%8."/>
      <w:lvlJc w:val="left"/>
      <w:pPr>
        <w:tabs>
          <w:tab w:val="left" w:pos="312"/>
        </w:tabs>
        <w:ind w:left="0" w:leftChars="0" w:firstLine="0" w:firstLineChars="0"/>
      </w:pPr>
      <w:rPr>
        <w:rFonts w:hint="default"/>
      </w:rPr>
    </w:lvl>
    <w:lvl w:ilvl="8" w:tentative="0">
      <w:start w:val="1"/>
      <w:numFmt w:val="decimal"/>
      <w:lvlText w:val="%1.%2.%3.%4.%5.%6.%7.%8.%9."/>
      <w:lvlJc w:val="left"/>
      <w:pPr>
        <w:tabs>
          <w:tab w:val="left" w:pos="312"/>
        </w:tabs>
        <w:ind w:left="0" w:leftChars="0" w:firstLine="0" w:firstLineChars="0"/>
      </w:pPr>
      <w:rPr>
        <w:rFonts w:hint="default"/>
      </w:rPr>
    </w:lvl>
  </w:abstractNum>
  <w:abstractNum w:abstractNumId="3">
    <w:nsid w:val="1BCE6578"/>
    <w:multiLevelType w:val="multilevel"/>
    <w:tmpl w:val="1BCE6578"/>
    <w:lvl w:ilvl="0" w:tentative="0">
      <w:start w:val="1"/>
      <w:numFmt w:val="chineseCountingThousand"/>
      <w:lvlText w:val="%1"/>
      <w:lvlJc w:val="left"/>
      <w:pPr>
        <w:ind w:left="425" w:hanging="425"/>
      </w:pPr>
      <w:rPr>
        <w:rFonts w:hint="eastAsia" w:eastAsia="宋体"/>
        <w:b/>
        <w:sz w:val="30"/>
      </w:rPr>
    </w:lvl>
    <w:lvl w:ilvl="1" w:tentative="0">
      <w:start w:val="1"/>
      <w:numFmt w:val="decimal"/>
      <w:lvlText w:val="%2"/>
      <w:lvlJc w:val="left"/>
      <w:pPr>
        <w:ind w:left="992" w:hanging="567"/>
      </w:pPr>
      <w:rPr>
        <w:rFonts w:hint="eastAsia" w:eastAsia="宋体"/>
        <w:b w:val="0"/>
        <w:i w:val="0"/>
        <w:sz w:val="28"/>
      </w:rPr>
    </w:lvl>
    <w:lvl w:ilvl="2" w:tentative="0">
      <w:start w:val="1"/>
      <w:numFmt w:val="decimal"/>
      <w:lvlText w:val="%2.%3"/>
      <w:lvlJc w:val="left"/>
      <w:pPr>
        <w:ind w:left="1418" w:hanging="567"/>
      </w:pPr>
      <w:rPr>
        <w:rFonts w:hint="eastAsia" w:eastAsia="宋体"/>
        <w:b w:val="0"/>
        <w:i w:val="0"/>
        <w:sz w:val="24"/>
      </w:rPr>
    </w:lvl>
    <w:lvl w:ilvl="3" w:tentative="0">
      <w:start w:val="1"/>
      <w:numFmt w:val="decimal"/>
      <w:lvlText w:val="%2.%3.%4"/>
      <w:lvlJc w:val="left"/>
      <w:pPr>
        <w:ind w:left="3259" w:hanging="708"/>
      </w:pPr>
      <w:rPr>
        <w:rFonts w:hint="eastAsia" w:eastAsia="宋体"/>
        <w:b/>
        <w:sz w:val="21"/>
      </w:rPr>
    </w:lvl>
    <w:lvl w:ilvl="4" w:tentative="0">
      <w:start w:val="1"/>
      <w:numFmt w:val="decimal"/>
      <w:pStyle w:val="62"/>
      <w:lvlText w:val="%2.%3.%4.%5"/>
      <w:lvlJc w:val="left"/>
      <w:pPr>
        <w:ind w:left="2551" w:hanging="850"/>
      </w:pPr>
      <w:rPr>
        <w:rFonts w:hint="eastAsia"/>
        <w:b/>
        <w:color w:val="auto"/>
        <w:sz w:val="21"/>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2144511F"/>
    <w:multiLevelType w:val="multilevel"/>
    <w:tmpl w:val="2144511F"/>
    <w:lvl w:ilvl="0" w:tentative="0">
      <w:start w:val="1"/>
      <w:numFmt w:val="decimal"/>
      <w:suff w:val="space"/>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suff w:val="space"/>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5">
    <w:nsid w:val="3A01A52E"/>
    <w:multiLevelType w:val="singleLevel"/>
    <w:tmpl w:val="3A01A52E"/>
    <w:lvl w:ilvl="0" w:tentative="0">
      <w:start w:val="1"/>
      <w:numFmt w:val="decimal"/>
      <w:suff w:val="nothing"/>
      <w:lvlText w:val="%1）"/>
      <w:lvlJc w:val="left"/>
    </w:lvl>
  </w:abstractNum>
  <w:abstractNum w:abstractNumId="6">
    <w:nsid w:val="68804DFB"/>
    <w:multiLevelType w:val="multilevel"/>
    <w:tmpl w:val="68804DFB"/>
    <w:lvl w:ilvl="0" w:tentative="0">
      <w:start w:val="1"/>
      <w:numFmt w:val="decimal"/>
      <w:pStyle w:val="49"/>
      <w:lvlText w:val="%1."/>
      <w:lvlJc w:val="left"/>
      <w:pPr>
        <w:tabs>
          <w:tab w:val="left" w:pos="360"/>
        </w:tabs>
        <w:ind w:left="360" w:hanging="360"/>
      </w:pPr>
      <w:rPr>
        <w:rFonts w:hint="default" w:cs="Times New Roman"/>
      </w:rPr>
    </w:lvl>
    <w:lvl w:ilvl="1" w:tentative="0">
      <w:start w:val="1"/>
      <w:numFmt w:val="decimal"/>
      <w:pStyle w:val="50"/>
      <w:lvlText w:val="%1.%2."/>
      <w:lvlJc w:val="left"/>
      <w:pPr>
        <w:tabs>
          <w:tab w:val="left" w:pos="1080"/>
        </w:tabs>
        <w:ind w:left="720" w:hanging="360"/>
      </w:pPr>
      <w:rPr>
        <w:rFonts w:hint="default" w:cs="Times New Roman"/>
      </w:rPr>
    </w:lvl>
    <w:lvl w:ilvl="2" w:tentative="0">
      <w:start w:val="1"/>
      <w:numFmt w:val="decimal"/>
      <w:pStyle w:val="51"/>
      <w:lvlText w:val="%1.%2.%3."/>
      <w:lvlJc w:val="left"/>
      <w:pPr>
        <w:tabs>
          <w:tab w:val="left" w:pos="1440"/>
        </w:tabs>
        <w:ind w:left="1080" w:hanging="360"/>
      </w:pPr>
      <w:rPr>
        <w:rFonts w:hint="default" w:cs="Times New Roman"/>
      </w:rPr>
    </w:lvl>
    <w:lvl w:ilvl="3" w:tentative="0">
      <w:start w:val="1"/>
      <w:numFmt w:val="decimal"/>
      <w:pStyle w:val="52"/>
      <w:lvlText w:val="%1.%2.%3.%4."/>
      <w:lvlJc w:val="left"/>
      <w:pPr>
        <w:tabs>
          <w:tab w:val="left" w:pos="2160"/>
        </w:tabs>
        <w:ind w:left="1440" w:hanging="360"/>
      </w:pPr>
      <w:rPr>
        <w:rFonts w:hint="default" w:cs="Times New Roman"/>
      </w:rPr>
    </w:lvl>
    <w:lvl w:ilvl="4" w:tentative="0">
      <w:start w:val="1"/>
      <w:numFmt w:val="lowerLetter"/>
      <w:lvlText w:val="(%5)"/>
      <w:lvlJc w:val="left"/>
      <w:pPr>
        <w:tabs>
          <w:tab w:val="left" w:pos="1800"/>
        </w:tabs>
        <w:ind w:left="1800" w:hanging="360"/>
      </w:pPr>
      <w:rPr>
        <w:rFonts w:hint="default" w:cs="Times New Roman"/>
      </w:rPr>
    </w:lvl>
    <w:lvl w:ilvl="5" w:tentative="0">
      <w:start w:val="1"/>
      <w:numFmt w:val="lowerRoman"/>
      <w:lvlText w:val="(%6)"/>
      <w:lvlJc w:val="left"/>
      <w:pPr>
        <w:tabs>
          <w:tab w:val="left" w:pos="2160"/>
        </w:tabs>
        <w:ind w:left="2160" w:hanging="360"/>
      </w:pPr>
      <w:rPr>
        <w:rFonts w:hint="default" w:cs="Times New Roman"/>
      </w:rPr>
    </w:lvl>
    <w:lvl w:ilvl="6" w:tentative="0">
      <w:start w:val="1"/>
      <w:numFmt w:val="decimal"/>
      <w:lvlText w:val="%7."/>
      <w:lvlJc w:val="left"/>
      <w:pPr>
        <w:tabs>
          <w:tab w:val="left" w:pos="2520"/>
        </w:tabs>
        <w:ind w:left="2520" w:hanging="360"/>
      </w:pPr>
      <w:rPr>
        <w:rFonts w:hint="default" w:cs="Times New Roman"/>
      </w:rPr>
    </w:lvl>
    <w:lvl w:ilvl="7" w:tentative="0">
      <w:start w:val="1"/>
      <w:numFmt w:val="lowerLetter"/>
      <w:lvlText w:val="%8."/>
      <w:lvlJc w:val="left"/>
      <w:pPr>
        <w:tabs>
          <w:tab w:val="left" w:pos="2880"/>
        </w:tabs>
        <w:ind w:left="2880" w:hanging="360"/>
      </w:pPr>
      <w:rPr>
        <w:rFonts w:hint="default" w:cs="Times New Roman"/>
      </w:rPr>
    </w:lvl>
    <w:lvl w:ilvl="8" w:tentative="0">
      <w:start w:val="1"/>
      <w:numFmt w:val="lowerRoman"/>
      <w:lvlText w:val="%9."/>
      <w:lvlJc w:val="left"/>
      <w:pPr>
        <w:tabs>
          <w:tab w:val="left" w:pos="3240"/>
        </w:tabs>
        <w:ind w:left="3240" w:hanging="360"/>
      </w:pPr>
      <w:rPr>
        <w:rFonts w:hint="default" w:cs="Times New Roman"/>
      </w:rPr>
    </w:lvl>
  </w:abstractNum>
  <w:num w:numId="1">
    <w:abstractNumId w:val="4"/>
  </w:num>
  <w:num w:numId="2">
    <w:abstractNumId w:val="6"/>
  </w:num>
  <w:num w:numId="3">
    <w:abstractNumId w:val="3"/>
  </w:num>
  <w:num w:numId="4">
    <w:abstractNumId w:val="1"/>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djNWUyMjIxMjZmZDRkY2RhMjk3ZTJlMjk3NzMyNmQifQ=="/>
  </w:docVars>
  <w:rsids>
    <w:rsidRoot w:val="00E41BB3"/>
    <w:rsid w:val="00002BBA"/>
    <w:rsid w:val="000042B6"/>
    <w:rsid w:val="000141C7"/>
    <w:rsid w:val="00016068"/>
    <w:rsid w:val="00016A09"/>
    <w:rsid w:val="00020426"/>
    <w:rsid w:val="00021583"/>
    <w:rsid w:val="000222B4"/>
    <w:rsid w:val="00025222"/>
    <w:rsid w:val="00027249"/>
    <w:rsid w:val="0003119E"/>
    <w:rsid w:val="0003527B"/>
    <w:rsid w:val="00036983"/>
    <w:rsid w:val="00041ADF"/>
    <w:rsid w:val="000425EB"/>
    <w:rsid w:val="000426C9"/>
    <w:rsid w:val="00042D93"/>
    <w:rsid w:val="00042E98"/>
    <w:rsid w:val="00044532"/>
    <w:rsid w:val="00045BA3"/>
    <w:rsid w:val="000467CE"/>
    <w:rsid w:val="000475FA"/>
    <w:rsid w:val="0005134D"/>
    <w:rsid w:val="000519EF"/>
    <w:rsid w:val="00051DE2"/>
    <w:rsid w:val="00051FA7"/>
    <w:rsid w:val="00052205"/>
    <w:rsid w:val="000535E6"/>
    <w:rsid w:val="00055A6C"/>
    <w:rsid w:val="0005777D"/>
    <w:rsid w:val="000577D8"/>
    <w:rsid w:val="00057CCC"/>
    <w:rsid w:val="000623EA"/>
    <w:rsid w:val="0006242E"/>
    <w:rsid w:val="00063F46"/>
    <w:rsid w:val="00064700"/>
    <w:rsid w:val="00065CE4"/>
    <w:rsid w:val="00065DEE"/>
    <w:rsid w:val="000710F8"/>
    <w:rsid w:val="00071AFE"/>
    <w:rsid w:val="00073DEB"/>
    <w:rsid w:val="00074732"/>
    <w:rsid w:val="00075B62"/>
    <w:rsid w:val="000768F6"/>
    <w:rsid w:val="00077094"/>
    <w:rsid w:val="000829E7"/>
    <w:rsid w:val="00082A74"/>
    <w:rsid w:val="0008309E"/>
    <w:rsid w:val="000830DB"/>
    <w:rsid w:val="00085FC0"/>
    <w:rsid w:val="00086667"/>
    <w:rsid w:val="000876FD"/>
    <w:rsid w:val="00087BB5"/>
    <w:rsid w:val="000907FC"/>
    <w:rsid w:val="00090C65"/>
    <w:rsid w:val="00091141"/>
    <w:rsid w:val="00092354"/>
    <w:rsid w:val="00093AF5"/>
    <w:rsid w:val="00094ED8"/>
    <w:rsid w:val="00096DBD"/>
    <w:rsid w:val="00096DD9"/>
    <w:rsid w:val="0009716E"/>
    <w:rsid w:val="000979AC"/>
    <w:rsid w:val="000A02A6"/>
    <w:rsid w:val="000A0B3B"/>
    <w:rsid w:val="000A2527"/>
    <w:rsid w:val="000A280F"/>
    <w:rsid w:val="000A5923"/>
    <w:rsid w:val="000B1332"/>
    <w:rsid w:val="000B2471"/>
    <w:rsid w:val="000B26E7"/>
    <w:rsid w:val="000B6409"/>
    <w:rsid w:val="000C0C1D"/>
    <w:rsid w:val="000C253E"/>
    <w:rsid w:val="000C3333"/>
    <w:rsid w:val="000C3459"/>
    <w:rsid w:val="000C4AAB"/>
    <w:rsid w:val="000C4B2F"/>
    <w:rsid w:val="000C51DB"/>
    <w:rsid w:val="000C7590"/>
    <w:rsid w:val="000D1C02"/>
    <w:rsid w:val="000D6066"/>
    <w:rsid w:val="000D768D"/>
    <w:rsid w:val="000E085B"/>
    <w:rsid w:val="000E2D88"/>
    <w:rsid w:val="000E3784"/>
    <w:rsid w:val="000E67BE"/>
    <w:rsid w:val="000E725A"/>
    <w:rsid w:val="000E7626"/>
    <w:rsid w:val="000E7A18"/>
    <w:rsid w:val="000F0173"/>
    <w:rsid w:val="000F06B2"/>
    <w:rsid w:val="000F2268"/>
    <w:rsid w:val="000F22D5"/>
    <w:rsid w:val="000F2E91"/>
    <w:rsid w:val="000F3643"/>
    <w:rsid w:val="000F4780"/>
    <w:rsid w:val="000F51BF"/>
    <w:rsid w:val="000F5549"/>
    <w:rsid w:val="00102DD7"/>
    <w:rsid w:val="0010373C"/>
    <w:rsid w:val="00105002"/>
    <w:rsid w:val="001050C1"/>
    <w:rsid w:val="00105F67"/>
    <w:rsid w:val="00107B85"/>
    <w:rsid w:val="00107E69"/>
    <w:rsid w:val="00110786"/>
    <w:rsid w:val="001107A7"/>
    <w:rsid w:val="00112106"/>
    <w:rsid w:val="00113FBD"/>
    <w:rsid w:val="0011490B"/>
    <w:rsid w:val="00116F06"/>
    <w:rsid w:val="00120AE8"/>
    <w:rsid w:val="00121266"/>
    <w:rsid w:val="00121877"/>
    <w:rsid w:val="001226E9"/>
    <w:rsid w:val="00122E1A"/>
    <w:rsid w:val="001235E4"/>
    <w:rsid w:val="00123F99"/>
    <w:rsid w:val="0013050C"/>
    <w:rsid w:val="00130572"/>
    <w:rsid w:val="00130AC9"/>
    <w:rsid w:val="0013148F"/>
    <w:rsid w:val="0013203C"/>
    <w:rsid w:val="00133815"/>
    <w:rsid w:val="00134557"/>
    <w:rsid w:val="00136633"/>
    <w:rsid w:val="00136AA9"/>
    <w:rsid w:val="001407B0"/>
    <w:rsid w:val="00140FAC"/>
    <w:rsid w:val="00141F70"/>
    <w:rsid w:val="00143564"/>
    <w:rsid w:val="001445AC"/>
    <w:rsid w:val="00144723"/>
    <w:rsid w:val="00145FE2"/>
    <w:rsid w:val="0014658E"/>
    <w:rsid w:val="00147BBC"/>
    <w:rsid w:val="00150012"/>
    <w:rsid w:val="00151132"/>
    <w:rsid w:val="001513A3"/>
    <w:rsid w:val="00151485"/>
    <w:rsid w:val="00151A2F"/>
    <w:rsid w:val="00152D5B"/>
    <w:rsid w:val="00154370"/>
    <w:rsid w:val="00154B32"/>
    <w:rsid w:val="00156B55"/>
    <w:rsid w:val="00160FC8"/>
    <w:rsid w:val="00167FC5"/>
    <w:rsid w:val="00170AB8"/>
    <w:rsid w:val="00170FF1"/>
    <w:rsid w:val="001720AF"/>
    <w:rsid w:val="0017262E"/>
    <w:rsid w:val="0017292B"/>
    <w:rsid w:val="00177578"/>
    <w:rsid w:val="0018017D"/>
    <w:rsid w:val="0018033C"/>
    <w:rsid w:val="00181359"/>
    <w:rsid w:val="0018155B"/>
    <w:rsid w:val="00184F0A"/>
    <w:rsid w:val="00186E5A"/>
    <w:rsid w:val="00187414"/>
    <w:rsid w:val="00187E5A"/>
    <w:rsid w:val="001924D1"/>
    <w:rsid w:val="001963FC"/>
    <w:rsid w:val="00197DCE"/>
    <w:rsid w:val="001A0FC8"/>
    <w:rsid w:val="001A19C9"/>
    <w:rsid w:val="001A3A3A"/>
    <w:rsid w:val="001A3CD5"/>
    <w:rsid w:val="001A76AD"/>
    <w:rsid w:val="001A7F23"/>
    <w:rsid w:val="001B0085"/>
    <w:rsid w:val="001B0418"/>
    <w:rsid w:val="001B0428"/>
    <w:rsid w:val="001B1464"/>
    <w:rsid w:val="001B2DDC"/>
    <w:rsid w:val="001B30DB"/>
    <w:rsid w:val="001B34B4"/>
    <w:rsid w:val="001B3756"/>
    <w:rsid w:val="001B5FCF"/>
    <w:rsid w:val="001C096E"/>
    <w:rsid w:val="001C0A09"/>
    <w:rsid w:val="001C3EBA"/>
    <w:rsid w:val="001C3F48"/>
    <w:rsid w:val="001C4CA7"/>
    <w:rsid w:val="001C58BA"/>
    <w:rsid w:val="001C6A05"/>
    <w:rsid w:val="001C70D9"/>
    <w:rsid w:val="001D1044"/>
    <w:rsid w:val="001D1C31"/>
    <w:rsid w:val="001D1E00"/>
    <w:rsid w:val="001D6E8B"/>
    <w:rsid w:val="001D74DB"/>
    <w:rsid w:val="001E0DEB"/>
    <w:rsid w:val="001E136E"/>
    <w:rsid w:val="001E17BF"/>
    <w:rsid w:val="001E338F"/>
    <w:rsid w:val="001E5006"/>
    <w:rsid w:val="001E6395"/>
    <w:rsid w:val="001F16DB"/>
    <w:rsid w:val="001F20F4"/>
    <w:rsid w:val="001F327D"/>
    <w:rsid w:val="001F35E2"/>
    <w:rsid w:val="001F42B7"/>
    <w:rsid w:val="001F4A9F"/>
    <w:rsid w:val="001F5945"/>
    <w:rsid w:val="001F6920"/>
    <w:rsid w:val="00200626"/>
    <w:rsid w:val="0020284C"/>
    <w:rsid w:val="002050C8"/>
    <w:rsid w:val="00205EE6"/>
    <w:rsid w:val="00214FD0"/>
    <w:rsid w:val="00215485"/>
    <w:rsid w:val="00215E97"/>
    <w:rsid w:val="0021745A"/>
    <w:rsid w:val="00220665"/>
    <w:rsid w:val="002209D7"/>
    <w:rsid w:val="00221644"/>
    <w:rsid w:val="0022324E"/>
    <w:rsid w:val="002232ED"/>
    <w:rsid w:val="002303A7"/>
    <w:rsid w:val="002307CE"/>
    <w:rsid w:val="00230C5D"/>
    <w:rsid w:val="00231DD9"/>
    <w:rsid w:val="00233509"/>
    <w:rsid w:val="00234A05"/>
    <w:rsid w:val="00234F45"/>
    <w:rsid w:val="0023784F"/>
    <w:rsid w:val="00240241"/>
    <w:rsid w:val="00247158"/>
    <w:rsid w:val="002505E4"/>
    <w:rsid w:val="00251D02"/>
    <w:rsid w:val="002524CD"/>
    <w:rsid w:val="00252BFE"/>
    <w:rsid w:val="002558F4"/>
    <w:rsid w:val="00257173"/>
    <w:rsid w:val="00257FC6"/>
    <w:rsid w:val="002616AB"/>
    <w:rsid w:val="002623E3"/>
    <w:rsid w:val="00266E33"/>
    <w:rsid w:val="002677FB"/>
    <w:rsid w:val="00267B87"/>
    <w:rsid w:val="00276428"/>
    <w:rsid w:val="00280995"/>
    <w:rsid w:val="00291E63"/>
    <w:rsid w:val="00292DAA"/>
    <w:rsid w:val="00294142"/>
    <w:rsid w:val="00295086"/>
    <w:rsid w:val="0029617E"/>
    <w:rsid w:val="00297414"/>
    <w:rsid w:val="002A00FE"/>
    <w:rsid w:val="002A073F"/>
    <w:rsid w:val="002A1284"/>
    <w:rsid w:val="002A1810"/>
    <w:rsid w:val="002A249C"/>
    <w:rsid w:val="002A40B8"/>
    <w:rsid w:val="002A5C9E"/>
    <w:rsid w:val="002A5F47"/>
    <w:rsid w:val="002A667D"/>
    <w:rsid w:val="002A6D8F"/>
    <w:rsid w:val="002A77DF"/>
    <w:rsid w:val="002B020F"/>
    <w:rsid w:val="002B04A0"/>
    <w:rsid w:val="002B152C"/>
    <w:rsid w:val="002B65AC"/>
    <w:rsid w:val="002B711F"/>
    <w:rsid w:val="002D0047"/>
    <w:rsid w:val="002D0E09"/>
    <w:rsid w:val="002D2EB1"/>
    <w:rsid w:val="002D63FD"/>
    <w:rsid w:val="002E08AA"/>
    <w:rsid w:val="002E0CCF"/>
    <w:rsid w:val="002E10B6"/>
    <w:rsid w:val="002E2E4E"/>
    <w:rsid w:val="002E35D9"/>
    <w:rsid w:val="002E4429"/>
    <w:rsid w:val="002E55BF"/>
    <w:rsid w:val="002E7E9B"/>
    <w:rsid w:val="002F04FB"/>
    <w:rsid w:val="002F0BB0"/>
    <w:rsid w:val="002F226D"/>
    <w:rsid w:val="002F37E2"/>
    <w:rsid w:val="002F607D"/>
    <w:rsid w:val="002F6AC4"/>
    <w:rsid w:val="003000A8"/>
    <w:rsid w:val="003014ED"/>
    <w:rsid w:val="00301E5E"/>
    <w:rsid w:val="00302B05"/>
    <w:rsid w:val="00302C8D"/>
    <w:rsid w:val="00303D4F"/>
    <w:rsid w:val="00304BA0"/>
    <w:rsid w:val="00305602"/>
    <w:rsid w:val="00305D2A"/>
    <w:rsid w:val="003062BA"/>
    <w:rsid w:val="003078C2"/>
    <w:rsid w:val="003124DC"/>
    <w:rsid w:val="003126DD"/>
    <w:rsid w:val="00315C62"/>
    <w:rsid w:val="00316E0E"/>
    <w:rsid w:val="00317EF0"/>
    <w:rsid w:val="00322B03"/>
    <w:rsid w:val="00323714"/>
    <w:rsid w:val="00324007"/>
    <w:rsid w:val="003248B4"/>
    <w:rsid w:val="00325760"/>
    <w:rsid w:val="00326758"/>
    <w:rsid w:val="00327B27"/>
    <w:rsid w:val="00331743"/>
    <w:rsid w:val="0033190E"/>
    <w:rsid w:val="00332F0A"/>
    <w:rsid w:val="00335FCD"/>
    <w:rsid w:val="003367C3"/>
    <w:rsid w:val="0034044B"/>
    <w:rsid w:val="00340801"/>
    <w:rsid w:val="003416F1"/>
    <w:rsid w:val="00343C86"/>
    <w:rsid w:val="003535C2"/>
    <w:rsid w:val="0035398C"/>
    <w:rsid w:val="0035556A"/>
    <w:rsid w:val="00355C56"/>
    <w:rsid w:val="003604B9"/>
    <w:rsid w:val="00361382"/>
    <w:rsid w:val="0036221B"/>
    <w:rsid w:val="00362E9A"/>
    <w:rsid w:val="00363D74"/>
    <w:rsid w:val="003648AC"/>
    <w:rsid w:val="00366D75"/>
    <w:rsid w:val="00366DA0"/>
    <w:rsid w:val="003679AB"/>
    <w:rsid w:val="00370EDE"/>
    <w:rsid w:val="00374CFF"/>
    <w:rsid w:val="003759D8"/>
    <w:rsid w:val="00376866"/>
    <w:rsid w:val="0038117B"/>
    <w:rsid w:val="0038246E"/>
    <w:rsid w:val="003855FB"/>
    <w:rsid w:val="003856DF"/>
    <w:rsid w:val="003956B2"/>
    <w:rsid w:val="00395AFB"/>
    <w:rsid w:val="003A38BC"/>
    <w:rsid w:val="003A4306"/>
    <w:rsid w:val="003A4671"/>
    <w:rsid w:val="003A4F54"/>
    <w:rsid w:val="003A546B"/>
    <w:rsid w:val="003B215E"/>
    <w:rsid w:val="003B24CD"/>
    <w:rsid w:val="003B4F13"/>
    <w:rsid w:val="003B6977"/>
    <w:rsid w:val="003B7801"/>
    <w:rsid w:val="003C1E12"/>
    <w:rsid w:val="003C286E"/>
    <w:rsid w:val="003C48C4"/>
    <w:rsid w:val="003C5EE7"/>
    <w:rsid w:val="003D4E20"/>
    <w:rsid w:val="003D7010"/>
    <w:rsid w:val="003D759A"/>
    <w:rsid w:val="003E07F1"/>
    <w:rsid w:val="003E108C"/>
    <w:rsid w:val="003E2F28"/>
    <w:rsid w:val="003E38D6"/>
    <w:rsid w:val="003E6377"/>
    <w:rsid w:val="003F05DE"/>
    <w:rsid w:val="003F3C10"/>
    <w:rsid w:val="003F421B"/>
    <w:rsid w:val="003F4262"/>
    <w:rsid w:val="003F69DC"/>
    <w:rsid w:val="003F7086"/>
    <w:rsid w:val="004004B6"/>
    <w:rsid w:val="004005F3"/>
    <w:rsid w:val="00402AE3"/>
    <w:rsid w:val="00402B7E"/>
    <w:rsid w:val="00403213"/>
    <w:rsid w:val="00403681"/>
    <w:rsid w:val="00406D16"/>
    <w:rsid w:val="0041014C"/>
    <w:rsid w:val="004104A4"/>
    <w:rsid w:val="00415295"/>
    <w:rsid w:val="00415F71"/>
    <w:rsid w:val="00416636"/>
    <w:rsid w:val="00417F5E"/>
    <w:rsid w:val="00420AC5"/>
    <w:rsid w:val="00421CD7"/>
    <w:rsid w:val="00423623"/>
    <w:rsid w:val="00423C9A"/>
    <w:rsid w:val="0042459F"/>
    <w:rsid w:val="00424E2F"/>
    <w:rsid w:val="00425C30"/>
    <w:rsid w:val="0042736D"/>
    <w:rsid w:val="00431D30"/>
    <w:rsid w:val="00432B37"/>
    <w:rsid w:val="004337B7"/>
    <w:rsid w:val="004339F7"/>
    <w:rsid w:val="004360AA"/>
    <w:rsid w:val="004364A7"/>
    <w:rsid w:val="00437222"/>
    <w:rsid w:val="004402BD"/>
    <w:rsid w:val="00442499"/>
    <w:rsid w:val="00442AA1"/>
    <w:rsid w:val="004454F3"/>
    <w:rsid w:val="00446451"/>
    <w:rsid w:val="004472CC"/>
    <w:rsid w:val="00451BA5"/>
    <w:rsid w:val="004521C5"/>
    <w:rsid w:val="00454386"/>
    <w:rsid w:val="004613E8"/>
    <w:rsid w:val="004615CB"/>
    <w:rsid w:val="0046186F"/>
    <w:rsid w:val="00462D3B"/>
    <w:rsid w:val="00464160"/>
    <w:rsid w:val="004644FC"/>
    <w:rsid w:val="00464741"/>
    <w:rsid w:val="004706A2"/>
    <w:rsid w:val="00471328"/>
    <w:rsid w:val="00471D11"/>
    <w:rsid w:val="00472171"/>
    <w:rsid w:val="0047342B"/>
    <w:rsid w:val="004753A2"/>
    <w:rsid w:val="00475F38"/>
    <w:rsid w:val="00476363"/>
    <w:rsid w:val="004821E5"/>
    <w:rsid w:val="00484249"/>
    <w:rsid w:val="00484465"/>
    <w:rsid w:val="004844FA"/>
    <w:rsid w:val="00484B4E"/>
    <w:rsid w:val="00485742"/>
    <w:rsid w:val="00486A5B"/>
    <w:rsid w:val="00490331"/>
    <w:rsid w:val="00491977"/>
    <w:rsid w:val="004933FE"/>
    <w:rsid w:val="00494208"/>
    <w:rsid w:val="004952FD"/>
    <w:rsid w:val="00496344"/>
    <w:rsid w:val="004A2703"/>
    <w:rsid w:val="004A2C01"/>
    <w:rsid w:val="004A5BC8"/>
    <w:rsid w:val="004A5D69"/>
    <w:rsid w:val="004A743A"/>
    <w:rsid w:val="004B1D29"/>
    <w:rsid w:val="004B58E6"/>
    <w:rsid w:val="004B6F25"/>
    <w:rsid w:val="004B78E4"/>
    <w:rsid w:val="004B7FCC"/>
    <w:rsid w:val="004C2446"/>
    <w:rsid w:val="004C2E5C"/>
    <w:rsid w:val="004C404E"/>
    <w:rsid w:val="004C6AA3"/>
    <w:rsid w:val="004D05C8"/>
    <w:rsid w:val="004D0B7E"/>
    <w:rsid w:val="004D12B8"/>
    <w:rsid w:val="004D1A09"/>
    <w:rsid w:val="004D1ACF"/>
    <w:rsid w:val="004D24FD"/>
    <w:rsid w:val="004D65DF"/>
    <w:rsid w:val="004D74D3"/>
    <w:rsid w:val="004D7B9E"/>
    <w:rsid w:val="004E0F71"/>
    <w:rsid w:val="004E1843"/>
    <w:rsid w:val="004E2397"/>
    <w:rsid w:val="004E3D8C"/>
    <w:rsid w:val="004E582C"/>
    <w:rsid w:val="004E6610"/>
    <w:rsid w:val="004E6DD9"/>
    <w:rsid w:val="004E72BF"/>
    <w:rsid w:val="004F277D"/>
    <w:rsid w:val="004F43AA"/>
    <w:rsid w:val="004F6B5E"/>
    <w:rsid w:val="004F75CF"/>
    <w:rsid w:val="00500F1E"/>
    <w:rsid w:val="0050338C"/>
    <w:rsid w:val="005045A8"/>
    <w:rsid w:val="005056CA"/>
    <w:rsid w:val="00506B80"/>
    <w:rsid w:val="005100C1"/>
    <w:rsid w:val="00511328"/>
    <w:rsid w:val="0051216C"/>
    <w:rsid w:val="00514CF7"/>
    <w:rsid w:val="00515079"/>
    <w:rsid w:val="00515803"/>
    <w:rsid w:val="00517C95"/>
    <w:rsid w:val="00517DE9"/>
    <w:rsid w:val="0052277B"/>
    <w:rsid w:val="005267C1"/>
    <w:rsid w:val="005268EE"/>
    <w:rsid w:val="0052756D"/>
    <w:rsid w:val="005302F8"/>
    <w:rsid w:val="005307FB"/>
    <w:rsid w:val="00530A99"/>
    <w:rsid w:val="00531A45"/>
    <w:rsid w:val="005351CA"/>
    <w:rsid w:val="00535C3E"/>
    <w:rsid w:val="00536084"/>
    <w:rsid w:val="0053708C"/>
    <w:rsid w:val="00537155"/>
    <w:rsid w:val="00537216"/>
    <w:rsid w:val="00540369"/>
    <w:rsid w:val="0054043B"/>
    <w:rsid w:val="00541288"/>
    <w:rsid w:val="00541714"/>
    <w:rsid w:val="00542017"/>
    <w:rsid w:val="0054599E"/>
    <w:rsid w:val="00553958"/>
    <w:rsid w:val="00554F3A"/>
    <w:rsid w:val="005551FD"/>
    <w:rsid w:val="005554A6"/>
    <w:rsid w:val="0055551F"/>
    <w:rsid w:val="00556372"/>
    <w:rsid w:val="0055695E"/>
    <w:rsid w:val="0055733C"/>
    <w:rsid w:val="005573CF"/>
    <w:rsid w:val="00557E77"/>
    <w:rsid w:val="005631F9"/>
    <w:rsid w:val="00563861"/>
    <w:rsid w:val="005642B1"/>
    <w:rsid w:val="00564992"/>
    <w:rsid w:val="00564C13"/>
    <w:rsid w:val="005668F4"/>
    <w:rsid w:val="00567A3F"/>
    <w:rsid w:val="00570B3C"/>
    <w:rsid w:val="005711E1"/>
    <w:rsid w:val="00571539"/>
    <w:rsid w:val="005717C0"/>
    <w:rsid w:val="00572AD2"/>
    <w:rsid w:val="0057323F"/>
    <w:rsid w:val="0057578C"/>
    <w:rsid w:val="005757EF"/>
    <w:rsid w:val="0057663D"/>
    <w:rsid w:val="0057674D"/>
    <w:rsid w:val="00576FEA"/>
    <w:rsid w:val="005834D8"/>
    <w:rsid w:val="005850C7"/>
    <w:rsid w:val="00585289"/>
    <w:rsid w:val="0058681D"/>
    <w:rsid w:val="00586DE8"/>
    <w:rsid w:val="00587D22"/>
    <w:rsid w:val="00590E97"/>
    <w:rsid w:val="005924A1"/>
    <w:rsid w:val="00593D2F"/>
    <w:rsid w:val="005955CF"/>
    <w:rsid w:val="00597867"/>
    <w:rsid w:val="00597EB5"/>
    <w:rsid w:val="005A0AAB"/>
    <w:rsid w:val="005A0F70"/>
    <w:rsid w:val="005A53CC"/>
    <w:rsid w:val="005A551B"/>
    <w:rsid w:val="005A5C24"/>
    <w:rsid w:val="005A6E08"/>
    <w:rsid w:val="005B00E4"/>
    <w:rsid w:val="005B0AF3"/>
    <w:rsid w:val="005B1CAA"/>
    <w:rsid w:val="005B286A"/>
    <w:rsid w:val="005B2F42"/>
    <w:rsid w:val="005B702A"/>
    <w:rsid w:val="005C3725"/>
    <w:rsid w:val="005C5312"/>
    <w:rsid w:val="005C5E2C"/>
    <w:rsid w:val="005C639E"/>
    <w:rsid w:val="005D05D2"/>
    <w:rsid w:val="005D1891"/>
    <w:rsid w:val="005D2C4B"/>
    <w:rsid w:val="005D38AF"/>
    <w:rsid w:val="005D3A13"/>
    <w:rsid w:val="005D7D6B"/>
    <w:rsid w:val="005E0BBF"/>
    <w:rsid w:val="005E0FAE"/>
    <w:rsid w:val="005E19B1"/>
    <w:rsid w:val="005E2FD2"/>
    <w:rsid w:val="005E4B9A"/>
    <w:rsid w:val="005F044E"/>
    <w:rsid w:val="005F1D75"/>
    <w:rsid w:val="005F39CB"/>
    <w:rsid w:val="005F3EF6"/>
    <w:rsid w:val="0060007D"/>
    <w:rsid w:val="00601452"/>
    <w:rsid w:val="00603283"/>
    <w:rsid w:val="00603570"/>
    <w:rsid w:val="00603938"/>
    <w:rsid w:val="006054A4"/>
    <w:rsid w:val="00605D58"/>
    <w:rsid w:val="006063CD"/>
    <w:rsid w:val="0061034D"/>
    <w:rsid w:val="00614224"/>
    <w:rsid w:val="0061424E"/>
    <w:rsid w:val="00614B1C"/>
    <w:rsid w:val="00614D33"/>
    <w:rsid w:val="00615331"/>
    <w:rsid w:val="00616416"/>
    <w:rsid w:val="00617F56"/>
    <w:rsid w:val="0062344F"/>
    <w:rsid w:val="00624A7F"/>
    <w:rsid w:val="0062553A"/>
    <w:rsid w:val="00626834"/>
    <w:rsid w:val="00626AC0"/>
    <w:rsid w:val="00631CF2"/>
    <w:rsid w:val="00631E95"/>
    <w:rsid w:val="00636181"/>
    <w:rsid w:val="00636432"/>
    <w:rsid w:val="00636E48"/>
    <w:rsid w:val="00637495"/>
    <w:rsid w:val="00637F72"/>
    <w:rsid w:val="00640287"/>
    <w:rsid w:val="0064143C"/>
    <w:rsid w:val="0064316C"/>
    <w:rsid w:val="00646A46"/>
    <w:rsid w:val="00647094"/>
    <w:rsid w:val="00653CDA"/>
    <w:rsid w:val="00655850"/>
    <w:rsid w:val="00662C57"/>
    <w:rsid w:val="00663803"/>
    <w:rsid w:val="0067119D"/>
    <w:rsid w:val="006754F3"/>
    <w:rsid w:val="00675AE5"/>
    <w:rsid w:val="0067735C"/>
    <w:rsid w:val="006800C0"/>
    <w:rsid w:val="006828E4"/>
    <w:rsid w:val="006830DC"/>
    <w:rsid w:val="0068759B"/>
    <w:rsid w:val="0069163B"/>
    <w:rsid w:val="00692385"/>
    <w:rsid w:val="0069281A"/>
    <w:rsid w:val="00692B90"/>
    <w:rsid w:val="00693509"/>
    <w:rsid w:val="00694894"/>
    <w:rsid w:val="00696B12"/>
    <w:rsid w:val="00697042"/>
    <w:rsid w:val="006A1E89"/>
    <w:rsid w:val="006A21F3"/>
    <w:rsid w:val="006A36BD"/>
    <w:rsid w:val="006A4429"/>
    <w:rsid w:val="006A4EE9"/>
    <w:rsid w:val="006A57A3"/>
    <w:rsid w:val="006A57EC"/>
    <w:rsid w:val="006A60AC"/>
    <w:rsid w:val="006A61A8"/>
    <w:rsid w:val="006B1C83"/>
    <w:rsid w:val="006B2687"/>
    <w:rsid w:val="006B292D"/>
    <w:rsid w:val="006B5970"/>
    <w:rsid w:val="006C156A"/>
    <w:rsid w:val="006C35C1"/>
    <w:rsid w:val="006D05C6"/>
    <w:rsid w:val="006D30EF"/>
    <w:rsid w:val="006D58B8"/>
    <w:rsid w:val="006E09DE"/>
    <w:rsid w:val="006E1AB4"/>
    <w:rsid w:val="006E1DD1"/>
    <w:rsid w:val="006E2B64"/>
    <w:rsid w:val="006E3E47"/>
    <w:rsid w:val="006E4683"/>
    <w:rsid w:val="006E562B"/>
    <w:rsid w:val="006F4492"/>
    <w:rsid w:val="006F5A28"/>
    <w:rsid w:val="00706D9A"/>
    <w:rsid w:val="00706F2B"/>
    <w:rsid w:val="0071105A"/>
    <w:rsid w:val="0071674E"/>
    <w:rsid w:val="007170E7"/>
    <w:rsid w:val="00717F59"/>
    <w:rsid w:val="00720565"/>
    <w:rsid w:val="007208B8"/>
    <w:rsid w:val="007208EA"/>
    <w:rsid w:val="00721C9F"/>
    <w:rsid w:val="00723D48"/>
    <w:rsid w:val="007317FE"/>
    <w:rsid w:val="007336B7"/>
    <w:rsid w:val="00733E05"/>
    <w:rsid w:val="00734015"/>
    <w:rsid w:val="00737DA7"/>
    <w:rsid w:val="007405A5"/>
    <w:rsid w:val="0074083A"/>
    <w:rsid w:val="0074154C"/>
    <w:rsid w:val="00742611"/>
    <w:rsid w:val="007429EA"/>
    <w:rsid w:val="00743992"/>
    <w:rsid w:val="00743AEE"/>
    <w:rsid w:val="007442E4"/>
    <w:rsid w:val="00744F72"/>
    <w:rsid w:val="00745A63"/>
    <w:rsid w:val="00746730"/>
    <w:rsid w:val="00746FF9"/>
    <w:rsid w:val="0075074E"/>
    <w:rsid w:val="00750DC6"/>
    <w:rsid w:val="00753493"/>
    <w:rsid w:val="00753939"/>
    <w:rsid w:val="00755911"/>
    <w:rsid w:val="00757249"/>
    <w:rsid w:val="00761FCB"/>
    <w:rsid w:val="00762831"/>
    <w:rsid w:val="00762EEC"/>
    <w:rsid w:val="007663FB"/>
    <w:rsid w:val="007671F7"/>
    <w:rsid w:val="0077229F"/>
    <w:rsid w:val="007726C9"/>
    <w:rsid w:val="00773D29"/>
    <w:rsid w:val="00774D8C"/>
    <w:rsid w:val="00776CD8"/>
    <w:rsid w:val="00777125"/>
    <w:rsid w:val="007807FE"/>
    <w:rsid w:val="00780B93"/>
    <w:rsid w:val="00780BC7"/>
    <w:rsid w:val="007835EF"/>
    <w:rsid w:val="00784484"/>
    <w:rsid w:val="0078468A"/>
    <w:rsid w:val="00786090"/>
    <w:rsid w:val="00787E34"/>
    <w:rsid w:val="00790787"/>
    <w:rsid w:val="00791B11"/>
    <w:rsid w:val="00792B51"/>
    <w:rsid w:val="00793531"/>
    <w:rsid w:val="0079407C"/>
    <w:rsid w:val="007A0217"/>
    <w:rsid w:val="007A4451"/>
    <w:rsid w:val="007A5333"/>
    <w:rsid w:val="007A5C84"/>
    <w:rsid w:val="007A73D6"/>
    <w:rsid w:val="007A7D0B"/>
    <w:rsid w:val="007B0461"/>
    <w:rsid w:val="007B387A"/>
    <w:rsid w:val="007B4524"/>
    <w:rsid w:val="007B4C26"/>
    <w:rsid w:val="007B4EB1"/>
    <w:rsid w:val="007B6548"/>
    <w:rsid w:val="007C5581"/>
    <w:rsid w:val="007D486D"/>
    <w:rsid w:val="007D4EBD"/>
    <w:rsid w:val="007D6318"/>
    <w:rsid w:val="007D6596"/>
    <w:rsid w:val="007E0226"/>
    <w:rsid w:val="007E2CC2"/>
    <w:rsid w:val="007E2F9F"/>
    <w:rsid w:val="007E377E"/>
    <w:rsid w:val="007E37D4"/>
    <w:rsid w:val="007E4C1F"/>
    <w:rsid w:val="007E514E"/>
    <w:rsid w:val="007E6624"/>
    <w:rsid w:val="007E6BB0"/>
    <w:rsid w:val="007E700E"/>
    <w:rsid w:val="007F381B"/>
    <w:rsid w:val="007F4361"/>
    <w:rsid w:val="007F6213"/>
    <w:rsid w:val="007F6380"/>
    <w:rsid w:val="007F7B62"/>
    <w:rsid w:val="00801E4B"/>
    <w:rsid w:val="00802E6F"/>
    <w:rsid w:val="0080687C"/>
    <w:rsid w:val="00810EB5"/>
    <w:rsid w:val="00813AFC"/>
    <w:rsid w:val="00816000"/>
    <w:rsid w:val="008165CD"/>
    <w:rsid w:val="0081666E"/>
    <w:rsid w:val="00822620"/>
    <w:rsid w:val="00822699"/>
    <w:rsid w:val="008226D1"/>
    <w:rsid w:val="00823BBF"/>
    <w:rsid w:val="0082505E"/>
    <w:rsid w:val="00825432"/>
    <w:rsid w:val="0082594F"/>
    <w:rsid w:val="00827409"/>
    <w:rsid w:val="0083141F"/>
    <w:rsid w:val="00831C94"/>
    <w:rsid w:val="00832C7B"/>
    <w:rsid w:val="00832E00"/>
    <w:rsid w:val="00832F31"/>
    <w:rsid w:val="00833830"/>
    <w:rsid w:val="00834732"/>
    <w:rsid w:val="0083523F"/>
    <w:rsid w:val="00837460"/>
    <w:rsid w:val="00841A1B"/>
    <w:rsid w:val="0084228D"/>
    <w:rsid w:val="00842F69"/>
    <w:rsid w:val="0084318C"/>
    <w:rsid w:val="00843E9D"/>
    <w:rsid w:val="00844010"/>
    <w:rsid w:val="0084528B"/>
    <w:rsid w:val="008452AF"/>
    <w:rsid w:val="008462A0"/>
    <w:rsid w:val="00847601"/>
    <w:rsid w:val="00847761"/>
    <w:rsid w:val="00850BBB"/>
    <w:rsid w:val="00850D58"/>
    <w:rsid w:val="00851B4D"/>
    <w:rsid w:val="00856349"/>
    <w:rsid w:val="008570F2"/>
    <w:rsid w:val="00861A0C"/>
    <w:rsid w:val="00862323"/>
    <w:rsid w:val="0086765D"/>
    <w:rsid w:val="0087056B"/>
    <w:rsid w:val="00870650"/>
    <w:rsid w:val="00870B28"/>
    <w:rsid w:val="00870D96"/>
    <w:rsid w:val="00871314"/>
    <w:rsid w:val="00872155"/>
    <w:rsid w:val="0087384D"/>
    <w:rsid w:val="00874228"/>
    <w:rsid w:val="008769F9"/>
    <w:rsid w:val="00881108"/>
    <w:rsid w:val="0088138F"/>
    <w:rsid w:val="00881520"/>
    <w:rsid w:val="00881979"/>
    <w:rsid w:val="00882258"/>
    <w:rsid w:val="00882A60"/>
    <w:rsid w:val="008837A7"/>
    <w:rsid w:val="00883AB8"/>
    <w:rsid w:val="00885BCC"/>
    <w:rsid w:val="00886000"/>
    <w:rsid w:val="0088752F"/>
    <w:rsid w:val="008877EC"/>
    <w:rsid w:val="00890963"/>
    <w:rsid w:val="00893795"/>
    <w:rsid w:val="0089565A"/>
    <w:rsid w:val="00896096"/>
    <w:rsid w:val="00896DA1"/>
    <w:rsid w:val="008A040A"/>
    <w:rsid w:val="008A21BD"/>
    <w:rsid w:val="008A2E8A"/>
    <w:rsid w:val="008A402E"/>
    <w:rsid w:val="008A4355"/>
    <w:rsid w:val="008A48F6"/>
    <w:rsid w:val="008A510E"/>
    <w:rsid w:val="008A536D"/>
    <w:rsid w:val="008A63FF"/>
    <w:rsid w:val="008A7155"/>
    <w:rsid w:val="008B0CF1"/>
    <w:rsid w:val="008B2ED7"/>
    <w:rsid w:val="008B3213"/>
    <w:rsid w:val="008B55A2"/>
    <w:rsid w:val="008B78B3"/>
    <w:rsid w:val="008C36EB"/>
    <w:rsid w:val="008C37E9"/>
    <w:rsid w:val="008C3B2A"/>
    <w:rsid w:val="008C431F"/>
    <w:rsid w:val="008C47A0"/>
    <w:rsid w:val="008C7885"/>
    <w:rsid w:val="008D1072"/>
    <w:rsid w:val="008D1DD1"/>
    <w:rsid w:val="008D237B"/>
    <w:rsid w:val="008D2397"/>
    <w:rsid w:val="008D3F4D"/>
    <w:rsid w:val="008D765D"/>
    <w:rsid w:val="008E04AA"/>
    <w:rsid w:val="008E0D8E"/>
    <w:rsid w:val="008E0EED"/>
    <w:rsid w:val="008E1327"/>
    <w:rsid w:val="008E1D74"/>
    <w:rsid w:val="008E2B90"/>
    <w:rsid w:val="008E5C23"/>
    <w:rsid w:val="008E78E5"/>
    <w:rsid w:val="008F3093"/>
    <w:rsid w:val="0090006B"/>
    <w:rsid w:val="00901925"/>
    <w:rsid w:val="00902E23"/>
    <w:rsid w:val="009030C6"/>
    <w:rsid w:val="009034B8"/>
    <w:rsid w:val="00903CDA"/>
    <w:rsid w:val="0090429B"/>
    <w:rsid w:val="00904F35"/>
    <w:rsid w:val="00906978"/>
    <w:rsid w:val="00910B70"/>
    <w:rsid w:val="00910C31"/>
    <w:rsid w:val="009150A1"/>
    <w:rsid w:val="00915214"/>
    <w:rsid w:val="009202C6"/>
    <w:rsid w:val="00920C09"/>
    <w:rsid w:val="009225AC"/>
    <w:rsid w:val="00923298"/>
    <w:rsid w:val="009242E1"/>
    <w:rsid w:val="00924BD5"/>
    <w:rsid w:val="0092684A"/>
    <w:rsid w:val="009271F8"/>
    <w:rsid w:val="00927D62"/>
    <w:rsid w:val="00932A5E"/>
    <w:rsid w:val="009340EB"/>
    <w:rsid w:val="00943FDD"/>
    <w:rsid w:val="00947913"/>
    <w:rsid w:val="00950311"/>
    <w:rsid w:val="00950F76"/>
    <w:rsid w:val="00951001"/>
    <w:rsid w:val="009524FB"/>
    <w:rsid w:val="009527A3"/>
    <w:rsid w:val="00952EB2"/>
    <w:rsid w:val="00954040"/>
    <w:rsid w:val="00961302"/>
    <w:rsid w:val="0096143A"/>
    <w:rsid w:val="009614E4"/>
    <w:rsid w:val="00962142"/>
    <w:rsid w:val="009637AD"/>
    <w:rsid w:val="0096449B"/>
    <w:rsid w:val="00966EF6"/>
    <w:rsid w:val="00967556"/>
    <w:rsid w:val="00967961"/>
    <w:rsid w:val="00967AC6"/>
    <w:rsid w:val="00967F3E"/>
    <w:rsid w:val="00970B36"/>
    <w:rsid w:val="0097270D"/>
    <w:rsid w:val="0097303A"/>
    <w:rsid w:val="00975436"/>
    <w:rsid w:val="0098288A"/>
    <w:rsid w:val="00982902"/>
    <w:rsid w:val="009829A0"/>
    <w:rsid w:val="00984823"/>
    <w:rsid w:val="00984D76"/>
    <w:rsid w:val="00984DD5"/>
    <w:rsid w:val="00985F0B"/>
    <w:rsid w:val="0098758B"/>
    <w:rsid w:val="00987888"/>
    <w:rsid w:val="00991686"/>
    <w:rsid w:val="00992074"/>
    <w:rsid w:val="00993F50"/>
    <w:rsid w:val="00994110"/>
    <w:rsid w:val="009955DA"/>
    <w:rsid w:val="0099771E"/>
    <w:rsid w:val="009A13ED"/>
    <w:rsid w:val="009A180A"/>
    <w:rsid w:val="009A4503"/>
    <w:rsid w:val="009A503E"/>
    <w:rsid w:val="009A5278"/>
    <w:rsid w:val="009A66F6"/>
    <w:rsid w:val="009B1D3F"/>
    <w:rsid w:val="009B43FD"/>
    <w:rsid w:val="009B460B"/>
    <w:rsid w:val="009B498F"/>
    <w:rsid w:val="009B7735"/>
    <w:rsid w:val="009C0B86"/>
    <w:rsid w:val="009C112E"/>
    <w:rsid w:val="009C2FD9"/>
    <w:rsid w:val="009C424D"/>
    <w:rsid w:val="009C5B45"/>
    <w:rsid w:val="009C6163"/>
    <w:rsid w:val="009D20F6"/>
    <w:rsid w:val="009D3075"/>
    <w:rsid w:val="009D3D42"/>
    <w:rsid w:val="009D459D"/>
    <w:rsid w:val="009D45B1"/>
    <w:rsid w:val="009D5B67"/>
    <w:rsid w:val="009D77A7"/>
    <w:rsid w:val="009E056E"/>
    <w:rsid w:val="009E24AD"/>
    <w:rsid w:val="009E3AB3"/>
    <w:rsid w:val="009E4078"/>
    <w:rsid w:val="009E6EE2"/>
    <w:rsid w:val="009F2C88"/>
    <w:rsid w:val="009F3607"/>
    <w:rsid w:val="009F5EC0"/>
    <w:rsid w:val="009F6B95"/>
    <w:rsid w:val="009F7D20"/>
    <w:rsid w:val="00A006BF"/>
    <w:rsid w:val="00A02F77"/>
    <w:rsid w:val="00A03306"/>
    <w:rsid w:val="00A03CAB"/>
    <w:rsid w:val="00A03EAE"/>
    <w:rsid w:val="00A04273"/>
    <w:rsid w:val="00A04B52"/>
    <w:rsid w:val="00A054BE"/>
    <w:rsid w:val="00A102F3"/>
    <w:rsid w:val="00A10826"/>
    <w:rsid w:val="00A10BA1"/>
    <w:rsid w:val="00A118EB"/>
    <w:rsid w:val="00A13E29"/>
    <w:rsid w:val="00A14A95"/>
    <w:rsid w:val="00A15AC9"/>
    <w:rsid w:val="00A16FC4"/>
    <w:rsid w:val="00A2024F"/>
    <w:rsid w:val="00A20326"/>
    <w:rsid w:val="00A208B9"/>
    <w:rsid w:val="00A20D22"/>
    <w:rsid w:val="00A24E83"/>
    <w:rsid w:val="00A25218"/>
    <w:rsid w:val="00A2595E"/>
    <w:rsid w:val="00A27CB7"/>
    <w:rsid w:val="00A31124"/>
    <w:rsid w:val="00A31188"/>
    <w:rsid w:val="00A33676"/>
    <w:rsid w:val="00A34617"/>
    <w:rsid w:val="00A41115"/>
    <w:rsid w:val="00A42731"/>
    <w:rsid w:val="00A42EE2"/>
    <w:rsid w:val="00A4480A"/>
    <w:rsid w:val="00A451C0"/>
    <w:rsid w:val="00A50DB0"/>
    <w:rsid w:val="00A521C7"/>
    <w:rsid w:val="00A54764"/>
    <w:rsid w:val="00A56EE2"/>
    <w:rsid w:val="00A572F1"/>
    <w:rsid w:val="00A6008C"/>
    <w:rsid w:val="00A606A3"/>
    <w:rsid w:val="00A607D8"/>
    <w:rsid w:val="00A60BD5"/>
    <w:rsid w:val="00A648E1"/>
    <w:rsid w:val="00A6559C"/>
    <w:rsid w:val="00A6600C"/>
    <w:rsid w:val="00A66B7F"/>
    <w:rsid w:val="00A705A4"/>
    <w:rsid w:val="00A779F4"/>
    <w:rsid w:val="00A804E3"/>
    <w:rsid w:val="00A80678"/>
    <w:rsid w:val="00A815C3"/>
    <w:rsid w:val="00A82BEE"/>
    <w:rsid w:val="00A85688"/>
    <w:rsid w:val="00A85D77"/>
    <w:rsid w:val="00A86BE2"/>
    <w:rsid w:val="00A87F3F"/>
    <w:rsid w:val="00A90E47"/>
    <w:rsid w:val="00A92366"/>
    <w:rsid w:val="00A92561"/>
    <w:rsid w:val="00A9321F"/>
    <w:rsid w:val="00A94CE2"/>
    <w:rsid w:val="00A96BC8"/>
    <w:rsid w:val="00A96FD5"/>
    <w:rsid w:val="00AA003D"/>
    <w:rsid w:val="00AA25D0"/>
    <w:rsid w:val="00AA274A"/>
    <w:rsid w:val="00AA417C"/>
    <w:rsid w:val="00AA4209"/>
    <w:rsid w:val="00AA5D0F"/>
    <w:rsid w:val="00AA5D84"/>
    <w:rsid w:val="00AA5FD3"/>
    <w:rsid w:val="00AA7DD6"/>
    <w:rsid w:val="00AB20A3"/>
    <w:rsid w:val="00AB2508"/>
    <w:rsid w:val="00AB40A2"/>
    <w:rsid w:val="00AB57C6"/>
    <w:rsid w:val="00AB61F2"/>
    <w:rsid w:val="00AC00D5"/>
    <w:rsid w:val="00AC16F4"/>
    <w:rsid w:val="00AC2BE3"/>
    <w:rsid w:val="00AC4113"/>
    <w:rsid w:val="00AD15FE"/>
    <w:rsid w:val="00AD182B"/>
    <w:rsid w:val="00AD5DAC"/>
    <w:rsid w:val="00AD6A6E"/>
    <w:rsid w:val="00AD7735"/>
    <w:rsid w:val="00AE28DE"/>
    <w:rsid w:val="00AE3217"/>
    <w:rsid w:val="00AE5C43"/>
    <w:rsid w:val="00AE6AA3"/>
    <w:rsid w:val="00AE7FEF"/>
    <w:rsid w:val="00AF1F86"/>
    <w:rsid w:val="00AF503C"/>
    <w:rsid w:val="00AF5112"/>
    <w:rsid w:val="00AF5362"/>
    <w:rsid w:val="00AF541F"/>
    <w:rsid w:val="00B01742"/>
    <w:rsid w:val="00B03FD2"/>
    <w:rsid w:val="00B04E91"/>
    <w:rsid w:val="00B066F8"/>
    <w:rsid w:val="00B06762"/>
    <w:rsid w:val="00B11258"/>
    <w:rsid w:val="00B1179D"/>
    <w:rsid w:val="00B13CB0"/>
    <w:rsid w:val="00B16405"/>
    <w:rsid w:val="00B17F8C"/>
    <w:rsid w:val="00B200EF"/>
    <w:rsid w:val="00B20756"/>
    <w:rsid w:val="00B20E82"/>
    <w:rsid w:val="00B216FB"/>
    <w:rsid w:val="00B21A3B"/>
    <w:rsid w:val="00B23B42"/>
    <w:rsid w:val="00B2788C"/>
    <w:rsid w:val="00B27BD1"/>
    <w:rsid w:val="00B32614"/>
    <w:rsid w:val="00B32849"/>
    <w:rsid w:val="00B32FBA"/>
    <w:rsid w:val="00B3376B"/>
    <w:rsid w:val="00B37096"/>
    <w:rsid w:val="00B41CD8"/>
    <w:rsid w:val="00B43A43"/>
    <w:rsid w:val="00B43CD9"/>
    <w:rsid w:val="00B451AA"/>
    <w:rsid w:val="00B45225"/>
    <w:rsid w:val="00B4760F"/>
    <w:rsid w:val="00B51F93"/>
    <w:rsid w:val="00B54D06"/>
    <w:rsid w:val="00B56A07"/>
    <w:rsid w:val="00B56AAA"/>
    <w:rsid w:val="00B6028B"/>
    <w:rsid w:val="00B603A1"/>
    <w:rsid w:val="00B6287B"/>
    <w:rsid w:val="00B62ED7"/>
    <w:rsid w:val="00B635D0"/>
    <w:rsid w:val="00B66F82"/>
    <w:rsid w:val="00B675D0"/>
    <w:rsid w:val="00B677C9"/>
    <w:rsid w:val="00B7064D"/>
    <w:rsid w:val="00B71566"/>
    <w:rsid w:val="00B718E3"/>
    <w:rsid w:val="00B71970"/>
    <w:rsid w:val="00B72F0D"/>
    <w:rsid w:val="00B75753"/>
    <w:rsid w:val="00B766DF"/>
    <w:rsid w:val="00B76EB8"/>
    <w:rsid w:val="00B7709A"/>
    <w:rsid w:val="00B77C34"/>
    <w:rsid w:val="00B807E1"/>
    <w:rsid w:val="00B820CE"/>
    <w:rsid w:val="00B82A94"/>
    <w:rsid w:val="00B82EB6"/>
    <w:rsid w:val="00B8443F"/>
    <w:rsid w:val="00B86661"/>
    <w:rsid w:val="00B877DF"/>
    <w:rsid w:val="00B9272D"/>
    <w:rsid w:val="00B972B9"/>
    <w:rsid w:val="00B97837"/>
    <w:rsid w:val="00B97BC1"/>
    <w:rsid w:val="00BA7267"/>
    <w:rsid w:val="00BB200A"/>
    <w:rsid w:val="00BB2092"/>
    <w:rsid w:val="00BB5333"/>
    <w:rsid w:val="00BB5ACF"/>
    <w:rsid w:val="00BB7524"/>
    <w:rsid w:val="00BB7A70"/>
    <w:rsid w:val="00BC0D1C"/>
    <w:rsid w:val="00BC113F"/>
    <w:rsid w:val="00BC6202"/>
    <w:rsid w:val="00BD243F"/>
    <w:rsid w:val="00BD2618"/>
    <w:rsid w:val="00BD3323"/>
    <w:rsid w:val="00BD36C9"/>
    <w:rsid w:val="00BD3CA6"/>
    <w:rsid w:val="00BD4FF3"/>
    <w:rsid w:val="00BD5C27"/>
    <w:rsid w:val="00BE1826"/>
    <w:rsid w:val="00BE6F60"/>
    <w:rsid w:val="00BF1C8E"/>
    <w:rsid w:val="00BF388C"/>
    <w:rsid w:val="00BF3AC3"/>
    <w:rsid w:val="00BF3DA0"/>
    <w:rsid w:val="00BF5D37"/>
    <w:rsid w:val="00BF63A8"/>
    <w:rsid w:val="00BF6541"/>
    <w:rsid w:val="00BF759A"/>
    <w:rsid w:val="00BF7760"/>
    <w:rsid w:val="00BF7C1A"/>
    <w:rsid w:val="00C00FAE"/>
    <w:rsid w:val="00C01B1E"/>
    <w:rsid w:val="00C02782"/>
    <w:rsid w:val="00C029BE"/>
    <w:rsid w:val="00C03792"/>
    <w:rsid w:val="00C10107"/>
    <w:rsid w:val="00C11A05"/>
    <w:rsid w:val="00C1320D"/>
    <w:rsid w:val="00C1627F"/>
    <w:rsid w:val="00C16313"/>
    <w:rsid w:val="00C16ECE"/>
    <w:rsid w:val="00C17546"/>
    <w:rsid w:val="00C20519"/>
    <w:rsid w:val="00C21CE0"/>
    <w:rsid w:val="00C21DF8"/>
    <w:rsid w:val="00C249E5"/>
    <w:rsid w:val="00C26220"/>
    <w:rsid w:val="00C321DE"/>
    <w:rsid w:val="00C32BCE"/>
    <w:rsid w:val="00C34585"/>
    <w:rsid w:val="00C34DC0"/>
    <w:rsid w:val="00C36FC3"/>
    <w:rsid w:val="00C37F22"/>
    <w:rsid w:val="00C424D4"/>
    <w:rsid w:val="00C449FF"/>
    <w:rsid w:val="00C4544D"/>
    <w:rsid w:val="00C46BF8"/>
    <w:rsid w:val="00C515BF"/>
    <w:rsid w:val="00C5347D"/>
    <w:rsid w:val="00C54247"/>
    <w:rsid w:val="00C54420"/>
    <w:rsid w:val="00C551E6"/>
    <w:rsid w:val="00C555F6"/>
    <w:rsid w:val="00C567C9"/>
    <w:rsid w:val="00C56B43"/>
    <w:rsid w:val="00C56CE5"/>
    <w:rsid w:val="00C60862"/>
    <w:rsid w:val="00C61C08"/>
    <w:rsid w:val="00C63212"/>
    <w:rsid w:val="00C635F7"/>
    <w:rsid w:val="00C645D3"/>
    <w:rsid w:val="00C65984"/>
    <w:rsid w:val="00C65AFB"/>
    <w:rsid w:val="00C6664C"/>
    <w:rsid w:val="00C673D6"/>
    <w:rsid w:val="00C7133E"/>
    <w:rsid w:val="00C74BB4"/>
    <w:rsid w:val="00C75060"/>
    <w:rsid w:val="00C754A5"/>
    <w:rsid w:val="00C7589B"/>
    <w:rsid w:val="00C76974"/>
    <w:rsid w:val="00C76A1F"/>
    <w:rsid w:val="00C775D5"/>
    <w:rsid w:val="00C8001A"/>
    <w:rsid w:val="00C80D82"/>
    <w:rsid w:val="00C817F8"/>
    <w:rsid w:val="00C84857"/>
    <w:rsid w:val="00C84DC3"/>
    <w:rsid w:val="00C84F15"/>
    <w:rsid w:val="00C86B67"/>
    <w:rsid w:val="00C87AF0"/>
    <w:rsid w:val="00C90C6E"/>
    <w:rsid w:val="00C9195B"/>
    <w:rsid w:val="00C92BE5"/>
    <w:rsid w:val="00C95ACE"/>
    <w:rsid w:val="00C9772B"/>
    <w:rsid w:val="00C9787E"/>
    <w:rsid w:val="00C97C07"/>
    <w:rsid w:val="00CA0077"/>
    <w:rsid w:val="00CA0954"/>
    <w:rsid w:val="00CA0F95"/>
    <w:rsid w:val="00CA1FAF"/>
    <w:rsid w:val="00CA340C"/>
    <w:rsid w:val="00CA3764"/>
    <w:rsid w:val="00CA40E9"/>
    <w:rsid w:val="00CA49D3"/>
    <w:rsid w:val="00CA4DC4"/>
    <w:rsid w:val="00CA4E36"/>
    <w:rsid w:val="00CA75BF"/>
    <w:rsid w:val="00CA76AB"/>
    <w:rsid w:val="00CA79DF"/>
    <w:rsid w:val="00CB094C"/>
    <w:rsid w:val="00CB123C"/>
    <w:rsid w:val="00CB167D"/>
    <w:rsid w:val="00CB1E37"/>
    <w:rsid w:val="00CB27D5"/>
    <w:rsid w:val="00CB44E6"/>
    <w:rsid w:val="00CB5B34"/>
    <w:rsid w:val="00CC0DBD"/>
    <w:rsid w:val="00CC2CF7"/>
    <w:rsid w:val="00CC37D0"/>
    <w:rsid w:val="00CC5698"/>
    <w:rsid w:val="00CC6076"/>
    <w:rsid w:val="00CC647E"/>
    <w:rsid w:val="00CC6DE5"/>
    <w:rsid w:val="00CD0828"/>
    <w:rsid w:val="00CD688C"/>
    <w:rsid w:val="00CE0887"/>
    <w:rsid w:val="00CE1369"/>
    <w:rsid w:val="00CE55ED"/>
    <w:rsid w:val="00CE5B22"/>
    <w:rsid w:val="00CE6070"/>
    <w:rsid w:val="00CE6AE8"/>
    <w:rsid w:val="00CE7546"/>
    <w:rsid w:val="00CE7732"/>
    <w:rsid w:val="00CE778F"/>
    <w:rsid w:val="00CE782A"/>
    <w:rsid w:val="00CF19A7"/>
    <w:rsid w:val="00CF2F5E"/>
    <w:rsid w:val="00CF31B1"/>
    <w:rsid w:val="00CF3BFE"/>
    <w:rsid w:val="00CF4248"/>
    <w:rsid w:val="00CF5D2E"/>
    <w:rsid w:val="00CF5E97"/>
    <w:rsid w:val="00CF5FBB"/>
    <w:rsid w:val="00CF6945"/>
    <w:rsid w:val="00D04DB9"/>
    <w:rsid w:val="00D1041E"/>
    <w:rsid w:val="00D10608"/>
    <w:rsid w:val="00D1286C"/>
    <w:rsid w:val="00D15671"/>
    <w:rsid w:val="00D15CCE"/>
    <w:rsid w:val="00D200DA"/>
    <w:rsid w:val="00D2199F"/>
    <w:rsid w:val="00D2226D"/>
    <w:rsid w:val="00D222D2"/>
    <w:rsid w:val="00D22435"/>
    <w:rsid w:val="00D24AA0"/>
    <w:rsid w:val="00D251B6"/>
    <w:rsid w:val="00D26D9D"/>
    <w:rsid w:val="00D27242"/>
    <w:rsid w:val="00D314E9"/>
    <w:rsid w:val="00D31F13"/>
    <w:rsid w:val="00D33866"/>
    <w:rsid w:val="00D33E2F"/>
    <w:rsid w:val="00D36BE2"/>
    <w:rsid w:val="00D3780D"/>
    <w:rsid w:val="00D4152C"/>
    <w:rsid w:val="00D4311E"/>
    <w:rsid w:val="00D4488E"/>
    <w:rsid w:val="00D44FC5"/>
    <w:rsid w:val="00D4674B"/>
    <w:rsid w:val="00D46B30"/>
    <w:rsid w:val="00D46EDA"/>
    <w:rsid w:val="00D47F0E"/>
    <w:rsid w:val="00D50C15"/>
    <w:rsid w:val="00D527B9"/>
    <w:rsid w:val="00D52A65"/>
    <w:rsid w:val="00D552EB"/>
    <w:rsid w:val="00D57969"/>
    <w:rsid w:val="00D60828"/>
    <w:rsid w:val="00D6092A"/>
    <w:rsid w:val="00D617F5"/>
    <w:rsid w:val="00D642DC"/>
    <w:rsid w:val="00D644A3"/>
    <w:rsid w:val="00D66248"/>
    <w:rsid w:val="00D66AF2"/>
    <w:rsid w:val="00D66E68"/>
    <w:rsid w:val="00D679D0"/>
    <w:rsid w:val="00D7643D"/>
    <w:rsid w:val="00D76973"/>
    <w:rsid w:val="00D807E3"/>
    <w:rsid w:val="00D8331F"/>
    <w:rsid w:val="00D83A37"/>
    <w:rsid w:val="00D84D87"/>
    <w:rsid w:val="00D86D54"/>
    <w:rsid w:val="00D8752A"/>
    <w:rsid w:val="00D91483"/>
    <w:rsid w:val="00D91E61"/>
    <w:rsid w:val="00D92D01"/>
    <w:rsid w:val="00D959B0"/>
    <w:rsid w:val="00DA1E72"/>
    <w:rsid w:val="00DA2574"/>
    <w:rsid w:val="00DA3D36"/>
    <w:rsid w:val="00DA4DE5"/>
    <w:rsid w:val="00DA4EB5"/>
    <w:rsid w:val="00DA7458"/>
    <w:rsid w:val="00DA7BFD"/>
    <w:rsid w:val="00DB0BE3"/>
    <w:rsid w:val="00DB173D"/>
    <w:rsid w:val="00DB2B2B"/>
    <w:rsid w:val="00DB3047"/>
    <w:rsid w:val="00DB4870"/>
    <w:rsid w:val="00DB5390"/>
    <w:rsid w:val="00DB7724"/>
    <w:rsid w:val="00DC1E01"/>
    <w:rsid w:val="00DC5510"/>
    <w:rsid w:val="00DC5E3B"/>
    <w:rsid w:val="00DC6D2D"/>
    <w:rsid w:val="00DC7E91"/>
    <w:rsid w:val="00DD05C0"/>
    <w:rsid w:val="00DD16FB"/>
    <w:rsid w:val="00DD3705"/>
    <w:rsid w:val="00DD6F81"/>
    <w:rsid w:val="00DE1330"/>
    <w:rsid w:val="00DE1D46"/>
    <w:rsid w:val="00DE3F54"/>
    <w:rsid w:val="00DE55A2"/>
    <w:rsid w:val="00DE7D25"/>
    <w:rsid w:val="00DF1BE2"/>
    <w:rsid w:val="00DF1E51"/>
    <w:rsid w:val="00DF2AF9"/>
    <w:rsid w:val="00DF3EC6"/>
    <w:rsid w:val="00DF453E"/>
    <w:rsid w:val="00DF4969"/>
    <w:rsid w:val="00DF543E"/>
    <w:rsid w:val="00E008FD"/>
    <w:rsid w:val="00E01B50"/>
    <w:rsid w:val="00E02B94"/>
    <w:rsid w:val="00E0311B"/>
    <w:rsid w:val="00E03E1D"/>
    <w:rsid w:val="00E045E4"/>
    <w:rsid w:val="00E05D1D"/>
    <w:rsid w:val="00E062D4"/>
    <w:rsid w:val="00E06C16"/>
    <w:rsid w:val="00E106F8"/>
    <w:rsid w:val="00E108C3"/>
    <w:rsid w:val="00E11760"/>
    <w:rsid w:val="00E1190B"/>
    <w:rsid w:val="00E1361F"/>
    <w:rsid w:val="00E145E1"/>
    <w:rsid w:val="00E17589"/>
    <w:rsid w:val="00E17F7D"/>
    <w:rsid w:val="00E20AEC"/>
    <w:rsid w:val="00E261B4"/>
    <w:rsid w:val="00E263BD"/>
    <w:rsid w:val="00E266B3"/>
    <w:rsid w:val="00E27E92"/>
    <w:rsid w:val="00E32FD7"/>
    <w:rsid w:val="00E33999"/>
    <w:rsid w:val="00E34C63"/>
    <w:rsid w:val="00E35051"/>
    <w:rsid w:val="00E371D8"/>
    <w:rsid w:val="00E40D2F"/>
    <w:rsid w:val="00E41BB3"/>
    <w:rsid w:val="00E427D7"/>
    <w:rsid w:val="00E43FD3"/>
    <w:rsid w:val="00E462B3"/>
    <w:rsid w:val="00E5157A"/>
    <w:rsid w:val="00E5229B"/>
    <w:rsid w:val="00E5257C"/>
    <w:rsid w:val="00E5578D"/>
    <w:rsid w:val="00E559B7"/>
    <w:rsid w:val="00E56ECA"/>
    <w:rsid w:val="00E60A0F"/>
    <w:rsid w:val="00E60BF0"/>
    <w:rsid w:val="00E61917"/>
    <w:rsid w:val="00E61977"/>
    <w:rsid w:val="00E62A27"/>
    <w:rsid w:val="00E66636"/>
    <w:rsid w:val="00E670D4"/>
    <w:rsid w:val="00E67AA9"/>
    <w:rsid w:val="00E67DC7"/>
    <w:rsid w:val="00E72219"/>
    <w:rsid w:val="00E76667"/>
    <w:rsid w:val="00E806FF"/>
    <w:rsid w:val="00E81850"/>
    <w:rsid w:val="00E821FC"/>
    <w:rsid w:val="00E8496B"/>
    <w:rsid w:val="00E9614A"/>
    <w:rsid w:val="00E9670C"/>
    <w:rsid w:val="00EA1F6A"/>
    <w:rsid w:val="00EA471D"/>
    <w:rsid w:val="00EA598F"/>
    <w:rsid w:val="00EA7EA3"/>
    <w:rsid w:val="00EB30EC"/>
    <w:rsid w:val="00EB3B41"/>
    <w:rsid w:val="00EB538F"/>
    <w:rsid w:val="00EB694B"/>
    <w:rsid w:val="00EB697C"/>
    <w:rsid w:val="00EB7C5A"/>
    <w:rsid w:val="00EC0CDE"/>
    <w:rsid w:val="00EC11A1"/>
    <w:rsid w:val="00EC14EF"/>
    <w:rsid w:val="00EC18E5"/>
    <w:rsid w:val="00EC3929"/>
    <w:rsid w:val="00EC3A3D"/>
    <w:rsid w:val="00EC535C"/>
    <w:rsid w:val="00EC566D"/>
    <w:rsid w:val="00EC5C41"/>
    <w:rsid w:val="00ED040D"/>
    <w:rsid w:val="00ED1995"/>
    <w:rsid w:val="00ED3A37"/>
    <w:rsid w:val="00ED7278"/>
    <w:rsid w:val="00EE1763"/>
    <w:rsid w:val="00EE22DC"/>
    <w:rsid w:val="00EE26C5"/>
    <w:rsid w:val="00EE39E6"/>
    <w:rsid w:val="00EE3B95"/>
    <w:rsid w:val="00EE43DA"/>
    <w:rsid w:val="00EE4CA4"/>
    <w:rsid w:val="00EF0976"/>
    <w:rsid w:val="00EF13CE"/>
    <w:rsid w:val="00EF7041"/>
    <w:rsid w:val="00F01AB0"/>
    <w:rsid w:val="00F04739"/>
    <w:rsid w:val="00F0589E"/>
    <w:rsid w:val="00F05DB1"/>
    <w:rsid w:val="00F07112"/>
    <w:rsid w:val="00F124BC"/>
    <w:rsid w:val="00F244EC"/>
    <w:rsid w:val="00F30330"/>
    <w:rsid w:val="00F30A23"/>
    <w:rsid w:val="00F3221C"/>
    <w:rsid w:val="00F334EC"/>
    <w:rsid w:val="00F34773"/>
    <w:rsid w:val="00F34AE6"/>
    <w:rsid w:val="00F352EC"/>
    <w:rsid w:val="00F37303"/>
    <w:rsid w:val="00F374B5"/>
    <w:rsid w:val="00F43A7E"/>
    <w:rsid w:val="00F43ABB"/>
    <w:rsid w:val="00F46356"/>
    <w:rsid w:val="00F47FAA"/>
    <w:rsid w:val="00F526A3"/>
    <w:rsid w:val="00F54F2B"/>
    <w:rsid w:val="00F61271"/>
    <w:rsid w:val="00F61D44"/>
    <w:rsid w:val="00F67106"/>
    <w:rsid w:val="00F6730B"/>
    <w:rsid w:val="00F75CC1"/>
    <w:rsid w:val="00F768E4"/>
    <w:rsid w:val="00F7793A"/>
    <w:rsid w:val="00F77BF5"/>
    <w:rsid w:val="00F77E52"/>
    <w:rsid w:val="00F82BC6"/>
    <w:rsid w:val="00F86592"/>
    <w:rsid w:val="00F87395"/>
    <w:rsid w:val="00F874B9"/>
    <w:rsid w:val="00F909A4"/>
    <w:rsid w:val="00F91641"/>
    <w:rsid w:val="00F91AD5"/>
    <w:rsid w:val="00F934DC"/>
    <w:rsid w:val="00F95A3E"/>
    <w:rsid w:val="00F964DD"/>
    <w:rsid w:val="00F967C1"/>
    <w:rsid w:val="00F9693E"/>
    <w:rsid w:val="00F9764D"/>
    <w:rsid w:val="00FA0F8C"/>
    <w:rsid w:val="00FA13B2"/>
    <w:rsid w:val="00FA2DBC"/>
    <w:rsid w:val="00FA4917"/>
    <w:rsid w:val="00FA5951"/>
    <w:rsid w:val="00FB01C0"/>
    <w:rsid w:val="00FB02CE"/>
    <w:rsid w:val="00FB1869"/>
    <w:rsid w:val="00FB2327"/>
    <w:rsid w:val="00FB3B79"/>
    <w:rsid w:val="00FB3BE1"/>
    <w:rsid w:val="00FB59BD"/>
    <w:rsid w:val="00FB6441"/>
    <w:rsid w:val="00FB6AFC"/>
    <w:rsid w:val="00FB7B2E"/>
    <w:rsid w:val="00FB7F31"/>
    <w:rsid w:val="00FB7F8D"/>
    <w:rsid w:val="00FC09AB"/>
    <w:rsid w:val="00FC10C5"/>
    <w:rsid w:val="00FC2126"/>
    <w:rsid w:val="00FC24F2"/>
    <w:rsid w:val="00FC3195"/>
    <w:rsid w:val="00FC357E"/>
    <w:rsid w:val="00FC4042"/>
    <w:rsid w:val="00FC66E8"/>
    <w:rsid w:val="00FD0868"/>
    <w:rsid w:val="00FD15DC"/>
    <w:rsid w:val="00FD3AE7"/>
    <w:rsid w:val="00FD6E3E"/>
    <w:rsid w:val="00FD70DC"/>
    <w:rsid w:val="00FE018F"/>
    <w:rsid w:val="00FE0428"/>
    <w:rsid w:val="00FE08E2"/>
    <w:rsid w:val="00FE12B1"/>
    <w:rsid w:val="00FE1982"/>
    <w:rsid w:val="00FE248D"/>
    <w:rsid w:val="00FE6332"/>
    <w:rsid w:val="00FF2830"/>
    <w:rsid w:val="00FF2BB8"/>
    <w:rsid w:val="00FF2D40"/>
    <w:rsid w:val="00FF3E63"/>
    <w:rsid w:val="00FF4BB2"/>
    <w:rsid w:val="00FF55AD"/>
    <w:rsid w:val="00FF6969"/>
    <w:rsid w:val="01001AF4"/>
    <w:rsid w:val="010736E3"/>
    <w:rsid w:val="010F285C"/>
    <w:rsid w:val="01151480"/>
    <w:rsid w:val="012800F7"/>
    <w:rsid w:val="01291E80"/>
    <w:rsid w:val="012F1D20"/>
    <w:rsid w:val="013D4708"/>
    <w:rsid w:val="01597559"/>
    <w:rsid w:val="015F6CBC"/>
    <w:rsid w:val="0162239D"/>
    <w:rsid w:val="01655E65"/>
    <w:rsid w:val="0168221B"/>
    <w:rsid w:val="016E74D0"/>
    <w:rsid w:val="01765338"/>
    <w:rsid w:val="01857A30"/>
    <w:rsid w:val="019177E2"/>
    <w:rsid w:val="019362AE"/>
    <w:rsid w:val="01A40982"/>
    <w:rsid w:val="01AF5EFB"/>
    <w:rsid w:val="01AF70B3"/>
    <w:rsid w:val="01B02B79"/>
    <w:rsid w:val="01BE4117"/>
    <w:rsid w:val="01CB3815"/>
    <w:rsid w:val="01D50FC5"/>
    <w:rsid w:val="01D53ADF"/>
    <w:rsid w:val="01E902A1"/>
    <w:rsid w:val="01EE737A"/>
    <w:rsid w:val="01EF2A9B"/>
    <w:rsid w:val="01FB217F"/>
    <w:rsid w:val="01FF44A1"/>
    <w:rsid w:val="02072426"/>
    <w:rsid w:val="0209174B"/>
    <w:rsid w:val="02120BE3"/>
    <w:rsid w:val="02124301"/>
    <w:rsid w:val="02125874"/>
    <w:rsid w:val="02147A8A"/>
    <w:rsid w:val="021E3CF1"/>
    <w:rsid w:val="02283892"/>
    <w:rsid w:val="024203A1"/>
    <w:rsid w:val="024351C3"/>
    <w:rsid w:val="02480A79"/>
    <w:rsid w:val="025C2CB3"/>
    <w:rsid w:val="02651C86"/>
    <w:rsid w:val="028263FA"/>
    <w:rsid w:val="02836286"/>
    <w:rsid w:val="028647F0"/>
    <w:rsid w:val="02993C1B"/>
    <w:rsid w:val="029C55DA"/>
    <w:rsid w:val="02A93888"/>
    <w:rsid w:val="02AA6032"/>
    <w:rsid w:val="02AC7F26"/>
    <w:rsid w:val="02B07AE0"/>
    <w:rsid w:val="02C925A7"/>
    <w:rsid w:val="02DF0D76"/>
    <w:rsid w:val="02FA1C94"/>
    <w:rsid w:val="030720A7"/>
    <w:rsid w:val="0317236A"/>
    <w:rsid w:val="03186C79"/>
    <w:rsid w:val="032804EF"/>
    <w:rsid w:val="03285CF9"/>
    <w:rsid w:val="032F188F"/>
    <w:rsid w:val="0336751D"/>
    <w:rsid w:val="03380BDE"/>
    <w:rsid w:val="03393403"/>
    <w:rsid w:val="033969DB"/>
    <w:rsid w:val="033A176D"/>
    <w:rsid w:val="033D36A7"/>
    <w:rsid w:val="033D439E"/>
    <w:rsid w:val="03427C13"/>
    <w:rsid w:val="03474B66"/>
    <w:rsid w:val="0347702C"/>
    <w:rsid w:val="034B4A0C"/>
    <w:rsid w:val="03533275"/>
    <w:rsid w:val="03640928"/>
    <w:rsid w:val="03667513"/>
    <w:rsid w:val="038266BD"/>
    <w:rsid w:val="0386025E"/>
    <w:rsid w:val="03967F89"/>
    <w:rsid w:val="039B3034"/>
    <w:rsid w:val="039B4CA8"/>
    <w:rsid w:val="03A02B62"/>
    <w:rsid w:val="03A12157"/>
    <w:rsid w:val="03A25581"/>
    <w:rsid w:val="03A96377"/>
    <w:rsid w:val="03AC3DC7"/>
    <w:rsid w:val="03B31122"/>
    <w:rsid w:val="03C33CE4"/>
    <w:rsid w:val="03C61181"/>
    <w:rsid w:val="03CA04AA"/>
    <w:rsid w:val="03E46FB8"/>
    <w:rsid w:val="03E66740"/>
    <w:rsid w:val="03EE27EA"/>
    <w:rsid w:val="03F44666"/>
    <w:rsid w:val="03F4518B"/>
    <w:rsid w:val="03FF1F49"/>
    <w:rsid w:val="04036C6A"/>
    <w:rsid w:val="04180F17"/>
    <w:rsid w:val="04265FF5"/>
    <w:rsid w:val="04316F84"/>
    <w:rsid w:val="04357549"/>
    <w:rsid w:val="044600C7"/>
    <w:rsid w:val="044F6312"/>
    <w:rsid w:val="0451110F"/>
    <w:rsid w:val="0455707B"/>
    <w:rsid w:val="045B399E"/>
    <w:rsid w:val="04693016"/>
    <w:rsid w:val="046E261A"/>
    <w:rsid w:val="047475E5"/>
    <w:rsid w:val="04871B38"/>
    <w:rsid w:val="048F395F"/>
    <w:rsid w:val="04902365"/>
    <w:rsid w:val="049C0E37"/>
    <w:rsid w:val="04A87425"/>
    <w:rsid w:val="04BC4F24"/>
    <w:rsid w:val="04D112D2"/>
    <w:rsid w:val="04D22261"/>
    <w:rsid w:val="04DD683B"/>
    <w:rsid w:val="04EA1F8A"/>
    <w:rsid w:val="05032DC3"/>
    <w:rsid w:val="05092C76"/>
    <w:rsid w:val="050C00B8"/>
    <w:rsid w:val="05107E2B"/>
    <w:rsid w:val="052934BE"/>
    <w:rsid w:val="052F6395"/>
    <w:rsid w:val="053417FB"/>
    <w:rsid w:val="053B5591"/>
    <w:rsid w:val="05497E67"/>
    <w:rsid w:val="0559162E"/>
    <w:rsid w:val="055B1B17"/>
    <w:rsid w:val="055B6FFD"/>
    <w:rsid w:val="055E54AF"/>
    <w:rsid w:val="05655148"/>
    <w:rsid w:val="05720CB5"/>
    <w:rsid w:val="057659C8"/>
    <w:rsid w:val="05812A34"/>
    <w:rsid w:val="058767E6"/>
    <w:rsid w:val="05950BDC"/>
    <w:rsid w:val="059555BC"/>
    <w:rsid w:val="05A14DDD"/>
    <w:rsid w:val="05A178CA"/>
    <w:rsid w:val="05A84E5D"/>
    <w:rsid w:val="05AD0072"/>
    <w:rsid w:val="05B617B3"/>
    <w:rsid w:val="05BF75DE"/>
    <w:rsid w:val="05C716F3"/>
    <w:rsid w:val="05D2004A"/>
    <w:rsid w:val="05D7777D"/>
    <w:rsid w:val="05DB641A"/>
    <w:rsid w:val="05DB7A80"/>
    <w:rsid w:val="05DC6605"/>
    <w:rsid w:val="05E07EEA"/>
    <w:rsid w:val="05E40D62"/>
    <w:rsid w:val="05E7689A"/>
    <w:rsid w:val="05E8666B"/>
    <w:rsid w:val="05F17CC7"/>
    <w:rsid w:val="05F6791E"/>
    <w:rsid w:val="05F767E4"/>
    <w:rsid w:val="060F6D61"/>
    <w:rsid w:val="06217783"/>
    <w:rsid w:val="06344490"/>
    <w:rsid w:val="063E6736"/>
    <w:rsid w:val="06420A97"/>
    <w:rsid w:val="06455711"/>
    <w:rsid w:val="064C0D4E"/>
    <w:rsid w:val="064F4DC7"/>
    <w:rsid w:val="065A7685"/>
    <w:rsid w:val="065D3F1D"/>
    <w:rsid w:val="065E7F48"/>
    <w:rsid w:val="06656E39"/>
    <w:rsid w:val="067155CD"/>
    <w:rsid w:val="067221D1"/>
    <w:rsid w:val="067C4443"/>
    <w:rsid w:val="067E4026"/>
    <w:rsid w:val="068445B6"/>
    <w:rsid w:val="069C091D"/>
    <w:rsid w:val="06A008EF"/>
    <w:rsid w:val="06A42EFE"/>
    <w:rsid w:val="06A92BAB"/>
    <w:rsid w:val="06B356BC"/>
    <w:rsid w:val="06C802EE"/>
    <w:rsid w:val="06C93194"/>
    <w:rsid w:val="06C9766B"/>
    <w:rsid w:val="06CA7673"/>
    <w:rsid w:val="06CF0094"/>
    <w:rsid w:val="06D47E30"/>
    <w:rsid w:val="06E34C9F"/>
    <w:rsid w:val="06EC4ED1"/>
    <w:rsid w:val="06EF1F2E"/>
    <w:rsid w:val="06F32F80"/>
    <w:rsid w:val="06FF2162"/>
    <w:rsid w:val="070178E9"/>
    <w:rsid w:val="070D0499"/>
    <w:rsid w:val="07105FCF"/>
    <w:rsid w:val="071103DD"/>
    <w:rsid w:val="07234335"/>
    <w:rsid w:val="072A6FCF"/>
    <w:rsid w:val="0736542D"/>
    <w:rsid w:val="073B0FC6"/>
    <w:rsid w:val="075205E0"/>
    <w:rsid w:val="075521A3"/>
    <w:rsid w:val="076D1618"/>
    <w:rsid w:val="077444D7"/>
    <w:rsid w:val="07801D05"/>
    <w:rsid w:val="07844786"/>
    <w:rsid w:val="078756CD"/>
    <w:rsid w:val="078C1293"/>
    <w:rsid w:val="078C79A8"/>
    <w:rsid w:val="079774CB"/>
    <w:rsid w:val="07A55E1F"/>
    <w:rsid w:val="07A928D5"/>
    <w:rsid w:val="07AB57A8"/>
    <w:rsid w:val="07B00335"/>
    <w:rsid w:val="07B631E6"/>
    <w:rsid w:val="07B82498"/>
    <w:rsid w:val="07BC7396"/>
    <w:rsid w:val="07C0781B"/>
    <w:rsid w:val="07C1625B"/>
    <w:rsid w:val="07DD7D8F"/>
    <w:rsid w:val="07E66A1A"/>
    <w:rsid w:val="07E84125"/>
    <w:rsid w:val="07EB5E82"/>
    <w:rsid w:val="07F36EB3"/>
    <w:rsid w:val="08002A29"/>
    <w:rsid w:val="0811719D"/>
    <w:rsid w:val="0813130C"/>
    <w:rsid w:val="08151958"/>
    <w:rsid w:val="081A48C2"/>
    <w:rsid w:val="081D3DD6"/>
    <w:rsid w:val="08237597"/>
    <w:rsid w:val="082C7A08"/>
    <w:rsid w:val="08313D3D"/>
    <w:rsid w:val="08381ED8"/>
    <w:rsid w:val="0840524A"/>
    <w:rsid w:val="084129AB"/>
    <w:rsid w:val="084B1402"/>
    <w:rsid w:val="084B69EF"/>
    <w:rsid w:val="085B14C7"/>
    <w:rsid w:val="08610622"/>
    <w:rsid w:val="086A6240"/>
    <w:rsid w:val="087D528E"/>
    <w:rsid w:val="087F3132"/>
    <w:rsid w:val="0882309B"/>
    <w:rsid w:val="08920032"/>
    <w:rsid w:val="08932771"/>
    <w:rsid w:val="08951330"/>
    <w:rsid w:val="08A152A3"/>
    <w:rsid w:val="08AA342B"/>
    <w:rsid w:val="08B97A4A"/>
    <w:rsid w:val="08BB5EA4"/>
    <w:rsid w:val="08BF48A2"/>
    <w:rsid w:val="08C17307"/>
    <w:rsid w:val="08E85E1E"/>
    <w:rsid w:val="08ED7BC0"/>
    <w:rsid w:val="08F8436A"/>
    <w:rsid w:val="090445B2"/>
    <w:rsid w:val="09052FEC"/>
    <w:rsid w:val="0905595B"/>
    <w:rsid w:val="090E42F0"/>
    <w:rsid w:val="091D6EC2"/>
    <w:rsid w:val="092237C2"/>
    <w:rsid w:val="092F1E3E"/>
    <w:rsid w:val="09305DEF"/>
    <w:rsid w:val="09380550"/>
    <w:rsid w:val="09411516"/>
    <w:rsid w:val="094175D3"/>
    <w:rsid w:val="09594659"/>
    <w:rsid w:val="09595066"/>
    <w:rsid w:val="095D6AEA"/>
    <w:rsid w:val="095F1681"/>
    <w:rsid w:val="09610F14"/>
    <w:rsid w:val="09747900"/>
    <w:rsid w:val="097A22B2"/>
    <w:rsid w:val="09837D85"/>
    <w:rsid w:val="098826D2"/>
    <w:rsid w:val="099D083F"/>
    <w:rsid w:val="09A915F5"/>
    <w:rsid w:val="09AE5FD9"/>
    <w:rsid w:val="09AF4DB0"/>
    <w:rsid w:val="09B95242"/>
    <w:rsid w:val="09DB2D91"/>
    <w:rsid w:val="09FD7A7D"/>
    <w:rsid w:val="0A015C75"/>
    <w:rsid w:val="0A2D1A42"/>
    <w:rsid w:val="0A307AE0"/>
    <w:rsid w:val="0A3518A2"/>
    <w:rsid w:val="0A3E35DE"/>
    <w:rsid w:val="0A4129F6"/>
    <w:rsid w:val="0A4309F3"/>
    <w:rsid w:val="0A47511F"/>
    <w:rsid w:val="0A565D9D"/>
    <w:rsid w:val="0A650937"/>
    <w:rsid w:val="0A7E6CBD"/>
    <w:rsid w:val="0A7F4B95"/>
    <w:rsid w:val="0A805793"/>
    <w:rsid w:val="0A816FC3"/>
    <w:rsid w:val="0A8660DA"/>
    <w:rsid w:val="0A8C409C"/>
    <w:rsid w:val="0A950788"/>
    <w:rsid w:val="0A961EFE"/>
    <w:rsid w:val="0AAE4F58"/>
    <w:rsid w:val="0AB20748"/>
    <w:rsid w:val="0AB60508"/>
    <w:rsid w:val="0ABD1811"/>
    <w:rsid w:val="0AC119CA"/>
    <w:rsid w:val="0ADB4E0B"/>
    <w:rsid w:val="0AEA3945"/>
    <w:rsid w:val="0AF42F85"/>
    <w:rsid w:val="0AF833E9"/>
    <w:rsid w:val="0B175E90"/>
    <w:rsid w:val="0B1A6103"/>
    <w:rsid w:val="0B1D0D9B"/>
    <w:rsid w:val="0B2612D3"/>
    <w:rsid w:val="0B29020D"/>
    <w:rsid w:val="0B2E3472"/>
    <w:rsid w:val="0B327FCA"/>
    <w:rsid w:val="0B4C24EF"/>
    <w:rsid w:val="0B5B1A19"/>
    <w:rsid w:val="0B664A36"/>
    <w:rsid w:val="0B6A2563"/>
    <w:rsid w:val="0B6E6F98"/>
    <w:rsid w:val="0B7C6881"/>
    <w:rsid w:val="0B94177B"/>
    <w:rsid w:val="0B9D51F2"/>
    <w:rsid w:val="0BA044C3"/>
    <w:rsid w:val="0BA47F39"/>
    <w:rsid w:val="0BA47FCC"/>
    <w:rsid w:val="0BB503D5"/>
    <w:rsid w:val="0BB53880"/>
    <w:rsid w:val="0BB67EF5"/>
    <w:rsid w:val="0BB94217"/>
    <w:rsid w:val="0BBD4D8A"/>
    <w:rsid w:val="0BC7426D"/>
    <w:rsid w:val="0BCB03C5"/>
    <w:rsid w:val="0BD45C4F"/>
    <w:rsid w:val="0BDA5817"/>
    <w:rsid w:val="0BDC0745"/>
    <w:rsid w:val="0BEF5ADA"/>
    <w:rsid w:val="0BF52E59"/>
    <w:rsid w:val="0BFF4768"/>
    <w:rsid w:val="0C065DF0"/>
    <w:rsid w:val="0C08629D"/>
    <w:rsid w:val="0C0D36A3"/>
    <w:rsid w:val="0C1F0515"/>
    <w:rsid w:val="0C37623E"/>
    <w:rsid w:val="0C3A2921"/>
    <w:rsid w:val="0C3D373A"/>
    <w:rsid w:val="0C4A4D9F"/>
    <w:rsid w:val="0C4A57AC"/>
    <w:rsid w:val="0C5A5C3E"/>
    <w:rsid w:val="0C71773E"/>
    <w:rsid w:val="0C796BFF"/>
    <w:rsid w:val="0C8C60E8"/>
    <w:rsid w:val="0C913F64"/>
    <w:rsid w:val="0C9618F1"/>
    <w:rsid w:val="0C985689"/>
    <w:rsid w:val="0CA03DBF"/>
    <w:rsid w:val="0CB24ADC"/>
    <w:rsid w:val="0CB5618B"/>
    <w:rsid w:val="0CB73AC7"/>
    <w:rsid w:val="0CBF2950"/>
    <w:rsid w:val="0CC02C09"/>
    <w:rsid w:val="0CC536FD"/>
    <w:rsid w:val="0CC86495"/>
    <w:rsid w:val="0CD43C18"/>
    <w:rsid w:val="0CD9511C"/>
    <w:rsid w:val="0CE14C1A"/>
    <w:rsid w:val="0CE604C8"/>
    <w:rsid w:val="0CF4315B"/>
    <w:rsid w:val="0D010FF6"/>
    <w:rsid w:val="0D0721EA"/>
    <w:rsid w:val="0D0E4DDB"/>
    <w:rsid w:val="0D117192"/>
    <w:rsid w:val="0D2C4C01"/>
    <w:rsid w:val="0D2D32FD"/>
    <w:rsid w:val="0D333C8E"/>
    <w:rsid w:val="0D473C9C"/>
    <w:rsid w:val="0D5262BE"/>
    <w:rsid w:val="0D616633"/>
    <w:rsid w:val="0D6234A2"/>
    <w:rsid w:val="0D6F10CA"/>
    <w:rsid w:val="0D795AFD"/>
    <w:rsid w:val="0D7A6F39"/>
    <w:rsid w:val="0D7D437F"/>
    <w:rsid w:val="0D920E37"/>
    <w:rsid w:val="0D9636F6"/>
    <w:rsid w:val="0D96764E"/>
    <w:rsid w:val="0D9C16B9"/>
    <w:rsid w:val="0D9C41BE"/>
    <w:rsid w:val="0D9F3782"/>
    <w:rsid w:val="0DA42D6C"/>
    <w:rsid w:val="0DB429DA"/>
    <w:rsid w:val="0DB55F1A"/>
    <w:rsid w:val="0DC50A84"/>
    <w:rsid w:val="0DCE71FC"/>
    <w:rsid w:val="0DD7340D"/>
    <w:rsid w:val="0DE42F4C"/>
    <w:rsid w:val="0DFA4B49"/>
    <w:rsid w:val="0DFC7430"/>
    <w:rsid w:val="0E1C0D80"/>
    <w:rsid w:val="0E1F312E"/>
    <w:rsid w:val="0E241038"/>
    <w:rsid w:val="0E256CBD"/>
    <w:rsid w:val="0E32333D"/>
    <w:rsid w:val="0E3D0C23"/>
    <w:rsid w:val="0E3F5659"/>
    <w:rsid w:val="0E4E0090"/>
    <w:rsid w:val="0E597BFF"/>
    <w:rsid w:val="0E63092D"/>
    <w:rsid w:val="0E682BC5"/>
    <w:rsid w:val="0E7E4CA8"/>
    <w:rsid w:val="0E875BDA"/>
    <w:rsid w:val="0E9B168C"/>
    <w:rsid w:val="0EA46119"/>
    <w:rsid w:val="0EA6467B"/>
    <w:rsid w:val="0EB2609D"/>
    <w:rsid w:val="0EBE33C3"/>
    <w:rsid w:val="0ECE46C3"/>
    <w:rsid w:val="0EE7369A"/>
    <w:rsid w:val="0EF0110F"/>
    <w:rsid w:val="0F0B45C5"/>
    <w:rsid w:val="0F106041"/>
    <w:rsid w:val="0F127CF7"/>
    <w:rsid w:val="0F1F4121"/>
    <w:rsid w:val="0F1F7B47"/>
    <w:rsid w:val="0F2A32E0"/>
    <w:rsid w:val="0F382140"/>
    <w:rsid w:val="0F4F65DD"/>
    <w:rsid w:val="0F5206DA"/>
    <w:rsid w:val="0F551BBB"/>
    <w:rsid w:val="0F5F58F9"/>
    <w:rsid w:val="0F624820"/>
    <w:rsid w:val="0F6B626E"/>
    <w:rsid w:val="0F76748F"/>
    <w:rsid w:val="0F802A8A"/>
    <w:rsid w:val="0F8364C2"/>
    <w:rsid w:val="0F83650E"/>
    <w:rsid w:val="0F845582"/>
    <w:rsid w:val="0F885AFC"/>
    <w:rsid w:val="0F8A0F77"/>
    <w:rsid w:val="0F8A74A7"/>
    <w:rsid w:val="0F906A1F"/>
    <w:rsid w:val="0F9A69C3"/>
    <w:rsid w:val="0FA160D1"/>
    <w:rsid w:val="0FA63C67"/>
    <w:rsid w:val="0FB11997"/>
    <w:rsid w:val="0FB6277E"/>
    <w:rsid w:val="0FCB7DC9"/>
    <w:rsid w:val="0FE770D5"/>
    <w:rsid w:val="0FFD5AFA"/>
    <w:rsid w:val="101544AE"/>
    <w:rsid w:val="101E0960"/>
    <w:rsid w:val="10251294"/>
    <w:rsid w:val="102762EE"/>
    <w:rsid w:val="10397DA2"/>
    <w:rsid w:val="104E66CA"/>
    <w:rsid w:val="104F3F65"/>
    <w:rsid w:val="10503B43"/>
    <w:rsid w:val="10545EF0"/>
    <w:rsid w:val="10571365"/>
    <w:rsid w:val="106D76E6"/>
    <w:rsid w:val="106E5F53"/>
    <w:rsid w:val="106F48D2"/>
    <w:rsid w:val="107E7951"/>
    <w:rsid w:val="10951B57"/>
    <w:rsid w:val="109A5F9C"/>
    <w:rsid w:val="10A05998"/>
    <w:rsid w:val="10A35851"/>
    <w:rsid w:val="10AA0D85"/>
    <w:rsid w:val="10B602EF"/>
    <w:rsid w:val="10B63F9D"/>
    <w:rsid w:val="10B74EAA"/>
    <w:rsid w:val="10B90DC0"/>
    <w:rsid w:val="10D5760D"/>
    <w:rsid w:val="10DA4FCB"/>
    <w:rsid w:val="10DD3D85"/>
    <w:rsid w:val="10DE16D0"/>
    <w:rsid w:val="10F82B2A"/>
    <w:rsid w:val="11255487"/>
    <w:rsid w:val="112C7B36"/>
    <w:rsid w:val="11517A6A"/>
    <w:rsid w:val="1162322E"/>
    <w:rsid w:val="1163384F"/>
    <w:rsid w:val="11757C20"/>
    <w:rsid w:val="1177760E"/>
    <w:rsid w:val="117B07A4"/>
    <w:rsid w:val="11842234"/>
    <w:rsid w:val="11844DD0"/>
    <w:rsid w:val="11964B84"/>
    <w:rsid w:val="11A00C2A"/>
    <w:rsid w:val="11AC4C9B"/>
    <w:rsid w:val="11CF5BEF"/>
    <w:rsid w:val="11D16EF0"/>
    <w:rsid w:val="11D75453"/>
    <w:rsid w:val="11D847AF"/>
    <w:rsid w:val="11E51C03"/>
    <w:rsid w:val="11EA0405"/>
    <w:rsid w:val="11EA7D12"/>
    <w:rsid w:val="11EC6B94"/>
    <w:rsid w:val="11F314C2"/>
    <w:rsid w:val="11F93D45"/>
    <w:rsid w:val="11F95050"/>
    <w:rsid w:val="11FE5453"/>
    <w:rsid w:val="12015DFE"/>
    <w:rsid w:val="1218212E"/>
    <w:rsid w:val="121B5D97"/>
    <w:rsid w:val="121E4881"/>
    <w:rsid w:val="12207510"/>
    <w:rsid w:val="122643EB"/>
    <w:rsid w:val="123C37EC"/>
    <w:rsid w:val="123F6104"/>
    <w:rsid w:val="12404D55"/>
    <w:rsid w:val="12427924"/>
    <w:rsid w:val="12571501"/>
    <w:rsid w:val="1263144D"/>
    <w:rsid w:val="12651C56"/>
    <w:rsid w:val="126612DF"/>
    <w:rsid w:val="126814B3"/>
    <w:rsid w:val="12731D08"/>
    <w:rsid w:val="12772916"/>
    <w:rsid w:val="128B7DD9"/>
    <w:rsid w:val="128D0684"/>
    <w:rsid w:val="128E7C92"/>
    <w:rsid w:val="12901D19"/>
    <w:rsid w:val="1295504F"/>
    <w:rsid w:val="129577A4"/>
    <w:rsid w:val="129A12B5"/>
    <w:rsid w:val="12A471FE"/>
    <w:rsid w:val="12BE3162"/>
    <w:rsid w:val="12C30FD8"/>
    <w:rsid w:val="12CA20BC"/>
    <w:rsid w:val="12CB4CCA"/>
    <w:rsid w:val="12CC04AF"/>
    <w:rsid w:val="12D4444C"/>
    <w:rsid w:val="12D5709C"/>
    <w:rsid w:val="12D757B9"/>
    <w:rsid w:val="12DA2176"/>
    <w:rsid w:val="12DD1290"/>
    <w:rsid w:val="12E11CD0"/>
    <w:rsid w:val="12E20363"/>
    <w:rsid w:val="12EB4D27"/>
    <w:rsid w:val="12EC7539"/>
    <w:rsid w:val="12F26DF8"/>
    <w:rsid w:val="13011C42"/>
    <w:rsid w:val="13020891"/>
    <w:rsid w:val="13063FD2"/>
    <w:rsid w:val="1310125E"/>
    <w:rsid w:val="13295962"/>
    <w:rsid w:val="132F7298"/>
    <w:rsid w:val="133C5AEE"/>
    <w:rsid w:val="13501681"/>
    <w:rsid w:val="135107AB"/>
    <w:rsid w:val="13535DA2"/>
    <w:rsid w:val="13537046"/>
    <w:rsid w:val="13581BDF"/>
    <w:rsid w:val="136052D1"/>
    <w:rsid w:val="13741F5A"/>
    <w:rsid w:val="13755907"/>
    <w:rsid w:val="1382328B"/>
    <w:rsid w:val="13906637"/>
    <w:rsid w:val="13927031"/>
    <w:rsid w:val="13951F2B"/>
    <w:rsid w:val="139E302E"/>
    <w:rsid w:val="13A83AB6"/>
    <w:rsid w:val="13B34F20"/>
    <w:rsid w:val="13B47AB7"/>
    <w:rsid w:val="13B64CB2"/>
    <w:rsid w:val="13B744D6"/>
    <w:rsid w:val="13BA31CE"/>
    <w:rsid w:val="13BA3B27"/>
    <w:rsid w:val="13C6681D"/>
    <w:rsid w:val="13C836B4"/>
    <w:rsid w:val="13C94E30"/>
    <w:rsid w:val="13E31E02"/>
    <w:rsid w:val="13E97FD1"/>
    <w:rsid w:val="13F147AB"/>
    <w:rsid w:val="13F50EEC"/>
    <w:rsid w:val="14003E0D"/>
    <w:rsid w:val="14055569"/>
    <w:rsid w:val="140F3461"/>
    <w:rsid w:val="141909F2"/>
    <w:rsid w:val="141A60C9"/>
    <w:rsid w:val="14232860"/>
    <w:rsid w:val="143512B7"/>
    <w:rsid w:val="14382635"/>
    <w:rsid w:val="143E4F01"/>
    <w:rsid w:val="144675E8"/>
    <w:rsid w:val="14497867"/>
    <w:rsid w:val="144A12C3"/>
    <w:rsid w:val="1458466E"/>
    <w:rsid w:val="145F019F"/>
    <w:rsid w:val="14614C8F"/>
    <w:rsid w:val="14621C6D"/>
    <w:rsid w:val="14714F55"/>
    <w:rsid w:val="147610C7"/>
    <w:rsid w:val="147B42AA"/>
    <w:rsid w:val="1483307E"/>
    <w:rsid w:val="149121EC"/>
    <w:rsid w:val="149D33B1"/>
    <w:rsid w:val="149F630D"/>
    <w:rsid w:val="14AA71B8"/>
    <w:rsid w:val="14B1735A"/>
    <w:rsid w:val="14B863C7"/>
    <w:rsid w:val="14C9120D"/>
    <w:rsid w:val="14CB0B97"/>
    <w:rsid w:val="14DA19EA"/>
    <w:rsid w:val="14E06455"/>
    <w:rsid w:val="14E11719"/>
    <w:rsid w:val="14F40E93"/>
    <w:rsid w:val="14F70603"/>
    <w:rsid w:val="150A5CCD"/>
    <w:rsid w:val="15141441"/>
    <w:rsid w:val="151527F4"/>
    <w:rsid w:val="15263973"/>
    <w:rsid w:val="152C7EBA"/>
    <w:rsid w:val="152F7B70"/>
    <w:rsid w:val="153E3C3E"/>
    <w:rsid w:val="15411077"/>
    <w:rsid w:val="15465084"/>
    <w:rsid w:val="154F1AA6"/>
    <w:rsid w:val="154F2154"/>
    <w:rsid w:val="15613C22"/>
    <w:rsid w:val="1564385F"/>
    <w:rsid w:val="15652DC0"/>
    <w:rsid w:val="15717FE5"/>
    <w:rsid w:val="157A220E"/>
    <w:rsid w:val="157F342F"/>
    <w:rsid w:val="15804F00"/>
    <w:rsid w:val="15822677"/>
    <w:rsid w:val="158C2256"/>
    <w:rsid w:val="159B24D7"/>
    <w:rsid w:val="15A5593E"/>
    <w:rsid w:val="15B2149E"/>
    <w:rsid w:val="15B729B1"/>
    <w:rsid w:val="15B76014"/>
    <w:rsid w:val="15B92F2A"/>
    <w:rsid w:val="15C07821"/>
    <w:rsid w:val="15C3734D"/>
    <w:rsid w:val="15C7206B"/>
    <w:rsid w:val="15E20DD9"/>
    <w:rsid w:val="15ED4013"/>
    <w:rsid w:val="15EE582A"/>
    <w:rsid w:val="15EF211F"/>
    <w:rsid w:val="15F16248"/>
    <w:rsid w:val="15F47A84"/>
    <w:rsid w:val="15F53C6C"/>
    <w:rsid w:val="15FD690C"/>
    <w:rsid w:val="16035751"/>
    <w:rsid w:val="1612631E"/>
    <w:rsid w:val="16131583"/>
    <w:rsid w:val="16271A7B"/>
    <w:rsid w:val="162C1051"/>
    <w:rsid w:val="16300D45"/>
    <w:rsid w:val="16386B62"/>
    <w:rsid w:val="163C0160"/>
    <w:rsid w:val="164203EF"/>
    <w:rsid w:val="164D5C56"/>
    <w:rsid w:val="165D7D82"/>
    <w:rsid w:val="167F450B"/>
    <w:rsid w:val="16892691"/>
    <w:rsid w:val="168E7379"/>
    <w:rsid w:val="16967374"/>
    <w:rsid w:val="16970F25"/>
    <w:rsid w:val="16B2480E"/>
    <w:rsid w:val="16B41491"/>
    <w:rsid w:val="16B42BB6"/>
    <w:rsid w:val="16BD7851"/>
    <w:rsid w:val="16D12723"/>
    <w:rsid w:val="16D63AD7"/>
    <w:rsid w:val="16D75CA3"/>
    <w:rsid w:val="16DB0712"/>
    <w:rsid w:val="16F31099"/>
    <w:rsid w:val="17127ED6"/>
    <w:rsid w:val="1719018A"/>
    <w:rsid w:val="17243368"/>
    <w:rsid w:val="172B16EA"/>
    <w:rsid w:val="173C40F6"/>
    <w:rsid w:val="174C06FC"/>
    <w:rsid w:val="175256FD"/>
    <w:rsid w:val="17583125"/>
    <w:rsid w:val="175A4B93"/>
    <w:rsid w:val="175B17FF"/>
    <w:rsid w:val="17651DB2"/>
    <w:rsid w:val="176E1525"/>
    <w:rsid w:val="177272BC"/>
    <w:rsid w:val="17775A9A"/>
    <w:rsid w:val="177F7A5C"/>
    <w:rsid w:val="17830C38"/>
    <w:rsid w:val="17896462"/>
    <w:rsid w:val="17956E4B"/>
    <w:rsid w:val="179E732F"/>
    <w:rsid w:val="17BD4046"/>
    <w:rsid w:val="17C71346"/>
    <w:rsid w:val="17CA5C9E"/>
    <w:rsid w:val="17CA725E"/>
    <w:rsid w:val="17CC6226"/>
    <w:rsid w:val="17D949B1"/>
    <w:rsid w:val="17F134C7"/>
    <w:rsid w:val="17F92328"/>
    <w:rsid w:val="17FA7F30"/>
    <w:rsid w:val="17FB657D"/>
    <w:rsid w:val="17FE359B"/>
    <w:rsid w:val="18007D31"/>
    <w:rsid w:val="18167B24"/>
    <w:rsid w:val="182756FC"/>
    <w:rsid w:val="183A6E50"/>
    <w:rsid w:val="18423381"/>
    <w:rsid w:val="18593570"/>
    <w:rsid w:val="1859702E"/>
    <w:rsid w:val="185C78A8"/>
    <w:rsid w:val="1863613C"/>
    <w:rsid w:val="18646F10"/>
    <w:rsid w:val="18652CBA"/>
    <w:rsid w:val="186B1789"/>
    <w:rsid w:val="186E6522"/>
    <w:rsid w:val="18782623"/>
    <w:rsid w:val="188008A4"/>
    <w:rsid w:val="18801BFD"/>
    <w:rsid w:val="18816A55"/>
    <w:rsid w:val="18880D5F"/>
    <w:rsid w:val="188E3FAD"/>
    <w:rsid w:val="189D1687"/>
    <w:rsid w:val="18AB7567"/>
    <w:rsid w:val="18BA18E7"/>
    <w:rsid w:val="18BD2745"/>
    <w:rsid w:val="18C7324F"/>
    <w:rsid w:val="18E43810"/>
    <w:rsid w:val="18ED489E"/>
    <w:rsid w:val="18FF354D"/>
    <w:rsid w:val="1910231E"/>
    <w:rsid w:val="19202E65"/>
    <w:rsid w:val="192553F4"/>
    <w:rsid w:val="19276D7C"/>
    <w:rsid w:val="192B65CA"/>
    <w:rsid w:val="193A6DFE"/>
    <w:rsid w:val="194D162C"/>
    <w:rsid w:val="1953029A"/>
    <w:rsid w:val="195468CE"/>
    <w:rsid w:val="195B075C"/>
    <w:rsid w:val="195D4D19"/>
    <w:rsid w:val="1962688C"/>
    <w:rsid w:val="19726079"/>
    <w:rsid w:val="19746E8C"/>
    <w:rsid w:val="19873728"/>
    <w:rsid w:val="198F0232"/>
    <w:rsid w:val="19964B7A"/>
    <w:rsid w:val="19B37C3D"/>
    <w:rsid w:val="19B51ED3"/>
    <w:rsid w:val="19CA3BC0"/>
    <w:rsid w:val="19F741B7"/>
    <w:rsid w:val="1A0C1C08"/>
    <w:rsid w:val="1A17668D"/>
    <w:rsid w:val="1A1F6A83"/>
    <w:rsid w:val="1A295145"/>
    <w:rsid w:val="1A480277"/>
    <w:rsid w:val="1A5507F5"/>
    <w:rsid w:val="1A5F7383"/>
    <w:rsid w:val="1A657502"/>
    <w:rsid w:val="1A710FFF"/>
    <w:rsid w:val="1A7D53A1"/>
    <w:rsid w:val="1A8458ED"/>
    <w:rsid w:val="1A9261D7"/>
    <w:rsid w:val="1A9A566B"/>
    <w:rsid w:val="1A9B22DA"/>
    <w:rsid w:val="1A9C45E4"/>
    <w:rsid w:val="1AA60CB3"/>
    <w:rsid w:val="1AB34545"/>
    <w:rsid w:val="1AC316C3"/>
    <w:rsid w:val="1AC44EC7"/>
    <w:rsid w:val="1ACA1A3D"/>
    <w:rsid w:val="1AD00317"/>
    <w:rsid w:val="1ADB76DC"/>
    <w:rsid w:val="1AE3219E"/>
    <w:rsid w:val="1AEF0E5E"/>
    <w:rsid w:val="1AFE040F"/>
    <w:rsid w:val="1B0004E7"/>
    <w:rsid w:val="1B027756"/>
    <w:rsid w:val="1B074B38"/>
    <w:rsid w:val="1B0F69B0"/>
    <w:rsid w:val="1B1541ED"/>
    <w:rsid w:val="1B1803D9"/>
    <w:rsid w:val="1B39264E"/>
    <w:rsid w:val="1B3C639D"/>
    <w:rsid w:val="1B436D42"/>
    <w:rsid w:val="1B466A40"/>
    <w:rsid w:val="1B4B3D69"/>
    <w:rsid w:val="1B57550C"/>
    <w:rsid w:val="1B7407E8"/>
    <w:rsid w:val="1B846DE3"/>
    <w:rsid w:val="1B873B48"/>
    <w:rsid w:val="1B8E1E73"/>
    <w:rsid w:val="1B8F15CF"/>
    <w:rsid w:val="1B917302"/>
    <w:rsid w:val="1B9B0DEC"/>
    <w:rsid w:val="1B9B273C"/>
    <w:rsid w:val="1B9F2685"/>
    <w:rsid w:val="1BA77A8B"/>
    <w:rsid w:val="1BA83CD9"/>
    <w:rsid w:val="1BAA2EA7"/>
    <w:rsid w:val="1BAD06F8"/>
    <w:rsid w:val="1BC45787"/>
    <w:rsid w:val="1BCA1B88"/>
    <w:rsid w:val="1BD367DB"/>
    <w:rsid w:val="1BD65B40"/>
    <w:rsid w:val="1BDC3E28"/>
    <w:rsid w:val="1BE5014B"/>
    <w:rsid w:val="1C05468C"/>
    <w:rsid w:val="1C0E05B2"/>
    <w:rsid w:val="1C1404E1"/>
    <w:rsid w:val="1C152670"/>
    <w:rsid w:val="1C1D5300"/>
    <w:rsid w:val="1C294DE2"/>
    <w:rsid w:val="1C336AF5"/>
    <w:rsid w:val="1C381360"/>
    <w:rsid w:val="1C4270A8"/>
    <w:rsid w:val="1C447D39"/>
    <w:rsid w:val="1C5242B2"/>
    <w:rsid w:val="1C591B4B"/>
    <w:rsid w:val="1C5B1997"/>
    <w:rsid w:val="1C6947A3"/>
    <w:rsid w:val="1C6B3AF2"/>
    <w:rsid w:val="1C7831CB"/>
    <w:rsid w:val="1C8A0DD6"/>
    <w:rsid w:val="1C8A1EEA"/>
    <w:rsid w:val="1C9D7453"/>
    <w:rsid w:val="1CA27F01"/>
    <w:rsid w:val="1CAD1DBC"/>
    <w:rsid w:val="1CB02C8F"/>
    <w:rsid w:val="1CB52C06"/>
    <w:rsid w:val="1CBC663C"/>
    <w:rsid w:val="1CBD0C14"/>
    <w:rsid w:val="1CC10DB8"/>
    <w:rsid w:val="1CC4204C"/>
    <w:rsid w:val="1CCD4904"/>
    <w:rsid w:val="1CD5089C"/>
    <w:rsid w:val="1CE24091"/>
    <w:rsid w:val="1CE664AE"/>
    <w:rsid w:val="1CEB5F71"/>
    <w:rsid w:val="1CEE3C8E"/>
    <w:rsid w:val="1CF01D42"/>
    <w:rsid w:val="1CF45AA1"/>
    <w:rsid w:val="1D0D5B34"/>
    <w:rsid w:val="1D1D2A97"/>
    <w:rsid w:val="1D375EAC"/>
    <w:rsid w:val="1D3941A7"/>
    <w:rsid w:val="1D4873C5"/>
    <w:rsid w:val="1D4E656C"/>
    <w:rsid w:val="1D507DD8"/>
    <w:rsid w:val="1D564514"/>
    <w:rsid w:val="1D567EDE"/>
    <w:rsid w:val="1D5B1335"/>
    <w:rsid w:val="1D5F50FA"/>
    <w:rsid w:val="1D675801"/>
    <w:rsid w:val="1D9000AE"/>
    <w:rsid w:val="1D9C3D08"/>
    <w:rsid w:val="1DA25868"/>
    <w:rsid w:val="1DB60B4A"/>
    <w:rsid w:val="1DB83863"/>
    <w:rsid w:val="1DBA5AA0"/>
    <w:rsid w:val="1DBC0B49"/>
    <w:rsid w:val="1DDE6620"/>
    <w:rsid w:val="1DE118E8"/>
    <w:rsid w:val="1DE241E0"/>
    <w:rsid w:val="1DE344C4"/>
    <w:rsid w:val="1E166196"/>
    <w:rsid w:val="1E440982"/>
    <w:rsid w:val="1E602DE3"/>
    <w:rsid w:val="1E6D36DA"/>
    <w:rsid w:val="1E713C5F"/>
    <w:rsid w:val="1E7239FA"/>
    <w:rsid w:val="1E726792"/>
    <w:rsid w:val="1E750E4A"/>
    <w:rsid w:val="1E7E36F7"/>
    <w:rsid w:val="1E8566D6"/>
    <w:rsid w:val="1E860640"/>
    <w:rsid w:val="1E966262"/>
    <w:rsid w:val="1E9C7EEE"/>
    <w:rsid w:val="1EA1159A"/>
    <w:rsid w:val="1EA137E4"/>
    <w:rsid w:val="1EA900F6"/>
    <w:rsid w:val="1EBA0072"/>
    <w:rsid w:val="1EC17FEC"/>
    <w:rsid w:val="1EC2047B"/>
    <w:rsid w:val="1EC34EDE"/>
    <w:rsid w:val="1EC63D34"/>
    <w:rsid w:val="1EC80926"/>
    <w:rsid w:val="1ED26E75"/>
    <w:rsid w:val="1ED322EA"/>
    <w:rsid w:val="1EF25821"/>
    <w:rsid w:val="1EFC090C"/>
    <w:rsid w:val="1F050621"/>
    <w:rsid w:val="1F1E7F21"/>
    <w:rsid w:val="1F213055"/>
    <w:rsid w:val="1F216481"/>
    <w:rsid w:val="1F2445AF"/>
    <w:rsid w:val="1F3557A0"/>
    <w:rsid w:val="1F402442"/>
    <w:rsid w:val="1F48284F"/>
    <w:rsid w:val="1F497301"/>
    <w:rsid w:val="1F4C4D88"/>
    <w:rsid w:val="1F4D6F03"/>
    <w:rsid w:val="1F4F11AA"/>
    <w:rsid w:val="1F4F69D4"/>
    <w:rsid w:val="1F5511B9"/>
    <w:rsid w:val="1F5B65F2"/>
    <w:rsid w:val="1F630D4E"/>
    <w:rsid w:val="1F682FB1"/>
    <w:rsid w:val="1F8C7E7C"/>
    <w:rsid w:val="1F8C7FEB"/>
    <w:rsid w:val="1F924A2A"/>
    <w:rsid w:val="1F952EC5"/>
    <w:rsid w:val="1FA14B99"/>
    <w:rsid w:val="1FA21A63"/>
    <w:rsid w:val="1FA249F5"/>
    <w:rsid w:val="1FB02620"/>
    <w:rsid w:val="1FB94884"/>
    <w:rsid w:val="1FD251D6"/>
    <w:rsid w:val="1FE33183"/>
    <w:rsid w:val="1FEB13DB"/>
    <w:rsid w:val="1FF21801"/>
    <w:rsid w:val="1FF65217"/>
    <w:rsid w:val="20002E3A"/>
    <w:rsid w:val="2012193A"/>
    <w:rsid w:val="201362FB"/>
    <w:rsid w:val="20693172"/>
    <w:rsid w:val="206E1781"/>
    <w:rsid w:val="206E1E58"/>
    <w:rsid w:val="20794951"/>
    <w:rsid w:val="207B446B"/>
    <w:rsid w:val="207C597C"/>
    <w:rsid w:val="208D1E60"/>
    <w:rsid w:val="20912552"/>
    <w:rsid w:val="20942597"/>
    <w:rsid w:val="209648C4"/>
    <w:rsid w:val="20987821"/>
    <w:rsid w:val="209A2AEE"/>
    <w:rsid w:val="20A00E6D"/>
    <w:rsid w:val="20A04C5C"/>
    <w:rsid w:val="20A11831"/>
    <w:rsid w:val="20AA4A16"/>
    <w:rsid w:val="20AC6D15"/>
    <w:rsid w:val="20AF5A85"/>
    <w:rsid w:val="20B203B5"/>
    <w:rsid w:val="20B52708"/>
    <w:rsid w:val="20C06CB3"/>
    <w:rsid w:val="20CF2AC6"/>
    <w:rsid w:val="20D66E10"/>
    <w:rsid w:val="20D74FDE"/>
    <w:rsid w:val="20D870DE"/>
    <w:rsid w:val="20E01777"/>
    <w:rsid w:val="20E83112"/>
    <w:rsid w:val="20EE1D72"/>
    <w:rsid w:val="20F8304B"/>
    <w:rsid w:val="21014044"/>
    <w:rsid w:val="2104591E"/>
    <w:rsid w:val="21076DE5"/>
    <w:rsid w:val="210B545C"/>
    <w:rsid w:val="210C6B01"/>
    <w:rsid w:val="21155CA2"/>
    <w:rsid w:val="211F34F3"/>
    <w:rsid w:val="21381501"/>
    <w:rsid w:val="214815F4"/>
    <w:rsid w:val="21550A9D"/>
    <w:rsid w:val="216118A3"/>
    <w:rsid w:val="21667787"/>
    <w:rsid w:val="217473CE"/>
    <w:rsid w:val="21754BE3"/>
    <w:rsid w:val="217F03BB"/>
    <w:rsid w:val="218423B3"/>
    <w:rsid w:val="218D0073"/>
    <w:rsid w:val="21954207"/>
    <w:rsid w:val="21956813"/>
    <w:rsid w:val="219C70F4"/>
    <w:rsid w:val="21A2748A"/>
    <w:rsid w:val="21A74300"/>
    <w:rsid w:val="21AC70EF"/>
    <w:rsid w:val="21AF774E"/>
    <w:rsid w:val="21BC0DB0"/>
    <w:rsid w:val="21BC65D5"/>
    <w:rsid w:val="21C754B0"/>
    <w:rsid w:val="21C776FE"/>
    <w:rsid w:val="21CD3957"/>
    <w:rsid w:val="21DA3B4E"/>
    <w:rsid w:val="21E657BA"/>
    <w:rsid w:val="21EC0707"/>
    <w:rsid w:val="21EE3173"/>
    <w:rsid w:val="21F17F5B"/>
    <w:rsid w:val="21F603B6"/>
    <w:rsid w:val="21F74B3D"/>
    <w:rsid w:val="21FA374B"/>
    <w:rsid w:val="21FE68A5"/>
    <w:rsid w:val="21FE6A27"/>
    <w:rsid w:val="22090CF7"/>
    <w:rsid w:val="221103C4"/>
    <w:rsid w:val="221B1FB7"/>
    <w:rsid w:val="222037D0"/>
    <w:rsid w:val="2227237A"/>
    <w:rsid w:val="222E06BB"/>
    <w:rsid w:val="223A61CC"/>
    <w:rsid w:val="224D0CC7"/>
    <w:rsid w:val="22510C4A"/>
    <w:rsid w:val="225676AD"/>
    <w:rsid w:val="225A7824"/>
    <w:rsid w:val="2265248C"/>
    <w:rsid w:val="22697C5C"/>
    <w:rsid w:val="22724565"/>
    <w:rsid w:val="22794F76"/>
    <w:rsid w:val="227F0177"/>
    <w:rsid w:val="22900077"/>
    <w:rsid w:val="2293024D"/>
    <w:rsid w:val="22970864"/>
    <w:rsid w:val="229C35EC"/>
    <w:rsid w:val="229E103E"/>
    <w:rsid w:val="22AD429C"/>
    <w:rsid w:val="22AF6390"/>
    <w:rsid w:val="22B243FE"/>
    <w:rsid w:val="22B51612"/>
    <w:rsid w:val="22B65D7B"/>
    <w:rsid w:val="22B97A0C"/>
    <w:rsid w:val="22CC103F"/>
    <w:rsid w:val="22D57C09"/>
    <w:rsid w:val="22D75C5B"/>
    <w:rsid w:val="22E853D6"/>
    <w:rsid w:val="22F64B9D"/>
    <w:rsid w:val="230317CE"/>
    <w:rsid w:val="23037E89"/>
    <w:rsid w:val="23046A28"/>
    <w:rsid w:val="230B7335"/>
    <w:rsid w:val="230F0BA7"/>
    <w:rsid w:val="23193D37"/>
    <w:rsid w:val="23202CBF"/>
    <w:rsid w:val="23212DBE"/>
    <w:rsid w:val="23315C3F"/>
    <w:rsid w:val="23341601"/>
    <w:rsid w:val="234B0A22"/>
    <w:rsid w:val="23655AF2"/>
    <w:rsid w:val="23750B2F"/>
    <w:rsid w:val="23753C37"/>
    <w:rsid w:val="238236B6"/>
    <w:rsid w:val="2386190E"/>
    <w:rsid w:val="238C4A17"/>
    <w:rsid w:val="238E14BB"/>
    <w:rsid w:val="23912D2A"/>
    <w:rsid w:val="239F4A12"/>
    <w:rsid w:val="23A760E9"/>
    <w:rsid w:val="23A96697"/>
    <w:rsid w:val="23B01D93"/>
    <w:rsid w:val="23B65425"/>
    <w:rsid w:val="23BF352F"/>
    <w:rsid w:val="23D76582"/>
    <w:rsid w:val="23DB3887"/>
    <w:rsid w:val="23DF6089"/>
    <w:rsid w:val="23E53D4E"/>
    <w:rsid w:val="23E72C97"/>
    <w:rsid w:val="23F74E5D"/>
    <w:rsid w:val="23FD2BCA"/>
    <w:rsid w:val="23FD3D9F"/>
    <w:rsid w:val="23FD42D6"/>
    <w:rsid w:val="240664B0"/>
    <w:rsid w:val="240E262C"/>
    <w:rsid w:val="24132DD6"/>
    <w:rsid w:val="241375DB"/>
    <w:rsid w:val="24147058"/>
    <w:rsid w:val="241643D6"/>
    <w:rsid w:val="24183A84"/>
    <w:rsid w:val="24201288"/>
    <w:rsid w:val="242A2D2E"/>
    <w:rsid w:val="243160AB"/>
    <w:rsid w:val="243F426B"/>
    <w:rsid w:val="244345D7"/>
    <w:rsid w:val="244B239A"/>
    <w:rsid w:val="2455763C"/>
    <w:rsid w:val="24561006"/>
    <w:rsid w:val="245A45B4"/>
    <w:rsid w:val="246948A7"/>
    <w:rsid w:val="246E4758"/>
    <w:rsid w:val="2474259B"/>
    <w:rsid w:val="247659A6"/>
    <w:rsid w:val="24797975"/>
    <w:rsid w:val="24812EE8"/>
    <w:rsid w:val="24836CBA"/>
    <w:rsid w:val="248A2F35"/>
    <w:rsid w:val="24950272"/>
    <w:rsid w:val="249946FA"/>
    <w:rsid w:val="24A242E9"/>
    <w:rsid w:val="24A65793"/>
    <w:rsid w:val="24B8689D"/>
    <w:rsid w:val="24BC6F13"/>
    <w:rsid w:val="24C31352"/>
    <w:rsid w:val="24C3302C"/>
    <w:rsid w:val="24C523A1"/>
    <w:rsid w:val="24C77236"/>
    <w:rsid w:val="24D94E38"/>
    <w:rsid w:val="24EE37C6"/>
    <w:rsid w:val="24FE0084"/>
    <w:rsid w:val="24FF3FA6"/>
    <w:rsid w:val="2500170A"/>
    <w:rsid w:val="250976BB"/>
    <w:rsid w:val="250B7217"/>
    <w:rsid w:val="25180CD0"/>
    <w:rsid w:val="251E17B4"/>
    <w:rsid w:val="251F2520"/>
    <w:rsid w:val="25242FC1"/>
    <w:rsid w:val="25244444"/>
    <w:rsid w:val="25310F5A"/>
    <w:rsid w:val="253A2AEC"/>
    <w:rsid w:val="25414A1D"/>
    <w:rsid w:val="254215A1"/>
    <w:rsid w:val="254B63D9"/>
    <w:rsid w:val="255D4CA0"/>
    <w:rsid w:val="256E1809"/>
    <w:rsid w:val="25716F30"/>
    <w:rsid w:val="25753D4A"/>
    <w:rsid w:val="257A724C"/>
    <w:rsid w:val="257C70C5"/>
    <w:rsid w:val="257F32B8"/>
    <w:rsid w:val="25811997"/>
    <w:rsid w:val="25915839"/>
    <w:rsid w:val="259B191A"/>
    <w:rsid w:val="25A13792"/>
    <w:rsid w:val="25A773D0"/>
    <w:rsid w:val="25BB28BA"/>
    <w:rsid w:val="25C40165"/>
    <w:rsid w:val="25CA3F48"/>
    <w:rsid w:val="25F27828"/>
    <w:rsid w:val="260B5896"/>
    <w:rsid w:val="26152CF9"/>
    <w:rsid w:val="26153626"/>
    <w:rsid w:val="261A6C52"/>
    <w:rsid w:val="261E2DD8"/>
    <w:rsid w:val="261E3E64"/>
    <w:rsid w:val="263160C8"/>
    <w:rsid w:val="263E07CF"/>
    <w:rsid w:val="26441BCC"/>
    <w:rsid w:val="26474E61"/>
    <w:rsid w:val="264A4F2A"/>
    <w:rsid w:val="264B08DC"/>
    <w:rsid w:val="26636C21"/>
    <w:rsid w:val="26640ED0"/>
    <w:rsid w:val="26693EB4"/>
    <w:rsid w:val="266B7635"/>
    <w:rsid w:val="26703226"/>
    <w:rsid w:val="2679091F"/>
    <w:rsid w:val="26852A6C"/>
    <w:rsid w:val="2687739F"/>
    <w:rsid w:val="2693369B"/>
    <w:rsid w:val="26A16BFC"/>
    <w:rsid w:val="26A25F2D"/>
    <w:rsid w:val="26AC66AF"/>
    <w:rsid w:val="26AE10F4"/>
    <w:rsid w:val="26C0621C"/>
    <w:rsid w:val="26CD5B7F"/>
    <w:rsid w:val="26D34632"/>
    <w:rsid w:val="26D9429F"/>
    <w:rsid w:val="26DC2222"/>
    <w:rsid w:val="26FB640D"/>
    <w:rsid w:val="26FD6664"/>
    <w:rsid w:val="26FF5CE4"/>
    <w:rsid w:val="27042626"/>
    <w:rsid w:val="27046225"/>
    <w:rsid w:val="270A3E50"/>
    <w:rsid w:val="270C525F"/>
    <w:rsid w:val="270E5099"/>
    <w:rsid w:val="271A444F"/>
    <w:rsid w:val="271A4CE0"/>
    <w:rsid w:val="271E0014"/>
    <w:rsid w:val="271E291C"/>
    <w:rsid w:val="272127C0"/>
    <w:rsid w:val="272F0471"/>
    <w:rsid w:val="2731288E"/>
    <w:rsid w:val="273805B3"/>
    <w:rsid w:val="27406938"/>
    <w:rsid w:val="27422617"/>
    <w:rsid w:val="27466DB2"/>
    <w:rsid w:val="275264B2"/>
    <w:rsid w:val="27554063"/>
    <w:rsid w:val="275A41DB"/>
    <w:rsid w:val="2770704E"/>
    <w:rsid w:val="27745AE2"/>
    <w:rsid w:val="27793D5F"/>
    <w:rsid w:val="277A64A1"/>
    <w:rsid w:val="27860F48"/>
    <w:rsid w:val="278C1584"/>
    <w:rsid w:val="278C48AB"/>
    <w:rsid w:val="27A56069"/>
    <w:rsid w:val="27AC70B2"/>
    <w:rsid w:val="27B16EAC"/>
    <w:rsid w:val="27B24AC3"/>
    <w:rsid w:val="27B65477"/>
    <w:rsid w:val="27BC323F"/>
    <w:rsid w:val="27C81F35"/>
    <w:rsid w:val="27D67504"/>
    <w:rsid w:val="27E00C23"/>
    <w:rsid w:val="27E400CB"/>
    <w:rsid w:val="27F62DC6"/>
    <w:rsid w:val="27F93D0F"/>
    <w:rsid w:val="27FC300B"/>
    <w:rsid w:val="28013648"/>
    <w:rsid w:val="28151086"/>
    <w:rsid w:val="281801CC"/>
    <w:rsid w:val="281F77E3"/>
    <w:rsid w:val="28246BE8"/>
    <w:rsid w:val="282B5BCD"/>
    <w:rsid w:val="283C03C8"/>
    <w:rsid w:val="28452D8A"/>
    <w:rsid w:val="2849410E"/>
    <w:rsid w:val="285A2E96"/>
    <w:rsid w:val="285B4EEB"/>
    <w:rsid w:val="285E4609"/>
    <w:rsid w:val="285F1BB4"/>
    <w:rsid w:val="28702E4D"/>
    <w:rsid w:val="287105F4"/>
    <w:rsid w:val="28714D05"/>
    <w:rsid w:val="28797518"/>
    <w:rsid w:val="28801A02"/>
    <w:rsid w:val="288560EB"/>
    <w:rsid w:val="288605C9"/>
    <w:rsid w:val="288623BC"/>
    <w:rsid w:val="289F4D47"/>
    <w:rsid w:val="289F4F09"/>
    <w:rsid w:val="28A42CD9"/>
    <w:rsid w:val="28A63E90"/>
    <w:rsid w:val="28A65CB5"/>
    <w:rsid w:val="28AD16C6"/>
    <w:rsid w:val="28B100C1"/>
    <w:rsid w:val="28B852F0"/>
    <w:rsid w:val="28C1495F"/>
    <w:rsid w:val="28C77E8A"/>
    <w:rsid w:val="28C94C5F"/>
    <w:rsid w:val="28CC77B3"/>
    <w:rsid w:val="28CF7C2C"/>
    <w:rsid w:val="28DF695F"/>
    <w:rsid w:val="28E174C6"/>
    <w:rsid w:val="28EA5E19"/>
    <w:rsid w:val="28EF2696"/>
    <w:rsid w:val="28F90A08"/>
    <w:rsid w:val="28F93F98"/>
    <w:rsid w:val="290100B7"/>
    <w:rsid w:val="29150CD0"/>
    <w:rsid w:val="2919125B"/>
    <w:rsid w:val="291B5007"/>
    <w:rsid w:val="291F32BC"/>
    <w:rsid w:val="29412630"/>
    <w:rsid w:val="295703FF"/>
    <w:rsid w:val="29570B04"/>
    <w:rsid w:val="295A00EF"/>
    <w:rsid w:val="295C33C4"/>
    <w:rsid w:val="296A1F1D"/>
    <w:rsid w:val="296C1996"/>
    <w:rsid w:val="29756620"/>
    <w:rsid w:val="297B62B4"/>
    <w:rsid w:val="298F6832"/>
    <w:rsid w:val="299441BF"/>
    <w:rsid w:val="29967C02"/>
    <w:rsid w:val="29982133"/>
    <w:rsid w:val="299B6844"/>
    <w:rsid w:val="29A319E0"/>
    <w:rsid w:val="29BD18D8"/>
    <w:rsid w:val="29BD6D04"/>
    <w:rsid w:val="29BE50FE"/>
    <w:rsid w:val="29C6745B"/>
    <w:rsid w:val="29CB3A0E"/>
    <w:rsid w:val="29D50A10"/>
    <w:rsid w:val="29D92A94"/>
    <w:rsid w:val="29DB14AB"/>
    <w:rsid w:val="29DD52AC"/>
    <w:rsid w:val="29E72783"/>
    <w:rsid w:val="29E75667"/>
    <w:rsid w:val="29EF3AD9"/>
    <w:rsid w:val="29F5699E"/>
    <w:rsid w:val="29F60A26"/>
    <w:rsid w:val="2A003103"/>
    <w:rsid w:val="2A0A6701"/>
    <w:rsid w:val="2A0C0D4C"/>
    <w:rsid w:val="2A1620B2"/>
    <w:rsid w:val="2A176C09"/>
    <w:rsid w:val="2A1E674A"/>
    <w:rsid w:val="2A210886"/>
    <w:rsid w:val="2A233BD4"/>
    <w:rsid w:val="2A366793"/>
    <w:rsid w:val="2A386FB4"/>
    <w:rsid w:val="2A3B0746"/>
    <w:rsid w:val="2A3C2E41"/>
    <w:rsid w:val="2A6864AD"/>
    <w:rsid w:val="2A781757"/>
    <w:rsid w:val="2A852471"/>
    <w:rsid w:val="2A89381B"/>
    <w:rsid w:val="2AA42CAA"/>
    <w:rsid w:val="2AA700B3"/>
    <w:rsid w:val="2AA85E8C"/>
    <w:rsid w:val="2AAE0E7F"/>
    <w:rsid w:val="2AB01C7C"/>
    <w:rsid w:val="2AB37179"/>
    <w:rsid w:val="2AB84F45"/>
    <w:rsid w:val="2ABD0F87"/>
    <w:rsid w:val="2ABD6F34"/>
    <w:rsid w:val="2AC741B4"/>
    <w:rsid w:val="2AD36EF0"/>
    <w:rsid w:val="2ADE67EB"/>
    <w:rsid w:val="2AE0505A"/>
    <w:rsid w:val="2AE51196"/>
    <w:rsid w:val="2AED7C7E"/>
    <w:rsid w:val="2AF646B2"/>
    <w:rsid w:val="2AF9336C"/>
    <w:rsid w:val="2B06573D"/>
    <w:rsid w:val="2B065931"/>
    <w:rsid w:val="2B0846B2"/>
    <w:rsid w:val="2B0F4834"/>
    <w:rsid w:val="2B183D3D"/>
    <w:rsid w:val="2B295E1F"/>
    <w:rsid w:val="2B3136DF"/>
    <w:rsid w:val="2B3A385A"/>
    <w:rsid w:val="2B4066B0"/>
    <w:rsid w:val="2B431FA1"/>
    <w:rsid w:val="2B4D545E"/>
    <w:rsid w:val="2B504D8C"/>
    <w:rsid w:val="2B531558"/>
    <w:rsid w:val="2B5F2FE5"/>
    <w:rsid w:val="2B655B97"/>
    <w:rsid w:val="2B695B38"/>
    <w:rsid w:val="2B6D54DE"/>
    <w:rsid w:val="2B6E1CF8"/>
    <w:rsid w:val="2B837009"/>
    <w:rsid w:val="2B92025E"/>
    <w:rsid w:val="2B9707B9"/>
    <w:rsid w:val="2B9758BB"/>
    <w:rsid w:val="2B9B23D3"/>
    <w:rsid w:val="2B9C0E58"/>
    <w:rsid w:val="2B9E5DDB"/>
    <w:rsid w:val="2BA37A40"/>
    <w:rsid w:val="2BB60038"/>
    <w:rsid w:val="2BB841B8"/>
    <w:rsid w:val="2BC5418A"/>
    <w:rsid w:val="2BCB458B"/>
    <w:rsid w:val="2BCC51E2"/>
    <w:rsid w:val="2BCC72DC"/>
    <w:rsid w:val="2BD41A99"/>
    <w:rsid w:val="2BD47FB9"/>
    <w:rsid w:val="2BDA1BE0"/>
    <w:rsid w:val="2BF03B76"/>
    <w:rsid w:val="2C007AA4"/>
    <w:rsid w:val="2C070096"/>
    <w:rsid w:val="2C0A0D34"/>
    <w:rsid w:val="2C1943E0"/>
    <w:rsid w:val="2C2374BE"/>
    <w:rsid w:val="2C39166B"/>
    <w:rsid w:val="2C414A17"/>
    <w:rsid w:val="2C4457A7"/>
    <w:rsid w:val="2C494495"/>
    <w:rsid w:val="2C5167A3"/>
    <w:rsid w:val="2C525835"/>
    <w:rsid w:val="2C5A5B14"/>
    <w:rsid w:val="2C5A6698"/>
    <w:rsid w:val="2C6D0A61"/>
    <w:rsid w:val="2C6F6F6E"/>
    <w:rsid w:val="2C703543"/>
    <w:rsid w:val="2C726C37"/>
    <w:rsid w:val="2C782937"/>
    <w:rsid w:val="2C862C80"/>
    <w:rsid w:val="2C916D36"/>
    <w:rsid w:val="2CA479D6"/>
    <w:rsid w:val="2CBA78C9"/>
    <w:rsid w:val="2CBE0238"/>
    <w:rsid w:val="2CCF4F58"/>
    <w:rsid w:val="2CD30F71"/>
    <w:rsid w:val="2CDB095E"/>
    <w:rsid w:val="2CDC7629"/>
    <w:rsid w:val="2CED1CAE"/>
    <w:rsid w:val="2CF54E37"/>
    <w:rsid w:val="2CF7182D"/>
    <w:rsid w:val="2D021862"/>
    <w:rsid w:val="2D0910DB"/>
    <w:rsid w:val="2D137C35"/>
    <w:rsid w:val="2D15503B"/>
    <w:rsid w:val="2D164754"/>
    <w:rsid w:val="2D1C6738"/>
    <w:rsid w:val="2D291D49"/>
    <w:rsid w:val="2D4045CB"/>
    <w:rsid w:val="2D423A6D"/>
    <w:rsid w:val="2D491193"/>
    <w:rsid w:val="2D4A64CD"/>
    <w:rsid w:val="2D551FF4"/>
    <w:rsid w:val="2D5E07C7"/>
    <w:rsid w:val="2D603E2A"/>
    <w:rsid w:val="2D613567"/>
    <w:rsid w:val="2D696E0A"/>
    <w:rsid w:val="2D7340C8"/>
    <w:rsid w:val="2D793040"/>
    <w:rsid w:val="2D7E7D23"/>
    <w:rsid w:val="2D7F533E"/>
    <w:rsid w:val="2D810FBC"/>
    <w:rsid w:val="2D86433A"/>
    <w:rsid w:val="2D8A5F96"/>
    <w:rsid w:val="2DA96FF9"/>
    <w:rsid w:val="2DAD26AA"/>
    <w:rsid w:val="2DAF51D4"/>
    <w:rsid w:val="2DBA6C85"/>
    <w:rsid w:val="2DC87C22"/>
    <w:rsid w:val="2DE469FA"/>
    <w:rsid w:val="2DE5355E"/>
    <w:rsid w:val="2DEC4A36"/>
    <w:rsid w:val="2E042DFD"/>
    <w:rsid w:val="2E1C288F"/>
    <w:rsid w:val="2E29655B"/>
    <w:rsid w:val="2E2A293A"/>
    <w:rsid w:val="2E3C1F4C"/>
    <w:rsid w:val="2E423AAB"/>
    <w:rsid w:val="2E427F70"/>
    <w:rsid w:val="2E4F69C6"/>
    <w:rsid w:val="2E50627F"/>
    <w:rsid w:val="2E592059"/>
    <w:rsid w:val="2E5C4CF9"/>
    <w:rsid w:val="2E6B6AC7"/>
    <w:rsid w:val="2E745C1F"/>
    <w:rsid w:val="2E781233"/>
    <w:rsid w:val="2E7F7C16"/>
    <w:rsid w:val="2E8770DB"/>
    <w:rsid w:val="2E8D1550"/>
    <w:rsid w:val="2E8E5FE3"/>
    <w:rsid w:val="2E8F00B3"/>
    <w:rsid w:val="2E9333EF"/>
    <w:rsid w:val="2E947F75"/>
    <w:rsid w:val="2E986235"/>
    <w:rsid w:val="2E9C47D8"/>
    <w:rsid w:val="2EA53628"/>
    <w:rsid w:val="2EB83F8C"/>
    <w:rsid w:val="2EBA193A"/>
    <w:rsid w:val="2EC13098"/>
    <w:rsid w:val="2EC82444"/>
    <w:rsid w:val="2ED06B22"/>
    <w:rsid w:val="2ED44FD6"/>
    <w:rsid w:val="2EE63E90"/>
    <w:rsid w:val="2EF03CAD"/>
    <w:rsid w:val="2F190CE7"/>
    <w:rsid w:val="2F1C6209"/>
    <w:rsid w:val="2F275238"/>
    <w:rsid w:val="2F2B205A"/>
    <w:rsid w:val="2F386615"/>
    <w:rsid w:val="2F3C0353"/>
    <w:rsid w:val="2F435091"/>
    <w:rsid w:val="2F457BD3"/>
    <w:rsid w:val="2F480555"/>
    <w:rsid w:val="2F497BBC"/>
    <w:rsid w:val="2F5F242D"/>
    <w:rsid w:val="2F6B5626"/>
    <w:rsid w:val="2F6B6A38"/>
    <w:rsid w:val="2F7004AE"/>
    <w:rsid w:val="2F705AAC"/>
    <w:rsid w:val="2F791DC2"/>
    <w:rsid w:val="2F796471"/>
    <w:rsid w:val="2F98144C"/>
    <w:rsid w:val="2FB13A4C"/>
    <w:rsid w:val="2FB4038A"/>
    <w:rsid w:val="2FB94E53"/>
    <w:rsid w:val="2FD575A2"/>
    <w:rsid w:val="2FDF372F"/>
    <w:rsid w:val="2FDF78D9"/>
    <w:rsid w:val="2FE1229A"/>
    <w:rsid w:val="2FE85866"/>
    <w:rsid w:val="2FEB6B80"/>
    <w:rsid w:val="2FFD2D66"/>
    <w:rsid w:val="2FFE49FC"/>
    <w:rsid w:val="30020936"/>
    <w:rsid w:val="300407C3"/>
    <w:rsid w:val="30213D63"/>
    <w:rsid w:val="302957E0"/>
    <w:rsid w:val="30344E90"/>
    <w:rsid w:val="303C29FC"/>
    <w:rsid w:val="303C7AFF"/>
    <w:rsid w:val="304B3C7B"/>
    <w:rsid w:val="30506BFE"/>
    <w:rsid w:val="30695FDA"/>
    <w:rsid w:val="306A6D77"/>
    <w:rsid w:val="306C4B3E"/>
    <w:rsid w:val="306D6F8D"/>
    <w:rsid w:val="30732BDB"/>
    <w:rsid w:val="309831D4"/>
    <w:rsid w:val="30A75123"/>
    <w:rsid w:val="30A80699"/>
    <w:rsid w:val="30A853EF"/>
    <w:rsid w:val="30B54A75"/>
    <w:rsid w:val="30C55973"/>
    <w:rsid w:val="30CA3058"/>
    <w:rsid w:val="30D6505E"/>
    <w:rsid w:val="30EE29BB"/>
    <w:rsid w:val="30F23E39"/>
    <w:rsid w:val="31024F3F"/>
    <w:rsid w:val="311C358E"/>
    <w:rsid w:val="311F4071"/>
    <w:rsid w:val="312229BF"/>
    <w:rsid w:val="31280CE5"/>
    <w:rsid w:val="312C04F3"/>
    <w:rsid w:val="31325AA1"/>
    <w:rsid w:val="313D5D98"/>
    <w:rsid w:val="31407358"/>
    <w:rsid w:val="314701BB"/>
    <w:rsid w:val="31517643"/>
    <w:rsid w:val="31535EB4"/>
    <w:rsid w:val="316E62B1"/>
    <w:rsid w:val="31737872"/>
    <w:rsid w:val="317950E6"/>
    <w:rsid w:val="318138BF"/>
    <w:rsid w:val="319C607B"/>
    <w:rsid w:val="31A76AE2"/>
    <w:rsid w:val="31AA2500"/>
    <w:rsid w:val="31AA4631"/>
    <w:rsid w:val="31AA4E23"/>
    <w:rsid w:val="31AD0939"/>
    <w:rsid w:val="31B76475"/>
    <w:rsid w:val="31BC59F1"/>
    <w:rsid w:val="31C627A6"/>
    <w:rsid w:val="31C95FE3"/>
    <w:rsid w:val="31D02132"/>
    <w:rsid w:val="31E56894"/>
    <w:rsid w:val="31EE3122"/>
    <w:rsid w:val="320317C5"/>
    <w:rsid w:val="32041760"/>
    <w:rsid w:val="320570A1"/>
    <w:rsid w:val="320C1DC0"/>
    <w:rsid w:val="320E3841"/>
    <w:rsid w:val="321155A7"/>
    <w:rsid w:val="32172247"/>
    <w:rsid w:val="32205C3B"/>
    <w:rsid w:val="3223544B"/>
    <w:rsid w:val="323105F3"/>
    <w:rsid w:val="323659A4"/>
    <w:rsid w:val="324049D3"/>
    <w:rsid w:val="324738C9"/>
    <w:rsid w:val="324A7E12"/>
    <w:rsid w:val="32554571"/>
    <w:rsid w:val="325D0FB4"/>
    <w:rsid w:val="326031B5"/>
    <w:rsid w:val="326C503B"/>
    <w:rsid w:val="326C626C"/>
    <w:rsid w:val="326F6787"/>
    <w:rsid w:val="327B3F80"/>
    <w:rsid w:val="32894E9A"/>
    <w:rsid w:val="328E5BB7"/>
    <w:rsid w:val="32962297"/>
    <w:rsid w:val="329938A1"/>
    <w:rsid w:val="329C3EF0"/>
    <w:rsid w:val="329F5DA1"/>
    <w:rsid w:val="32A925E0"/>
    <w:rsid w:val="32AE4E18"/>
    <w:rsid w:val="32AE621D"/>
    <w:rsid w:val="32B22774"/>
    <w:rsid w:val="32BC03FF"/>
    <w:rsid w:val="32C761CC"/>
    <w:rsid w:val="32C9564A"/>
    <w:rsid w:val="32D660AE"/>
    <w:rsid w:val="32D73F97"/>
    <w:rsid w:val="32E821F2"/>
    <w:rsid w:val="32F133A0"/>
    <w:rsid w:val="32F16677"/>
    <w:rsid w:val="32F220FA"/>
    <w:rsid w:val="32F63B83"/>
    <w:rsid w:val="33027785"/>
    <w:rsid w:val="33053BFE"/>
    <w:rsid w:val="330D2F50"/>
    <w:rsid w:val="3316494C"/>
    <w:rsid w:val="33204137"/>
    <w:rsid w:val="33250347"/>
    <w:rsid w:val="33253CA0"/>
    <w:rsid w:val="33304B95"/>
    <w:rsid w:val="3331501A"/>
    <w:rsid w:val="333C2F7B"/>
    <w:rsid w:val="3341744D"/>
    <w:rsid w:val="33542340"/>
    <w:rsid w:val="336B68D7"/>
    <w:rsid w:val="33714D07"/>
    <w:rsid w:val="337457A3"/>
    <w:rsid w:val="337506FE"/>
    <w:rsid w:val="33764860"/>
    <w:rsid w:val="338C2FAB"/>
    <w:rsid w:val="33932165"/>
    <w:rsid w:val="33961675"/>
    <w:rsid w:val="339F3213"/>
    <w:rsid w:val="33A70194"/>
    <w:rsid w:val="33AA5968"/>
    <w:rsid w:val="33B276C7"/>
    <w:rsid w:val="33B55A82"/>
    <w:rsid w:val="33C17922"/>
    <w:rsid w:val="33C632FE"/>
    <w:rsid w:val="33C63E13"/>
    <w:rsid w:val="33CD652A"/>
    <w:rsid w:val="33CF5545"/>
    <w:rsid w:val="33D146DC"/>
    <w:rsid w:val="33D15C47"/>
    <w:rsid w:val="33D162A5"/>
    <w:rsid w:val="33D25280"/>
    <w:rsid w:val="33DE3A2D"/>
    <w:rsid w:val="33E13B70"/>
    <w:rsid w:val="33EA478D"/>
    <w:rsid w:val="33FF1206"/>
    <w:rsid w:val="3412181E"/>
    <w:rsid w:val="34232549"/>
    <w:rsid w:val="342531F1"/>
    <w:rsid w:val="34273AE2"/>
    <w:rsid w:val="343B3527"/>
    <w:rsid w:val="34482510"/>
    <w:rsid w:val="34505F66"/>
    <w:rsid w:val="34555DE7"/>
    <w:rsid w:val="345861CB"/>
    <w:rsid w:val="34586FD0"/>
    <w:rsid w:val="34697561"/>
    <w:rsid w:val="347003A8"/>
    <w:rsid w:val="347347C1"/>
    <w:rsid w:val="347B6522"/>
    <w:rsid w:val="348101C4"/>
    <w:rsid w:val="34844CA3"/>
    <w:rsid w:val="34847B38"/>
    <w:rsid w:val="34882FBA"/>
    <w:rsid w:val="34907E8A"/>
    <w:rsid w:val="34971E32"/>
    <w:rsid w:val="34991996"/>
    <w:rsid w:val="349C6A01"/>
    <w:rsid w:val="34B4716F"/>
    <w:rsid w:val="34B75B6A"/>
    <w:rsid w:val="34B9672D"/>
    <w:rsid w:val="34C4351D"/>
    <w:rsid w:val="34CE6B84"/>
    <w:rsid w:val="34D134FE"/>
    <w:rsid w:val="34D67126"/>
    <w:rsid w:val="34DA6F10"/>
    <w:rsid w:val="34DC3DAA"/>
    <w:rsid w:val="34DD7BA7"/>
    <w:rsid w:val="34DF1EB5"/>
    <w:rsid w:val="34E8039A"/>
    <w:rsid w:val="35051A69"/>
    <w:rsid w:val="35065107"/>
    <w:rsid w:val="35083D53"/>
    <w:rsid w:val="35241554"/>
    <w:rsid w:val="352724B2"/>
    <w:rsid w:val="35293023"/>
    <w:rsid w:val="353E2964"/>
    <w:rsid w:val="35403D9D"/>
    <w:rsid w:val="3542076B"/>
    <w:rsid w:val="35514D79"/>
    <w:rsid w:val="355166D1"/>
    <w:rsid w:val="355939A0"/>
    <w:rsid w:val="355B483A"/>
    <w:rsid w:val="35697C3F"/>
    <w:rsid w:val="357810C2"/>
    <w:rsid w:val="35B0347C"/>
    <w:rsid w:val="35B30D56"/>
    <w:rsid w:val="35C16AFF"/>
    <w:rsid w:val="35C77C93"/>
    <w:rsid w:val="35C82AD4"/>
    <w:rsid w:val="35D45315"/>
    <w:rsid w:val="35ED7E73"/>
    <w:rsid w:val="360D5180"/>
    <w:rsid w:val="361154B3"/>
    <w:rsid w:val="361C20D8"/>
    <w:rsid w:val="3636332D"/>
    <w:rsid w:val="36375D57"/>
    <w:rsid w:val="36397704"/>
    <w:rsid w:val="363C6BBD"/>
    <w:rsid w:val="3651669E"/>
    <w:rsid w:val="365C53CD"/>
    <w:rsid w:val="366B0AB9"/>
    <w:rsid w:val="36781737"/>
    <w:rsid w:val="367A202B"/>
    <w:rsid w:val="367A7E9E"/>
    <w:rsid w:val="367B29F5"/>
    <w:rsid w:val="3694197E"/>
    <w:rsid w:val="36B04948"/>
    <w:rsid w:val="36B9454A"/>
    <w:rsid w:val="36C625CD"/>
    <w:rsid w:val="36CB63CC"/>
    <w:rsid w:val="36D10E92"/>
    <w:rsid w:val="36F4408B"/>
    <w:rsid w:val="36F64EF0"/>
    <w:rsid w:val="37090F1D"/>
    <w:rsid w:val="370A2766"/>
    <w:rsid w:val="371A5CAA"/>
    <w:rsid w:val="371C5C70"/>
    <w:rsid w:val="372B4869"/>
    <w:rsid w:val="3734579E"/>
    <w:rsid w:val="373C697A"/>
    <w:rsid w:val="373F061F"/>
    <w:rsid w:val="3740612F"/>
    <w:rsid w:val="374E1861"/>
    <w:rsid w:val="377050E4"/>
    <w:rsid w:val="377B4DAD"/>
    <w:rsid w:val="377E015D"/>
    <w:rsid w:val="37893184"/>
    <w:rsid w:val="378B68F6"/>
    <w:rsid w:val="37930D74"/>
    <w:rsid w:val="37978203"/>
    <w:rsid w:val="37A83E4C"/>
    <w:rsid w:val="37B02EB4"/>
    <w:rsid w:val="37B90559"/>
    <w:rsid w:val="37C31035"/>
    <w:rsid w:val="37C87F06"/>
    <w:rsid w:val="37D456D6"/>
    <w:rsid w:val="37D5642B"/>
    <w:rsid w:val="37E34BF8"/>
    <w:rsid w:val="37E35F70"/>
    <w:rsid w:val="37EE6329"/>
    <w:rsid w:val="37F14420"/>
    <w:rsid w:val="37F6051B"/>
    <w:rsid w:val="38024DA9"/>
    <w:rsid w:val="3807477C"/>
    <w:rsid w:val="38253DEC"/>
    <w:rsid w:val="382C3855"/>
    <w:rsid w:val="382C38ED"/>
    <w:rsid w:val="38362CA3"/>
    <w:rsid w:val="38387DFB"/>
    <w:rsid w:val="38437C94"/>
    <w:rsid w:val="38561DC4"/>
    <w:rsid w:val="385F1966"/>
    <w:rsid w:val="3870132D"/>
    <w:rsid w:val="3884249D"/>
    <w:rsid w:val="388C7E0C"/>
    <w:rsid w:val="388F2A95"/>
    <w:rsid w:val="389440F2"/>
    <w:rsid w:val="389A1869"/>
    <w:rsid w:val="38A92CC2"/>
    <w:rsid w:val="38AE55A5"/>
    <w:rsid w:val="38B05A65"/>
    <w:rsid w:val="38B74F06"/>
    <w:rsid w:val="38BE39B8"/>
    <w:rsid w:val="38CB3AAA"/>
    <w:rsid w:val="38EF20CF"/>
    <w:rsid w:val="38FC3338"/>
    <w:rsid w:val="39082B0E"/>
    <w:rsid w:val="39125612"/>
    <w:rsid w:val="391C264D"/>
    <w:rsid w:val="39220E42"/>
    <w:rsid w:val="39466697"/>
    <w:rsid w:val="39674BF3"/>
    <w:rsid w:val="39706CEE"/>
    <w:rsid w:val="39767D94"/>
    <w:rsid w:val="39783079"/>
    <w:rsid w:val="39861723"/>
    <w:rsid w:val="39A25920"/>
    <w:rsid w:val="39B6584C"/>
    <w:rsid w:val="39BB22BC"/>
    <w:rsid w:val="39C15B26"/>
    <w:rsid w:val="39C2024A"/>
    <w:rsid w:val="39CB1A0B"/>
    <w:rsid w:val="39D41027"/>
    <w:rsid w:val="39F74FD0"/>
    <w:rsid w:val="39F95C58"/>
    <w:rsid w:val="39FF6BA5"/>
    <w:rsid w:val="3A064622"/>
    <w:rsid w:val="3A08785E"/>
    <w:rsid w:val="3A1627B5"/>
    <w:rsid w:val="3A1A0CCA"/>
    <w:rsid w:val="3A1C2254"/>
    <w:rsid w:val="3A27089B"/>
    <w:rsid w:val="3A3718E3"/>
    <w:rsid w:val="3A385169"/>
    <w:rsid w:val="3A447F93"/>
    <w:rsid w:val="3A456666"/>
    <w:rsid w:val="3A4B2A6F"/>
    <w:rsid w:val="3A517353"/>
    <w:rsid w:val="3A5D61D0"/>
    <w:rsid w:val="3A631D74"/>
    <w:rsid w:val="3A6742DB"/>
    <w:rsid w:val="3A686D3E"/>
    <w:rsid w:val="3A6C6289"/>
    <w:rsid w:val="3A6D42ED"/>
    <w:rsid w:val="3A6F3914"/>
    <w:rsid w:val="3A774824"/>
    <w:rsid w:val="3A7B28F5"/>
    <w:rsid w:val="3A7E4A7C"/>
    <w:rsid w:val="3A8158F2"/>
    <w:rsid w:val="3A9676AF"/>
    <w:rsid w:val="3AA738BD"/>
    <w:rsid w:val="3AAD0F61"/>
    <w:rsid w:val="3AB86056"/>
    <w:rsid w:val="3ABC10FB"/>
    <w:rsid w:val="3ABC2973"/>
    <w:rsid w:val="3ACA335E"/>
    <w:rsid w:val="3ACF3A8B"/>
    <w:rsid w:val="3AD578D9"/>
    <w:rsid w:val="3AEA135B"/>
    <w:rsid w:val="3AF04EF8"/>
    <w:rsid w:val="3AFC3BE8"/>
    <w:rsid w:val="3AFC79BE"/>
    <w:rsid w:val="3B07192A"/>
    <w:rsid w:val="3B096474"/>
    <w:rsid w:val="3B0D1EC0"/>
    <w:rsid w:val="3B126FD2"/>
    <w:rsid w:val="3B1E7143"/>
    <w:rsid w:val="3B2330D8"/>
    <w:rsid w:val="3B2D439F"/>
    <w:rsid w:val="3B2D7348"/>
    <w:rsid w:val="3B353130"/>
    <w:rsid w:val="3B4B33F1"/>
    <w:rsid w:val="3B6327C4"/>
    <w:rsid w:val="3B774BE3"/>
    <w:rsid w:val="3B874ACB"/>
    <w:rsid w:val="3BA55DF9"/>
    <w:rsid w:val="3BAD0DB4"/>
    <w:rsid w:val="3BB2072A"/>
    <w:rsid w:val="3BB63F58"/>
    <w:rsid w:val="3BB73B40"/>
    <w:rsid w:val="3BC93A77"/>
    <w:rsid w:val="3BCE4623"/>
    <w:rsid w:val="3BDD3DCF"/>
    <w:rsid w:val="3BED57CC"/>
    <w:rsid w:val="3BF33D1A"/>
    <w:rsid w:val="3C0A0623"/>
    <w:rsid w:val="3C160A98"/>
    <w:rsid w:val="3C2555B5"/>
    <w:rsid w:val="3C2E7342"/>
    <w:rsid w:val="3C3D12F5"/>
    <w:rsid w:val="3C5A3CB6"/>
    <w:rsid w:val="3C6134B8"/>
    <w:rsid w:val="3C651462"/>
    <w:rsid w:val="3C6913A1"/>
    <w:rsid w:val="3C725B34"/>
    <w:rsid w:val="3C7E7E64"/>
    <w:rsid w:val="3C8050F8"/>
    <w:rsid w:val="3C8258EF"/>
    <w:rsid w:val="3C8519DE"/>
    <w:rsid w:val="3C891A0A"/>
    <w:rsid w:val="3C8D547D"/>
    <w:rsid w:val="3C905962"/>
    <w:rsid w:val="3C9D5DF7"/>
    <w:rsid w:val="3CA669A6"/>
    <w:rsid w:val="3CC73BC1"/>
    <w:rsid w:val="3CCC269F"/>
    <w:rsid w:val="3CCD65C0"/>
    <w:rsid w:val="3CCD6C59"/>
    <w:rsid w:val="3CD30DF8"/>
    <w:rsid w:val="3CE35E81"/>
    <w:rsid w:val="3D0420FC"/>
    <w:rsid w:val="3D05724B"/>
    <w:rsid w:val="3D125090"/>
    <w:rsid w:val="3D1E6F0B"/>
    <w:rsid w:val="3D1F3B9F"/>
    <w:rsid w:val="3D2103F3"/>
    <w:rsid w:val="3D3264D9"/>
    <w:rsid w:val="3D3574CC"/>
    <w:rsid w:val="3D3A6013"/>
    <w:rsid w:val="3D464E8E"/>
    <w:rsid w:val="3D4A55E1"/>
    <w:rsid w:val="3D4D5F7E"/>
    <w:rsid w:val="3D4E2449"/>
    <w:rsid w:val="3D4E4D88"/>
    <w:rsid w:val="3D50321B"/>
    <w:rsid w:val="3D557D1B"/>
    <w:rsid w:val="3D5C1503"/>
    <w:rsid w:val="3D632FF0"/>
    <w:rsid w:val="3D641D96"/>
    <w:rsid w:val="3D64617D"/>
    <w:rsid w:val="3D67454F"/>
    <w:rsid w:val="3D6874EA"/>
    <w:rsid w:val="3D7435D0"/>
    <w:rsid w:val="3D762DED"/>
    <w:rsid w:val="3D8A3267"/>
    <w:rsid w:val="3D8B2FC8"/>
    <w:rsid w:val="3D972B3E"/>
    <w:rsid w:val="3D9A77C1"/>
    <w:rsid w:val="3DAB3053"/>
    <w:rsid w:val="3DB23CB6"/>
    <w:rsid w:val="3DB660F2"/>
    <w:rsid w:val="3DBF3221"/>
    <w:rsid w:val="3DC036F1"/>
    <w:rsid w:val="3DC45528"/>
    <w:rsid w:val="3DCC6702"/>
    <w:rsid w:val="3DCE61EF"/>
    <w:rsid w:val="3DD86F1D"/>
    <w:rsid w:val="3DDE5208"/>
    <w:rsid w:val="3DE67C64"/>
    <w:rsid w:val="3DE8146A"/>
    <w:rsid w:val="3E024925"/>
    <w:rsid w:val="3E05106B"/>
    <w:rsid w:val="3E0655E7"/>
    <w:rsid w:val="3E0B4D5C"/>
    <w:rsid w:val="3E1B2B86"/>
    <w:rsid w:val="3E2D0E17"/>
    <w:rsid w:val="3E2F385B"/>
    <w:rsid w:val="3E364045"/>
    <w:rsid w:val="3E4626B5"/>
    <w:rsid w:val="3E477A4A"/>
    <w:rsid w:val="3E5773D9"/>
    <w:rsid w:val="3E5E598A"/>
    <w:rsid w:val="3E794100"/>
    <w:rsid w:val="3E796425"/>
    <w:rsid w:val="3E7A6BA7"/>
    <w:rsid w:val="3E871725"/>
    <w:rsid w:val="3E990583"/>
    <w:rsid w:val="3E9E4DE0"/>
    <w:rsid w:val="3E9F7745"/>
    <w:rsid w:val="3EA5268B"/>
    <w:rsid w:val="3EAF7014"/>
    <w:rsid w:val="3EB244B9"/>
    <w:rsid w:val="3EB42027"/>
    <w:rsid w:val="3EB82E3B"/>
    <w:rsid w:val="3ECE1711"/>
    <w:rsid w:val="3ED36917"/>
    <w:rsid w:val="3F092D21"/>
    <w:rsid w:val="3F0B0E09"/>
    <w:rsid w:val="3F24705D"/>
    <w:rsid w:val="3F2F3081"/>
    <w:rsid w:val="3F375D9F"/>
    <w:rsid w:val="3F472DD4"/>
    <w:rsid w:val="3F4F26DF"/>
    <w:rsid w:val="3F501861"/>
    <w:rsid w:val="3F63473F"/>
    <w:rsid w:val="3F6A1E78"/>
    <w:rsid w:val="3F836C58"/>
    <w:rsid w:val="3F8E2BD8"/>
    <w:rsid w:val="3F936161"/>
    <w:rsid w:val="3F943520"/>
    <w:rsid w:val="3F995925"/>
    <w:rsid w:val="3F9961D6"/>
    <w:rsid w:val="3FA01A4A"/>
    <w:rsid w:val="3FA3257D"/>
    <w:rsid w:val="3FA4181A"/>
    <w:rsid w:val="3FA619C7"/>
    <w:rsid w:val="3FAB110D"/>
    <w:rsid w:val="3FB055AE"/>
    <w:rsid w:val="3FB05E5D"/>
    <w:rsid w:val="3FBA24CF"/>
    <w:rsid w:val="3FD43213"/>
    <w:rsid w:val="3FE1026D"/>
    <w:rsid w:val="3FED5A5D"/>
    <w:rsid w:val="3FF157B4"/>
    <w:rsid w:val="3FF403BF"/>
    <w:rsid w:val="3FFC0845"/>
    <w:rsid w:val="400138BE"/>
    <w:rsid w:val="40042B37"/>
    <w:rsid w:val="40110876"/>
    <w:rsid w:val="401203A2"/>
    <w:rsid w:val="401C6751"/>
    <w:rsid w:val="40327115"/>
    <w:rsid w:val="40332ADF"/>
    <w:rsid w:val="40336AF7"/>
    <w:rsid w:val="4044592E"/>
    <w:rsid w:val="40487803"/>
    <w:rsid w:val="405B7335"/>
    <w:rsid w:val="4063472D"/>
    <w:rsid w:val="4067032B"/>
    <w:rsid w:val="40731AD6"/>
    <w:rsid w:val="40751D73"/>
    <w:rsid w:val="408A37D9"/>
    <w:rsid w:val="408A3DEC"/>
    <w:rsid w:val="408B4900"/>
    <w:rsid w:val="40A7074E"/>
    <w:rsid w:val="40BB64AE"/>
    <w:rsid w:val="40BF7DDC"/>
    <w:rsid w:val="40C12364"/>
    <w:rsid w:val="40CB6295"/>
    <w:rsid w:val="40CC3A8C"/>
    <w:rsid w:val="40CD02C8"/>
    <w:rsid w:val="40CD1A30"/>
    <w:rsid w:val="40CE652A"/>
    <w:rsid w:val="40D07888"/>
    <w:rsid w:val="40D520F5"/>
    <w:rsid w:val="40FA30BE"/>
    <w:rsid w:val="40FE23BD"/>
    <w:rsid w:val="41046764"/>
    <w:rsid w:val="4105685C"/>
    <w:rsid w:val="41117F42"/>
    <w:rsid w:val="411201FB"/>
    <w:rsid w:val="41126093"/>
    <w:rsid w:val="41285720"/>
    <w:rsid w:val="412B51ED"/>
    <w:rsid w:val="41304EE0"/>
    <w:rsid w:val="41313E6B"/>
    <w:rsid w:val="41456FB7"/>
    <w:rsid w:val="4148174C"/>
    <w:rsid w:val="414A250D"/>
    <w:rsid w:val="414A380E"/>
    <w:rsid w:val="414B178F"/>
    <w:rsid w:val="414C3357"/>
    <w:rsid w:val="415478F3"/>
    <w:rsid w:val="415B38EF"/>
    <w:rsid w:val="41670ED0"/>
    <w:rsid w:val="41674688"/>
    <w:rsid w:val="418124F3"/>
    <w:rsid w:val="418341E9"/>
    <w:rsid w:val="41842012"/>
    <w:rsid w:val="41876CFF"/>
    <w:rsid w:val="418D798D"/>
    <w:rsid w:val="4192010F"/>
    <w:rsid w:val="41934F9C"/>
    <w:rsid w:val="419A3A94"/>
    <w:rsid w:val="41AB2761"/>
    <w:rsid w:val="41AC2DC4"/>
    <w:rsid w:val="41B6160E"/>
    <w:rsid w:val="41BC1A5A"/>
    <w:rsid w:val="41CC47EB"/>
    <w:rsid w:val="41DB28BD"/>
    <w:rsid w:val="41DB7BB3"/>
    <w:rsid w:val="41E777A0"/>
    <w:rsid w:val="41EA4220"/>
    <w:rsid w:val="41EF35F5"/>
    <w:rsid w:val="41F740C5"/>
    <w:rsid w:val="4201002E"/>
    <w:rsid w:val="42027496"/>
    <w:rsid w:val="4206499F"/>
    <w:rsid w:val="420A2E71"/>
    <w:rsid w:val="42162257"/>
    <w:rsid w:val="421A2540"/>
    <w:rsid w:val="421E42E4"/>
    <w:rsid w:val="422F433B"/>
    <w:rsid w:val="42314447"/>
    <w:rsid w:val="42344541"/>
    <w:rsid w:val="423D12C5"/>
    <w:rsid w:val="424E61C0"/>
    <w:rsid w:val="4264131E"/>
    <w:rsid w:val="42643251"/>
    <w:rsid w:val="42663A3F"/>
    <w:rsid w:val="426A120C"/>
    <w:rsid w:val="4275370B"/>
    <w:rsid w:val="427C774B"/>
    <w:rsid w:val="427F4D38"/>
    <w:rsid w:val="428D4E69"/>
    <w:rsid w:val="42A8414B"/>
    <w:rsid w:val="42AD70DC"/>
    <w:rsid w:val="42B03B5F"/>
    <w:rsid w:val="42B44947"/>
    <w:rsid w:val="42BB46A2"/>
    <w:rsid w:val="42C204B4"/>
    <w:rsid w:val="42C77FEC"/>
    <w:rsid w:val="42D53AEB"/>
    <w:rsid w:val="42D64A53"/>
    <w:rsid w:val="42E63764"/>
    <w:rsid w:val="42F83905"/>
    <w:rsid w:val="42FD4918"/>
    <w:rsid w:val="42FF4C94"/>
    <w:rsid w:val="4302181E"/>
    <w:rsid w:val="430A6D75"/>
    <w:rsid w:val="430B33E9"/>
    <w:rsid w:val="430E4E5D"/>
    <w:rsid w:val="43182DC7"/>
    <w:rsid w:val="431839DF"/>
    <w:rsid w:val="4328403C"/>
    <w:rsid w:val="432F1296"/>
    <w:rsid w:val="433605E5"/>
    <w:rsid w:val="433C4EFB"/>
    <w:rsid w:val="434F1D9D"/>
    <w:rsid w:val="435310FA"/>
    <w:rsid w:val="43667820"/>
    <w:rsid w:val="436843BA"/>
    <w:rsid w:val="436D237B"/>
    <w:rsid w:val="4383462A"/>
    <w:rsid w:val="438E63EA"/>
    <w:rsid w:val="439079FF"/>
    <w:rsid w:val="43921C51"/>
    <w:rsid w:val="439B30FF"/>
    <w:rsid w:val="439E7799"/>
    <w:rsid w:val="43A16093"/>
    <w:rsid w:val="43A709EF"/>
    <w:rsid w:val="43AC293E"/>
    <w:rsid w:val="43AD1B26"/>
    <w:rsid w:val="43B63FBD"/>
    <w:rsid w:val="43D61D23"/>
    <w:rsid w:val="43E339F9"/>
    <w:rsid w:val="43E8284D"/>
    <w:rsid w:val="43E929DA"/>
    <w:rsid w:val="43FD3203"/>
    <w:rsid w:val="440D74DD"/>
    <w:rsid w:val="440F65F3"/>
    <w:rsid w:val="44137D85"/>
    <w:rsid w:val="44263CF4"/>
    <w:rsid w:val="44321E3E"/>
    <w:rsid w:val="44382B1F"/>
    <w:rsid w:val="443A6E0A"/>
    <w:rsid w:val="44457C0D"/>
    <w:rsid w:val="444F2AEA"/>
    <w:rsid w:val="444F5CC9"/>
    <w:rsid w:val="44510646"/>
    <w:rsid w:val="44510AB5"/>
    <w:rsid w:val="4455241C"/>
    <w:rsid w:val="445C30F3"/>
    <w:rsid w:val="4461234C"/>
    <w:rsid w:val="4463450E"/>
    <w:rsid w:val="447C03BF"/>
    <w:rsid w:val="448558EC"/>
    <w:rsid w:val="4487383D"/>
    <w:rsid w:val="44877843"/>
    <w:rsid w:val="44904A6B"/>
    <w:rsid w:val="449223D5"/>
    <w:rsid w:val="4493680B"/>
    <w:rsid w:val="4495368D"/>
    <w:rsid w:val="44A4303F"/>
    <w:rsid w:val="44AE2BD1"/>
    <w:rsid w:val="44B7609C"/>
    <w:rsid w:val="44EC17D3"/>
    <w:rsid w:val="44ED32B8"/>
    <w:rsid w:val="44FA1CFC"/>
    <w:rsid w:val="452375E8"/>
    <w:rsid w:val="452A00A4"/>
    <w:rsid w:val="452E52CF"/>
    <w:rsid w:val="45510D31"/>
    <w:rsid w:val="45521B99"/>
    <w:rsid w:val="4555515F"/>
    <w:rsid w:val="45580FC8"/>
    <w:rsid w:val="455E41CB"/>
    <w:rsid w:val="456176E4"/>
    <w:rsid w:val="456A2BB5"/>
    <w:rsid w:val="457117DE"/>
    <w:rsid w:val="45713080"/>
    <w:rsid w:val="457E7A28"/>
    <w:rsid w:val="4583084C"/>
    <w:rsid w:val="4584492D"/>
    <w:rsid w:val="458A325E"/>
    <w:rsid w:val="459000E0"/>
    <w:rsid w:val="45943DA1"/>
    <w:rsid w:val="45AC17A9"/>
    <w:rsid w:val="45B712AA"/>
    <w:rsid w:val="45B83D3E"/>
    <w:rsid w:val="45BF713B"/>
    <w:rsid w:val="45C5694C"/>
    <w:rsid w:val="45CD3CFD"/>
    <w:rsid w:val="45D433E3"/>
    <w:rsid w:val="45E024A7"/>
    <w:rsid w:val="45E02C01"/>
    <w:rsid w:val="45E67A15"/>
    <w:rsid w:val="45E84FAA"/>
    <w:rsid w:val="45F64029"/>
    <w:rsid w:val="45F71156"/>
    <w:rsid w:val="461B03C9"/>
    <w:rsid w:val="462C3CAF"/>
    <w:rsid w:val="46321B37"/>
    <w:rsid w:val="46326A63"/>
    <w:rsid w:val="46335C05"/>
    <w:rsid w:val="46372627"/>
    <w:rsid w:val="464645D7"/>
    <w:rsid w:val="465C1DD1"/>
    <w:rsid w:val="465D0F60"/>
    <w:rsid w:val="466226A8"/>
    <w:rsid w:val="466461C6"/>
    <w:rsid w:val="466A7201"/>
    <w:rsid w:val="466C06EA"/>
    <w:rsid w:val="467A4C41"/>
    <w:rsid w:val="4690070C"/>
    <w:rsid w:val="46980CCC"/>
    <w:rsid w:val="469A5839"/>
    <w:rsid w:val="469D2A0A"/>
    <w:rsid w:val="469D7014"/>
    <w:rsid w:val="46A61EFD"/>
    <w:rsid w:val="46BB6341"/>
    <w:rsid w:val="46E25C4D"/>
    <w:rsid w:val="46E4643C"/>
    <w:rsid w:val="46EE1B5D"/>
    <w:rsid w:val="46EE3F9A"/>
    <w:rsid w:val="46FE67FC"/>
    <w:rsid w:val="47060BA1"/>
    <w:rsid w:val="470842C7"/>
    <w:rsid w:val="470902F6"/>
    <w:rsid w:val="470D23C6"/>
    <w:rsid w:val="472909CE"/>
    <w:rsid w:val="47302D83"/>
    <w:rsid w:val="47320247"/>
    <w:rsid w:val="47487814"/>
    <w:rsid w:val="474A7296"/>
    <w:rsid w:val="475A7220"/>
    <w:rsid w:val="475C3258"/>
    <w:rsid w:val="475E09CE"/>
    <w:rsid w:val="475F22F9"/>
    <w:rsid w:val="4762413D"/>
    <w:rsid w:val="47791D15"/>
    <w:rsid w:val="477C3A51"/>
    <w:rsid w:val="478352B5"/>
    <w:rsid w:val="478B1CFB"/>
    <w:rsid w:val="478F1DD8"/>
    <w:rsid w:val="47954514"/>
    <w:rsid w:val="47A12109"/>
    <w:rsid w:val="47A21B40"/>
    <w:rsid w:val="47A53D19"/>
    <w:rsid w:val="47B434E9"/>
    <w:rsid w:val="47B55ABB"/>
    <w:rsid w:val="47BC0F92"/>
    <w:rsid w:val="47BF1A27"/>
    <w:rsid w:val="47C32E1E"/>
    <w:rsid w:val="47C91E29"/>
    <w:rsid w:val="47DD6D52"/>
    <w:rsid w:val="47F27F14"/>
    <w:rsid w:val="480554A4"/>
    <w:rsid w:val="482E16EB"/>
    <w:rsid w:val="483B7081"/>
    <w:rsid w:val="483D61E0"/>
    <w:rsid w:val="48427BB8"/>
    <w:rsid w:val="48476E5A"/>
    <w:rsid w:val="48492C18"/>
    <w:rsid w:val="484D41B8"/>
    <w:rsid w:val="48512574"/>
    <w:rsid w:val="48767BEF"/>
    <w:rsid w:val="487D2754"/>
    <w:rsid w:val="48857C1D"/>
    <w:rsid w:val="488C0B4C"/>
    <w:rsid w:val="488E2A78"/>
    <w:rsid w:val="48933407"/>
    <w:rsid w:val="48B41F16"/>
    <w:rsid w:val="48B46F97"/>
    <w:rsid w:val="48BC7665"/>
    <w:rsid w:val="48BD570F"/>
    <w:rsid w:val="48C22F23"/>
    <w:rsid w:val="48CA4938"/>
    <w:rsid w:val="48F477F2"/>
    <w:rsid w:val="48F5529A"/>
    <w:rsid w:val="49055150"/>
    <w:rsid w:val="49094952"/>
    <w:rsid w:val="4910195D"/>
    <w:rsid w:val="49195E32"/>
    <w:rsid w:val="49234EC3"/>
    <w:rsid w:val="49255631"/>
    <w:rsid w:val="492B3058"/>
    <w:rsid w:val="4945194D"/>
    <w:rsid w:val="49485BAD"/>
    <w:rsid w:val="494A2824"/>
    <w:rsid w:val="495C2661"/>
    <w:rsid w:val="495D0119"/>
    <w:rsid w:val="495F3097"/>
    <w:rsid w:val="49636C57"/>
    <w:rsid w:val="496726A6"/>
    <w:rsid w:val="49690F11"/>
    <w:rsid w:val="496D6BDF"/>
    <w:rsid w:val="4974343C"/>
    <w:rsid w:val="49777C95"/>
    <w:rsid w:val="49780A96"/>
    <w:rsid w:val="4981794B"/>
    <w:rsid w:val="49924461"/>
    <w:rsid w:val="49924FEE"/>
    <w:rsid w:val="49932D6B"/>
    <w:rsid w:val="49965C9B"/>
    <w:rsid w:val="49A53374"/>
    <w:rsid w:val="49B56E87"/>
    <w:rsid w:val="49B847E7"/>
    <w:rsid w:val="49BE38B4"/>
    <w:rsid w:val="49BF213B"/>
    <w:rsid w:val="49C44351"/>
    <w:rsid w:val="49C47461"/>
    <w:rsid w:val="49DA22DD"/>
    <w:rsid w:val="49E534BF"/>
    <w:rsid w:val="49E72D54"/>
    <w:rsid w:val="49EB46EF"/>
    <w:rsid w:val="49EC7B34"/>
    <w:rsid w:val="4A0E1977"/>
    <w:rsid w:val="4A1A12B6"/>
    <w:rsid w:val="4A204686"/>
    <w:rsid w:val="4A31343D"/>
    <w:rsid w:val="4A3818A4"/>
    <w:rsid w:val="4A39655B"/>
    <w:rsid w:val="4A3A37FE"/>
    <w:rsid w:val="4A49498F"/>
    <w:rsid w:val="4A520BA8"/>
    <w:rsid w:val="4A5E20C2"/>
    <w:rsid w:val="4A614964"/>
    <w:rsid w:val="4A655C5F"/>
    <w:rsid w:val="4A747E6D"/>
    <w:rsid w:val="4A76064E"/>
    <w:rsid w:val="4A7A65C0"/>
    <w:rsid w:val="4A9D4405"/>
    <w:rsid w:val="4A9D74A8"/>
    <w:rsid w:val="4A9E619F"/>
    <w:rsid w:val="4AB02BA5"/>
    <w:rsid w:val="4AB37862"/>
    <w:rsid w:val="4ABF276E"/>
    <w:rsid w:val="4AC55150"/>
    <w:rsid w:val="4AC8554C"/>
    <w:rsid w:val="4AC96E38"/>
    <w:rsid w:val="4ACE0112"/>
    <w:rsid w:val="4AD609BA"/>
    <w:rsid w:val="4ADA1D1E"/>
    <w:rsid w:val="4ADA7ABC"/>
    <w:rsid w:val="4ADC01F0"/>
    <w:rsid w:val="4AE93490"/>
    <w:rsid w:val="4AF363D8"/>
    <w:rsid w:val="4B1A2E2D"/>
    <w:rsid w:val="4B1A7710"/>
    <w:rsid w:val="4B1B6CC5"/>
    <w:rsid w:val="4B3A0F02"/>
    <w:rsid w:val="4B445132"/>
    <w:rsid w:val="4B4E5ABE"/>
    <w:rsid w:val="4B515D1B"/>
    <w:rsid w:val="4B547E45"/>
    <w:rsid w:val="4B79335B"/>
    <w:rsid w:val="4B80561E"/>
    <w:rsid w:val="4B840607"/>
    <w:rsid w:val="4B861794"/>
    <w:rsid w:val="4B867AC5"/>
    <w:rsid w:val="4B8A7904"/>
    <w:rsid w:val="4B977013"/>
    <w:rsid w:val="4B9923CD"/>
    <w:rsid w:val="4B9A6409"/>
    <w:rsid w:val="4B9C0673"/>
    <w:rsid w:val="4BA6622A"/>
    <w:rsid w:val="4BA96696"/>
    <w:rsid w:val="4BAB31CD"/>
    <w:rsid w:val="4BB26EFC"/>
    <w:rsid w:val="4BB46170"/>
    <w:rsid w:val="4BBF5078"/>
    <w:rsid w:val="4BC06CB9"/>
    <w:rsid w:val="4BC9191E"/>
    <w:rsid w:val="4BCC2ED0"/>
    <w:rsid w:val="4BCE727C"/>
    <w:rsid w:val="4BCF75E7"/>
    <w:rsid w:val="4BD86830"/>
    <w:rsid w:val="4C06400D"/>
    <w:rsid w:val="4C151C59"/>
    <w:rsid w:val="4C2270F5"/>
    <w:rsid w:val="4C3C3986"/>
    <w:rsid w:val="4C3E37BD"/>
    <w:rsid w:val="4C4570CE"/>
    <w:rsid w:val="4C462EBC"/>
    <w:rsid w:val="4C5C5638"/>
    <w:rsid w:val="4C6F54A2"/>
    <w:rsid w:val="4C762545"/>
    <w:rsid w:val="4C8B06C1"/>
    <w:rsid w:val="4CB44443"/>
    <w:rsid w:val="4CB47A80"/>
    <w:rsid w:val="4CC36234"/>
    <w:rsid w:val="4CC77EEE"/>
    <w:rsid w:val="4CDA2524"/>
    <w:rsid w:val="4CDD6CEB"/>
    <w:rsid w:val="4CE548F5"/>
    <w:rsid w:val="4D030AAB"/>
    <w:rsid w:val="4D0B5A28"/>
    <w:rsid w:val="4D0C4FD1"/>
    <w:rsid w:val="4D134958"/>
    <w:rsid w:val="4D15174A"/>
    <w:rsid w:val="4D177FDC"/>
    <w:rsid w:val="4D1E0C99"/>
    <w:rsid w:val="4D2F4E88"/>
    <w:rsid w:val="4D365425"/>
    <w:rsid w:val="4D4075B8"/>
    <w:rsid w:val="4D4105E1"/>
    <w:rsid w:val="4D46791F"/>
    <w:rsid w:val="4D4B588F"/>
    <w:rsid w:val="4D566C44"/>
    <w:rsid w:val="4D5D7818"/>
    <w:rsid w:val="4D6843F5"/>
    <w:rsid w:val="4D6933D4"/>
    <w:rsid w:val="4D7C1086"/>
    <w:rsid w:val="4D917581"/>
    <w:rsid w:val="4DA43947"/>
    <w:rsid w:val="4DA60F2C"/>
    <w:rsid w:val="4DAB03D5"/>
    <w:rsid w:val="4DAE2C68"/>
    <w:rsid w:val="4DB21347"/>
    <w:rsid w:val="4DBC3023"/>
    <w:rsid w:val="4DC13FD6"/>
    <w:rsid w:val="4DC50ED9"/>
    <w:rsid w:val="4DD62733"/>
    <w:rsid w:val="4DDC64A4"/>
    <w:rsid w:val="4DDC77CA"/>
    <w:rsid w:val="4DE15F0E"/>
    <w:rsid w:val="4DE4672F"/>
    <w:rsid w:val="4DE572D1"/>
    <w:rsid w:val="4DE71EDB"/>
    <w:rsid w:val="4DE8630A"/>
    <w:rsid w:val="4DE900BC"/>
    <w:rsid w:val="4DE91CFF"/>
    <w:rsid w:val="4DE93F2B"/>
    <w:rsid w:val="4DEF1E25"/>
    <w:rsid w:val="4DFA346D"/>
    <w:rsid w:val="4DFC5EFE"/>
    <w:rsid w:val="4E013DB4"/>
    <w:rsid w:val="4E140497"/>
    <w:rsid w:val="4E166D2A"/>
    <w:rsid w:val="4E1B200C"/>
    <w:rsid w:val="4E306C32"/>
    <w:rsid w:val="4E4200A3"/>
    <w:rsid w:val="4E464822"/>
    <w:rsid w:val="4E5F29CE"/>
    <w:rsid w:val="4E5F4961"/>
    <w:rsid w:val="4E6B278D"/>
    <w:rsid w:val="4E731B4E"/>
    <w:rsid w:val="4E744DE2"/>
    <w:rsid w:val="4E75097D"/>
    <w:rsid w:val="4E784AC9"/>
    <w:rsid w:val="4E8C1FCA"/>
    <w:rsid w:val="4E934C94"/>
    <w:rsid w:val="4E9E1676"/>
    <w:rsid w:val="4EA72CE3"/>
    <w:rsid w:val="4EB72D04"/>
    <w:rsid w:val="4EB80B00"/>
    <w:rsid w:val="4EC0767B"/>
    <w:rsid w:val="4EC929A4"/>
    <w:rsid w:val="4ECF0DF0"/>
    <w:rsid w:val="4ED33F67"/>
    <w:rsid w:val="4EF35E25"/>
    <w:rsid w:val="4EF45D85"/>
    <w:rsid w:val="4EFA4405"/>
    <w:rsid w:val="4EFB2E1B"/>
    <w:rsid w:val="4F062D35"/>
    <w:rsid w:val="4F096671"/>
    <w:rsid w:val="4F0B426E"/>
    <w:rsid w:val="4F0F35B9"/>
    <w:rsid w:val="4F0F73BB"/>
    <w:rsid w:val="4F15382C"/>
    <w:rsid w:val="4F1A0528"/>
    <w:rsid w:val="4F1F4DA6"/>
    <w:rsid w:val="4F257A93"/>
    <w:rsid w:val="4F276112"/>
    <w:rsid w:val="4F377784"/>
    <w:rsid w:val="4F392234"/>
    <w:rsid w:val="4F3938F5"/>
    <w:rsid w:val="4F3F538D"/>
    <w:rsid w:val="4F434231"/>
    <w:rsid w:val="4F511B1A"/>
    <w:rsid w:val="4F61597C"/>
    <w:rsid w:val="4F682437"/>
    <w:rsid w:val="4F691BC3"/>
    <w:rsid w:val="4F6E16E4"/>
    <w:rsid w:val="4F7367A1"/>
    <w:rsid w:val="4F7B7D64"/>
    <w:rsid w:val="4F7D456A"/>
    <w:rsid w:val="4F865CF1"/>
    <w:rsid w:val="4F871B3B"/>
    <w:rsid w:val="4F8C349C"/>
    <w:rsid w:val="4F9D102A"/>
    <w:rsid w:val="4FA82197"/>
    <w:rsid w:val="4FAD760B"/>
    <w:rsid w:val="4FAE3774"/>
    <w:rsid w:val="4FB10CE8"/>
    <w:rsid w:val="4FC9642E"/>
    <w:rsid w:val="4FDE36B6"/>
    <w:rsid w:val="4FF0720E"/>
    <w:rsid w:val="50085294"/>
    <w:rsid w:val="500B0CD7"/>
    <w:rsid w:val="501231BD"/>
    <w:rsid w:val="501241AA"/>
    <w:rsid w:val="50126C8D"/>
    <w:rsid w:val="501F4BE8"/>
    <w:rsid w:val="501F7707"/>
    <w:rsid w:val="50294625"/>
    <w:rsid w:val="502A19BA"/>
    <w:rsid w:val="503C5779"/>
    <w:rsid w:val="50412B84"/>
    <w:rsid w:val="504B36F7"/>
    <w:rsid w:val="504C70C7"/>
    <w:rsid w:val="504E36FB"/>
    <w:rsid w:val="50511C73"/>
    <w:rsid w:val="505C3352"/>
    <w:rsid w:val="50632561"/>
    <w:rsid w:val="506904B8"/>
    <w:rsid w:val="506A1774"/>
    <w:rsid w:val="507A4B17"/>
    <w:rsid w:val="507E694D"/>
    <w:rsid w:val="508C2B49"/>
    <w:rsid w:val="508C66B8"/>
    <w:rsid w:val="50A12793"/>
    <w:rsid w:val="50B3358F"/>
    <w:rsid w:val="50B336EE"/>
    <w:rsid w:val="50BD3339"/>
    <w:rsid w:val="50C15A9D"/>
    <w:rsid w:val="50C3667A"/>
    <w:rsid w:val="50C8774A"/>
    <w:rsid w:val="50D36BF7"/>
    <w:rsid w:val="50DB06FB"/>
    <w:rsid w:val="50EE5FD8"/>
    <w:rsid w:val="50F16014"/>
    <w:rsid w:val="50F16268"/>
    <w:rsid w:val="50F935FD"/>
    <w:rsid w:val="50FE1CD8"/>
    <w:rsid w:val="51016A2E"/>
    <w:rsid w:val="51094713"/>
    <w:rsid w:val="511773C3"/>
    <w:rsid w:val="511F0AB6"/>
    <w:rsid w:val="5127021B"/>
    <w:rsid w:val="51295839"/>
    <w:rsid w:val="51307D58"/>
    <w:rsid w:val="51485B5F"/>
    <w:rsid w:val="514B4D2E"/>
    <w:rsid w:val="514F3F7A"/>
    <w:rsid w:val="514F6C13"/>
    <w:rsid w:val="51501B06"/>
    <w:rsid w:val="5152720F"/>
    <w:rsid w:val="515F7920"/>
    <w:rsid w:val="51633F3F"/>
    <w:rsid w:val="51635043"/>
    <w:rsid w:val="517E1EA0"/>
    <w:rsid w:val="51801ADD"/>
    <w:rsid w:val="51846093"/>
    <w:rsid w:val="51846526"/>
    <w:rsid w:val="518B6FDA"/>
    <w:rsid w:val="518F7002"/>
    <w:rsid w:val="51A15CCC"/>
    <w:rsid w:val="51BE1C17"/>
    <w:rsid w:val="51C16E37"/>
    <w:rsid w:val="51CC7C2B"/>
    <w:rsid w:val="51D57728"/>
    <w:rsid w:val="51D979D1"/>
    <w:rsid w:val="51E33BBB"/>
    <w:rsid w:val="51F1036A"/>
    <w:rsid w:val="51FA61BA"/>
    <w:rsid w:val="51FE0D4B"/>
    <w:rsid w:val="522B2557"/>
    <w:rsid w:val="522C13B8"/>
    <w:rsid w:val="52342914"/>
    <w:rsid w:val="523F6E89"/>
    <w:rsid w:val="524140E7"/>
    <w:rsid w:val="524208D6"/>
    <w:rsid w:val="5242191E"/>
    <w:rsid w:val="525E2CB6"/>
    <w:rsid w:val="525E4CF3"/>
    <w:rsid w:val="525E7862"/>
    <w:rsid w:val="52741996"/>
    <w:rsid w:val="52764741"/>
    <w:rsid w:val="5284785A"/>
    <w:rsid w:val="528B3008"/>
    <w:rsid w:val="52902520"/>
    <w:rsid w:val="52903965"/>
    <w:rsid w:val="52A82959"/>
    <w:rsid w:val="52B92EE7"/>
    <w:rsid w:val="52CC790D"/>
    <w:rsid w:val="52D272CD"/>
    <w:rsid w:val="52DA1A4C"/>
    <w:rsid w:val="53165C99"/>
    <w:rsid w:val="531D4364"/>
    <w:rsid w:val="53315749"/>
    <w:rsid w:val="534012E1"/>
    <w:rsid w:val="534C2C3F"/>
    <w:rsid w:val="534C4A22"/>
    <w:rsid w:val="534C70CE"/>
    <w:rsid w:val="535B4671"/>
    <w:rsid w:val="536A7193"/>
    <w:rsid w:val="536E4BA7"/>
    <w:rsid w:val="537B6478"/>
    <w:rsid w:val="537F523E"/>
    <w:rsid w:val="53863C2C"/>
    <w:rsid w:val="539B41F2"/>
    <w:rsid w:val="53B42BDD"/>
    <w:rsid w:val="53BD22CB"/>
    <w:rsid w:val="53C26FB8"/>
    <w:rsid w:val="53D26900"/>
    <w:rsid w:val="53E31080"/>
    <w:rsid w:val="53EA084D"/>
    <w:rsid w:val="53EB13F6"/>
    <w:rsid w:val="53F25786"/>
    <w:rsid w:val="53FF266D"/>
    <w:rsid w:val="540258C6"/>
    <w:rsid w:val="540263AA"/>
    <w:rsid w:val="54107ED6"/>
    <w:rsid w:val="5413066C"/>
    <w:rsid w:val="541556CA"/>
    <w:rsid w:val="54182A33"/>
    <w:rsid w:val="54203027"/>
    <w:rsid w:val="54204AAC"/>
    <w:rsid w:val="54220699"/>
    <w:rsid w:val="54240328"/>
    <w:rsid w:val="54253354"/>
    <w:rsid w:val="542D5C51"/>
    <w:rsid w:val="54392388"/>
    <w:rsid w:val="54412A53"/>
    <w:rsid w:val="54440A4F"/>
    <w:rsid w:val="54487582"/>
    <w:rsid w:val="54573B99"/>
    <w:rsid w:val="5459482D"/>
    <w:rsid w:val="5462248D"/>
    <w:rsid w:val="546414B9"/>
    <w:rsid w:val="54650846"/>
    <w:rsid w:val="5466519F"/>
    <w:rsid w:val="546C47BD"/>
    <w:rsid w:val="546E7B76"/>
    <w:rsid w:val="5476570A"/>
    <w:rsid w:val="54822FF2"/>
    <w:rsid w:val="54852A94"/>
    <w:rsid w:val="549063F9"/>
    <w:rsid w:val="54984E00"/>
    <w:rsid w:val="549A60FE"/>
    <w:rsid w:val="54B75073"/>
    <w:rsid w:val="54B95B7F"/>
    <w:rsid w:val="54C759E7"/>
    <w:rsid w:val="54D1350B"/>
    <w:rsid w:val="54D218E6"/>
    <w:rsid w:val="54D3289D"/>
    <w:rsid w:val="54D623CB"/>
    <w:rsid w:val="54F862A7"/>
    <w:rsid w:val="54FD484E"/>
    <w:rsid w:val="55061055"/>
    <w:rsid w:val="550A2EF7"/>
    <w:rsid w:val="550C57F3"/>
    <w:rsid w:val="551174C2"/>
    <w:rsid w:val="551210E8"/>
    <w:rsid w:val="55203F5B"/>
    <w:rsid w:val="552F6E84"/>
    <w:rsid w:val="55370A08"/>
    <w:rsid w:val="554642C0"/>
    <w:rsid w:val="5548319F"/>
    <w:rsid w:val="55612BBD"/>
    <w:rsid w:val="55622005"/>
    <w:rsid w:val="5568623A"/>
    <w:rsid w:val="556D4BA6"/>
    <w:rsid w:val="558128BD"/>
    <w:rsid w:val="5586551B"/>
    <w:rsid w:val="55894B9D"/>
    <w:rsid w:val="55A13917"/>
    <w:rsid w:val="55A267A5"/>
    <w:rsid w:val="55A628BE"/>
    <w:rsid w:val="55B46A1E"/>
    <w:rsid w:val="55B73619"/>
    <w:rsid w:val="55B9325C"/>
    <w:rsid w:val="55C42849"/>
    <w:rsid w:val="55CB26F5"/>
    <w:rsid w:val="55DC2E45"/>
    <w:rsid w:val="55E13421"/>
    <w:rsid w:val="55E60340"/>
    <w:rsid w:val="55EA6726"/>
    <w:rsid w:val="55F652FC"/>
    <w:rsid w:val="560638F2"/>
    <w:rsid w:val="56104095"/>
    <w:rsid w:val="561562EE"/>
    <w:rsid w:val="56297ACC"/>
    <w:rsid w:val="562A2300"/>
    <w:rsid w:val="563403CE"/>
    <w:rsid w:val="563B797A"/>
    <w:rsid w:val="56457631"/>
    <w:rsid w:val="56475ED5"/>
    <w:rsid w:val="565B35DB"/>
    <w:rsid w:val="567944EB"/>
    <w:rsid w:val="56840D31"/>
    <w:rsid w:val="568A1CBD"/>
    <w:rsid w:val="568E0CE9"/>
    <w:rsid w:val="56A3575A"/>
    <w:rsid w:val="56A44691"/>
    <w:rsid w:val="56A928B2"/>
    <w:rsid w:val="56BD1A9C"/>
    <w:rsid w:val="56C77E5C"/>
    <w:rsid w:val="56CB026A"/>
    <w:rsid w:val="56DF15F7"/>
    <w:rsid w:val="56E31852"/>
    <w:rsid w:val="56F17650"/>
    <w:rsid w:val="56F4198B"/>
    <w:rsid w:val="56FF192E"/>
    <w:rsid w:val="56FF4101"/>
    <w:rsid w:val="57073126"/>
    <w:rsid w:val="570E6E0F"/>
    <w:rsid w:val="571823FB"/>
    <w:rsid w:val="5722595D"/>
    <w:rsid w:val="572B18CE"/>
    <w:rsid w:val="57304B0B"/>
    <w:rsid w:val="5731375C"/>
    <w:rsid w:val="573A5799"/>
    <w:rsid w:val="574C744C"/>
    <w:rsid w:val="574D174D"/>
    <w:rsid w:val="57574446"/>
    <w:rsid w:val="57627C67"/>
    <w:rsid w:val="577F7902"/>
    <w:rsid w:val="578B6F57"/>
    <w:rsid w:val="57902F94"/>
    <w:rsid w:val="57947FBF"/>
    <w:rsid w:val="57A538C3"/>
    <w:rsid w:val="57A95BFE"/>
    <w:rsid w:val="57B30ABA"/>
    <w:rsid w:val="57C260A7"/>
    <w:rsid w:val="57D30CE8"/>
    <w:rsid w:val="57D93887"/>
    <w:rsid w:val="57E439FB"/>
    <w:rsid w:val="57E66F73"/>
    <w:rsid w:val="57EC2AA8"/>
    <w:rsid w:val="57F67995"/>
    <w:rsid w:val="57F97CAC"/>
    <w:rsid w:val="580728F0"/>
    <w:rsid w:val="58075D32"/>
    <w:rsid w:val="581005F4"/>
    <w:rsid w:val="581A5D4F"/>
    <w:rsid w:val="581C0CD4"/>
    <w:rsid w:val="581D1B70"/>
    <w:rsid w:val="5821302E"/>
    <w:rsid w:val="58294D45"/>
    <w:rsid w:val="582D7119"/>
    <w:rsid w:val="583265A8"/>
    <w:rsid w:val="58353DBA"/>
    <w:rsid w:val="583B799A"/>
    <w:rsid w:val="584B36CA"/>
    <w:rsid w:val="58524210"/>
    <w:rsid w:val="585569B3"/>
    <w:rsid w:val="585F7038"/>
    <w:rsid w:val="58666131"/>
    <w:rsid w:val="586E4FA6"/>
    <w:rsid w:val="58885CB2"/>
    <w:rsid w:val="58894F21"/>
    <w:rsid w:val="58951AB8"/>
    <w:rsid w:val="589F4153"/>
    <w:rsid w:val="58A25B1E"/>
    <w:rsid w:val="58A55260"/>
    <w:rsid w:val="58AD5023"/>
    <w:rsid w:val="58B40B00"/>
    <w:rsid w:val="58C54C6B"/>
    <w:rsid w:val="58CE35F6"/>
    <w:rsid w:val="58E56651"/>
    <w:rsid w:val="58E96C22"/>
    <w:rsid w:val="58F067F5"/>
    <w:rsid w:val="58F676A5"/>
    <w:rsid w:val="59062866"/>
    <w:rsid w:val="590F3FC0"/>
    <w:rsid w:val="591F609D"/>
    <w:rsid w:val="594E44B3"/>
    <w:rsid w:val="59592C40"/>
    <w:rsid w:val="595C0282"/>
    <w:rsid w:val="59772D4D"/>
    <w:rsid w:val="597E0390"/>
    <w:rsid w:val="598D744E"/>
    <w:rsid w:val="59982567"/>
    <w:rsid w:val="599E4CED"/>
    <w:rsid w:val="59A70FD4"/>
    <w:rsid w:val="59C71AD6"/>
    <w:rsid w:val="59CB417A"/>
    <w:rsid w:val="59CD1AAF"/>
    <w:rsid w:val="59D23439"/>
    <w:rsid w:val="59DF40D1"/>
    <w:rsid w:val="59E92823"/>
    <w:rsid w:val="59EC7B88"/>
    <w:rsid w:val="59F42DD8"/>
    <w:rsid w:val="5A017F8D"/>
    <w:rsid w:val="5A135834"/>
    <w:rsid w:val="5A1B57FC"/>
    <w:rsid w:val="5A3037DE"/>
    <w:rsid w:val="5A406587"/>
    <w:rsid w:val="5A4E7407"/>
    <w:rsid w:val="5A5D5028"/>
    <w:rsid w:val="5A70707D"/>
    <w:rsid w:val="5A8A14D2"/>
    <w:rsid w:val="5A8F72FB"/>
    <w:rsid w:val="5A935D1C"/>
    <w:rsid w:val="5AA02909"/>
    <w:rsid w:val="5AAA19E9"/>
    <w:rsid w:val="5AC3641F"/>
    <w:rsid w:val="5AC660D6"/>
    <w:rsid w:val="5AC749BE"/>
    <w:rsid w:val="5AD11B22"/>
    <w:rsid w:val="5AD4194F"/>
    <w:rsid w:val="5ADB10D6"/>
    <w:rsid w:val="5ADE2C08"/>
    <w:rsid w:val="5AF754AF"/>
    <w:rsid w:val="5AF90627"/>
    <w:rsid w:val="5AFE6B2A"/>
    <w:rsid w:val="5B0A1763"/>
    <w:rsid w:val="5B0A492A"/>
    <w:rsid w:val="5B0C7477"/>
    <w:rsid w:val="5B0D6AF6"/>
    <w:rsid w:val="5B176E79"/>
    <w:rsid w:val="5B1F795D"/>
    <w:rsid w:val="5B215F91"/>
    <w:rsid w:val="5B290FC7"/>
    <w:rsid w:val="5B3E534F"/>
    <w:rsid w:val="5B4A11D1"/>
    <w:rsid w:val="5B6B4E44"/>
    <w:rsid w:val="5B6F317E"/>
    <w:rsid w:val="5B721F0C"/>
    <w:rsid w:val="5B761F3E"/>
    <w:rsid w:val="5B7F1BF9"/>
    <w:rsid w:val="5B9C7768"/>
    <w:rsid w:val="5BB31ADA"/>
    <w:rsid w:val="5BB76E0B"/>
    <w:rsid w:val="5BBD5238"/>
    <w:rsid w:val="5BBE4DBF"/>
    <w:rsid w:val="5BBE5D07"/>
    <w:rsid w:val="5BC517C9"/>
    <w:rsid w:val="5BCB1F00"/>
    <w:rsid w:val="5BCB55A5"/>
    <w:rsid w:val="5BCD584E"/>
    <w:rsid w:val="5BD1270A"/>
    <w:rsid w:val="5BD12FCE"/>
    <w:rsid w:val="5BDC5A22"/>
    <w:rsid w:val="5BEF74E9"/>
    <w:rsid w:val="5C026982"/>
    <w:rsid w:val="5C053119"/>
    <w:rsid w:val="5C0B491E"/>
    <w:rsid w:val="5C0E264C"/>
    <w:rsid w:val="5C145C7D"/>
    <w:rsid w:val="5C1D23C0"/>
    <w:rsid w:val="5C2751BC"/>
    <w:rsid w:val="5C2B2B8D"/>
    <w:rsid w:val="5C3055B1"/>
    <w:rsid w:val="5C390039"/>
    <w:rsid w:val="5C3C5D03"/>
    <w:rsid w:val="5C421F8E"/>
    <w:rsid w:val="5C455952"/>
    <w:rsid w:val="5C481570"/>
    <w:rsid w:val="5C5A20C3"/>
    <w:rsid w:val="5C641DD4"/>
    <w:rsid w:val="5C711B29"/>
    <w:rsid w:val="5C727D1C"/>
    <w:rsid w:val="5C80059E"/>
    <w:rsid w:val="5C802183"/>
    <w:rsid w:val="5C9E100F"/>
    <w:rsid w:val="5CA01BBB"/>
    <w:rsid w:val="5CAB4F06"/>
    <w:rsid w:val="5CAB651E"/>
    <w:rsid w:val="5CBD0290"/>
    <w:rsid w:val="5CC72144"/>
    <w:rsid w:val="5CE25A2B"/>
    <w:rsid w:val="5CE579F0"/>
    <w:rsid w:val="5CF60D1F"/>
    <w:rsid w:val="5D0150AD"/>
    <w:rsid w:val="5D0A1C3E"/>
    <w:rsid w:val="5D0F6299"/>
    <w:rsid w:val="5D161AD9"/>
    <w:rsid w:val="5D193786"/>
    <w:rsid w:val="5D1F403E"/>
    <w:rsid w:val="5D1F4CBA"/>
    <w:rsid w:val="5D26162A"/>
    <w:rsid w:val="5D2E28D4"/>
    <w:rsid w:val="5D2F23E0"/>
    <w:rsid w:val="5D3825A8"/>
    <w:rsid w:val="5D4E1BF1"/>
    <w:rsid w:val="5D51490E"/>
    <w:rsid w:val="5D5619F6"/>
    <w:rsid w:val="5D5B02CC"/>
    <w:rsid w:val="5D6E315A"/>
    <w:rsid w:val="5D78197F"/>
    <w:rsid w:val="5D8D0D76"/>
    <w:rsid w:val="5D8E1057"/>
    <w:rsid w:val="5D95288D"/>
    <w:rsid w:val="5D9E31D1"/>
    <w:rsid w:val="5DA240F3"/>
    <w:rsid w:val="5DB82FB5"/>
    <w:rsid w:val="5DC27A11"/>
    <w:rsid w:val="5DCC1BCD"/>
    <w:rsid w:val="5DCC65C0"/>
    <w:rsid w:val="5DCE5588"/>
    <w:rsid w:val="5DD42E30"/>
    <w:rsid w:val="5DD64D73"/>
    <w:rsid w:val="5DD81949"/>
    <w:rsid w:val="5DE81D6E"/>
    <w:rsid w:val="5DEF29FE"/>
    <w:rsid w:val="5E0B66CF"/>
    <w:rsid w:val="5E102108"/>
    <w:rsid w:val="5E34095E"/>
    <w:rsid w:val="5E351A60"/>
    <w:rsid w:val="5E35522A"/>
    <w:rsid w:val="5E4610CC"/>
    <w:rsid w:val="5E4C5D4B"/>
    <w:rsid w:val="5E4E72C8"/>
    <w:rsid w:val="5E654AED"/>
    <w:rsid w:val="5E660BD3"/>
    <w:rsid w:val="5E6C0DC8"/>
    <w:rsid w:val="5E852C5D"/>
    <w:rsid w:val="5E877081"/>
    <w:rsid w:val="5E8B2FC8"/>
    <w:rsid w:val="5E950AAC"/>
    <w:rsid w:val="5E98432A"/>
    <w:rsid w:val="5E993311"/>
    <w:rsid w:val="5EA46D5A"/>
    <w:rsid w:val="5EA95CF5"/>
    <w:rsid w:val="5EAA58AF"/>
    <w:rsid w:val="5EBC2869"/>
    <w:rsid w:val="5EE30730"/>
    <w:rsid w:val="5EE36AC9"/>
    <w:rsid w:val="5EE77457"/>
    <w:rsid w:val="5EF1296F"/>
    <w:rsid w:val="5EF53843"/>
    <w:rsid w:val="5EF60043"/>
    <w:rsid w:val="5EFA505B"/>
    <w:rsid w:val="5EFC57B6"/>
    <w:rsid w:val="5F034C0A"/>
    <w:rsid w:val="5F103E8F"/>
    <w:rsid w:val="5F124653"/>
    <w:rsid w:val="5F126FD9"/>
    <w:rsid w:val="5F2F50E2"/>
    <w:rsid w:val="5F37394D"/>
    <w:rsid w:val="5F3B3797"/>
    <w:rsid w:val="5F50633E"/>
    <w:rsid w:val="5F5A4DBB"/>
    <w:rsid w:val="5F5B4794"/>
    <w:rsid w:val="5F5C1DF2"/>
    <w:rsid w:val="5F74119D"/>
    <w:rsid w:val="5F7C6783"/>
    <w:rsid w:val="5F8F6531"/>
    <w:rsid w:val="5FA171E3"/>
    <w:rsid w:val="5FB76D1F"/>
    <w:rsid w:val="5FBE53DE"/>
    <w:rsid w:val="5FBF28AC"/>
    <w:rsid w:val="5FBF74CC"/>
    <w:rsid w:val="5FC53A11"/>
    <w:rsid w:val="5FCD743A"/>
    <w:rsid w:val="5FD84662"/>
    <w:rsid w:val="5FE463C6"/>
    <w:rsid w:val="5FE81CA7"/>
    <w:rsid w:val="5FF10DCD"/>
    <w:rsid w:val="600A2728"/>
    <w:rsid w:val="60110B75"/>
    <w:rsid w:val="60182F2F"/>
    <w:rsid w:val="60183A53"/>
    <w:rsid w:val="601F6E53"/>
    <w:rsid w:val="60246210"/>
    <w:rsid w:val="603829A7"/>
    <w:rsid w:val="603931E9"/>
    <w:rsid w:val="603A1E70"/>
    <w:rsid w:val="603E0274"/>
    <w:rsid w:val="6087262E"/>
    <w:rsid w:val="608808A1"/>
    <w:rsid w:val="6089497F"/>
    <w:rsid w:val="609110DC"/>
    <w:rsid w:val="60921B16"/>
    <w:rsid w:val="60A165D1"/>
    <w:rsid w:val="60A344E6"/>
    <w:rsid w:val="60B71E07"/>
    <w:rsid w:val="60B87D6E"/>
    <w:rsid w:val="60BC664F"/>
    <w:rsid w:val="60BE6C72"/>
    <w:rsid w:val="60CA0E60"/>
    <w:rsid w:val="60CA33D3"/>
    <w:rsid w:val="60CE3C04"/>
    <w:rsid w:val="60ED0E97"/>
    <w:rsid w:val="60EF30DD"/>
    <w:rsid w:val="60F86287"/>
    <w:rsid w:val="6102405A"/>
    <w:rsid w:val="610C4583"/>
    <w:rsid w:val="61154341"/>
    <w:rsid w:val="61154DB9"/>
    <w:rsid w:val="61180612"/>
    <w:rsid w:val="6120627B"/>
    <w:rsid w:val="61213FB6"/>
    <w:rsid w:val="61306645"/>
    <w:rsid w:val="61387AF4"/>
    <w:rsid w:val="613B6810"/>
    <w:rsid w:val="613B6BA4"/>
    <w:rsid w:val="614C3A42"/>
    <w:rsid w:val="6153005E"/>
    <w:rsid w:val="61600DF1"/>
    <w:rsid w:val="61625801"/>
    <w:rsid w:val="616906EF"/>
    <w:rsid w:val="61787C7A"/>
    <w:rsid w:val="617A0897"/>
    <w:rsid w:val="617B77F2"/>
    <w:rsid w:val="617F390C"/>
    <w:rsid w:val="61862F00"/>
    <w:rsid w:val="61A76DEB"/>
    <w:rsid w:val="61A821EB"/>
    <w:rsid w:val="61AF0DAF"/>
    <w:rsid w:val="61AF7A82"/>
    <w:rsid w:val="61B22234"/>
    <w:rsid w:val="61B24853"/>
    <w:rsid w:val="61BC2AE0"/>
    <w:rsid w:val="61CA617F"/>
    <w:rsid w:val="61CC1646"/>
    <w:rsid w:val="61D36BBB"/>
    <w:rsid w:val="61D546D3"/>
    <w:rsid w:val="61D562DA"/>
    <w:rsid w:val="61D706CF"/>
    <w:rsid w:val="61E21442"/>
    <w:rsid w:val="61EC329C"/>
    <w:rsid w:val="61EF3029"/>
    <w:rsid w:val="61F82489"/>
    <w:rsid w:val="61FE2BD0"/>
    <w:rsid w:val="6203424A"/>
    <w:rsid w:val="62156119"/>
    <w:rsid w:val="6215782D"/>
    <w:rsid w:val="6226528C"/>
    <w:rsid w:val="62292AC0"/>
    <w:rsid w:val="622F0506"/>
    <w:rsid w:val="6235632A"/>
    <w:rsid w:val="62480844"/>
    <w:rsid w:val="624A6B78"/>
    <w:rsid w:val="624E00A1"/>
    <w:rsid w:val="624F475D"/>
    <w:rsid w:val="6252331E"/>
    <w:rsid w:val="62652548"/>
    <w:rsid w:val="62661A59"/>
    <w:rsid w:val="6267110B"/>
    <w:rsid w:val="62725DA7"/>
    <w:rsid w:val="62885E6F"/>
    <w:rsid w:val="62890D0A"/>
    <w:rsid w:val="628B3416"/>
    <w:rsid w:val="628E6555"/>
    <w:rsid w:val="62980DDB"/>
    <w:rsid w:val="62993A0B"/>
    <w:rsid w:val="62AC549E"/>
    <w:rsid w:val="62B1349F"/>
    <w:rsid w:val="62B2689A"/>
    <w:rsid w:val="62B609BD"/>
    <w:rsid w:val="62B66FEA"/>
    <w:rsid w:val="62BE1C9E"/>
    <w:rsid w:val="62C22B72"/>
    <w:rsid w:val="62C32598"/>
    <w:rsid w:val="62D0116F"/>
    <w:rsid w:val="62D3427F"/>
    <w:rsid w:val="62D37642"/>
    <w:rsid w:val="62E40CDC"/>
    <w:rsid w:val="62F13B15"/>
    <w:rsid w:val="62F627C0"/>
    <w:rsid w:val="630B5D1B"/>
    <w:rsid w:val="630D5B07"/>
    <w:rsid w:val="630E286E"/>
    <w:rsid w:val="631D07EE"/>
    <w:rsid w:val="63230C84"/>
    <w:rsid w:val="63242267"/>
    <w:rsid w:val="632440C7"/>
    <w:rsid w:val="633552D6"/>
    <w:rsid w:val="633949E5"/>
    <w:rsid w:val="63397CBB"/>
    <w:rsid w:val="6347673D"/>
    <w:rsid w:val="635116D6"/>
    <w:rsid w:val="635644A4"/>
    <w:rsid w:val="63622423"/>
    <w:rsid w:val="636D55ED"/>
    <w:rsid w:val="637348B6"/>
    <w:rsid w:val="63974F36"/>
    <w:rsid w:val="639D6A9D"/>
    <w:rsid w:val="63A91A36"/>
    <w:rsid w:val="63B35C0C"/>
    <w:rsid w:val="63BF0C80"/>
    <w:rsid w:val="63C02628"/>
    <w:rsid w:val="63C35191"/>
    <w:rsid w:val="63CD0AEB"/>
    <w:rsid w:val="63CF4F59"/>
    <w:rsid w:val="63EC2B2D"/>
    <w:rsid w:val="63F448E3"/>
    <w:rsid w:val="63F66A91"/>
    <w:rsid w:val="64056FB7"/>
    <w:rsid w:val="6408341F"/>
    <w:rsid w:val="64197058"/>
    <w:rsid w:val="64263877"/>
    <w:rsid w:val="64311C6C"/>
    <w:rsid w:val="64325E9E"/>
    <w:rsid w:val="643B7BFC"/>
    <w:rsid w:val="644B5D9F"/>
    <w:rsid w:val="6470025D"/>
    <w:rsid w:val="647E3122"/>
    <w:rsid w:val="64902EA5"/>
    <w:rsid w:val="64A5742B"/>
    <w:rsid w:val="64B2257D"/>
    <w:rsid w:val="64B31A56"/>
    <w:rsid w:val="64B35B4E"/>
    <w:rsid w:val="64BE0120"/>
    <w:rsid w:val="64C018B8"/>
    <w:rsid w:val="64E20640"/>
    <w:rsid w:val="64E55805"/>
    <w:rsid w:val="64E74122"/>
    <w:rsid w:val="64ED1945"/>
    <w:rsid w:val="64F77DA7"/>
    <w:rsid w:val="64F815BC"/>
    <w:rsid w:val="65017669"/>
    <w:rsid w:val="65033B14"/>
    <w:rsid w:val="650E35B7"/>
    <w:rsid w:val="65100B5E"/>
    <w:rsid w:val="65164A9C"/>
    <w:rsid w:val="65272ED4"/>
    <w:rsid w:val="652C7146"/>
    <w:rsid w:val="654B758B"/>
    <w:rsid w:val="6553339F"/>
    <w:rsid w:val="65557538"/>
    <w:rsid w:val="65594FA3"/>
    <w:rsid w:val="656840F2"/>
    <w:rsid w:val="656E60C8"/>
    <w:rsid w:val="65771A5E"/>
    <w:rsid w:val="657A529F"/>
    <w:rsid w:val="659610AC"/>
    <w:rsid w:val="65981F69"/>
    <w:rsid w:val="65A07115"/>
    <w:rsid w:val="65C478CE"/>
    <w:rsid w:val="65D00BD9"/>
    <w:rsid w:val="65D50FB2"/>
    <w:rsid w:val="65E6091F"/>
    <w:rsid w:val="65E70DAC"/>
    <w:rsid w:val="65E731F5"/>
    <w:rsid w:val="65EE23E4"/>
    <w:rsid w:val="6601154B"/>
    <w:rsid w:val="6609251A"/>
    <w:rsid w:val="66202005"/>
    <w:rsid w:val="662D7608"/>
    <w:rsid w:val="66311B49"/>
    <w:rsid w:val="663B75BC"/>
    <w:rsid w:val="66407140"/>
    <w:rsid w:val="66437FA0"/>
    <w:rsid w:val="66447FE9"/>
    <w:rsid w:val="66452467"/>
    <w:rsid w:val="664D1717"/>
    <w:rsid w:val="665403C8"/>
    <w:rsid w:val="66552D3A"/>
    <w:rsid w:val="6666512D"/>
    <w:rsid w:val="66700609"/>
    <w:rsid w:val="667535FE"/>
    <w:rsid w:val="66801CD4"/>
    <w:rsid w:val="66843834"/>
    <w:rsid w:val="66860951"/>
    <w:rsid w:val="66886B47"/>
    <w:rsid w:val="668F7162"/>
    <w:rsid w:val="6695407C"/>
    <w:rsid w:val="669D2D40"/>
    <w:rsid w:val="66A40205"/>
    <w:rsid w:val="66A57912"/>
    <w:rsid w:val="66AE184D"/>
    <w:rsid w:val="66B11178"/>
    <w:rsid w:val="66D77550"/>
    <w:rsid w:val="66DD330C"/>
    <w:rsid w:val="66E63190"/>
    <w:rsid w:val="66EC1E8A"/>
    <w:rsid w:val="670C4DFB"/>
    <w:rsid w:val="670D47E7"/>
    <w:rsid w:val="671F4E75"/>
    <w:rsid w:val="672074A3"/>
    <w:rsid w:val="67250D91"/>
    <w:rsid w:val="6725260F"/>
    <w:rsid w:val="6737154C"/>
    <w:rsid w:val="67380626"/>
    <w:rsid w:val="67385335"/>
    <w:rsid w:val="673D4C4F"/>
    <w:rsid w:val="67457806"/>
    <w:rsid w:val="67483FA3"/>
    <w:rsid w:val="674D16C7"/>
    <w:rsid w:val="674E2211"/>
    <w:rsid w:val="674F3F0E"/>
    <w:rsid w:val="67592D8E"/>
    <w:rsid w:val="675E379C"/>
    <w:rsid w:val="67680AB8"/>
    <w:rsid w:val="676A6B4E"/>
    <w:rsid w:val="676E749A"/>
    <w:rsid w:val="677E46B8"/>
    <w:rsid w:val="67850F57"/>
    <w:rsid w:val="678D5BEF"/>
    <w:rsid w:val="679D60A5"/>
    <w:rsid w:val="679E558E"/>
    <w:rsid w:val="67A12CD7"/>
    <w:rsid w:val="67AC768B"/>
    <w:rsid w:val="67B23522"/>
    <w:rsid w:val="67B45720"/>
    <w:rsid w:val="67B83A8C"/>
    <w:rsid w:val="67C82569"/>
    <w:rsid w:val="67CB2A9E"/>
    <w:rsid w:val="67D46C95"/>
    <w:rsid w:val="67D5241A"/>
    <w:rsid w:val="67DD663F"/>
    <w:rsid w:val="67EA6440"/>
    <w:rsid w:val="67FC7211"/>
    <w:rsid w:val="68012259"/>
    <w:rsid w:val="68016FA1"/>
    <w:rsid w:val="680D5BA6"/>
    <w:rsid w:val="68100067"/>
    <w:rsid w:val="6816674E"/>
    <w:rsid w:val="6817108F"/>
    <w:rsid w:val="681A6F65"/>
    <w:rsid w:val="6825086C"/>
    <w:rsid w:val="68251E32"/>
    <w:rsid w:val="68274C2C"/>
    <w:rsid w:val="682839F6"/>
    <w:rsid w:val="68300BB1"/>
    <w:rsid w:val="683474BE"/>
    <w:rsid w:val="68415B76"/>
    <w:rsid w:val="684B3CB6"/>
    <w:rsid w:val="68515469"/>
    <w:rsid w:val="685D2D64"/>
    <w:rsid w:val="685F7445"/>
    <w:rsid w:val="68680B77"/>
    <w:rsid w:val="686E6D07"/>
    <w:rsid w:val="6872108A"/>
    <w:rsid w:val="688F0974"/>
    <w:rsid w:val="68932E36"/>
    <w:rsid w:val="68A006D3"/>
    <w:rsid w:val="68A67D83"/>
    <w:rsid w:val="68AB2EFC"/>
    <w:rsid w:val="68C54D24"/>
    <w:rsid w:val="68C57DB7"/>
    <w:rsid w:val="68C7435C"/>
    <w:rsid w:val="68C749BD"/>
    <w:rsid w:val="68CE705C"/>
    <w:rsid w:val="68D715E6"/>
    <w:rsid w:val="68E54781"/>
    <w:rsid w:val="68FF6700"/>
    <w:rsid w:val="69004288"/>
    <w:rsid w:val="690551F9"/>
    <w:rsid w:val="690825A2"/>
    <w:rsid w:val="691D0C7E"/>
    <w:rsid w:val="691F7ACD"/>
    <w:rsid w:val="692B2FE7"/>
    <w:rsid w:val="693635F5"/>
    <w:rsid w:val="693D075C"/>
    <w:rsid w:val="693D3DE5"/>
    <w:rsid w:val="694D6C96"/>
    <w:rsid w:val="694E2158"/>
    <w:rsid w:val="69511341"/>
    <w:rsid w:val="69600F7A"/>
    <w:rsid w:val="69613C0E"/>
    <w:rsid w:val="69647097"/>
    <w:rsid w:val="697651BC"/>
    <w:rsid w:val="697A2617"/>
    <w:rsid w:val="697C5B4E"/>
    <w:rsid w:val="69816D49"/>
    <w:rsid w:val="69870508"/>
    <w:rsid w:val="699879B7"/>
    <w:rsid w:val="6999585C"/>
    <w:rsid w:val="69A8209F"/>
    <w:rsid w:val="69B424C2"/>
    <w:rsid w:val="69BE44A5"/>
    <w:rsid w:val="69D30BA8"/>
    <w:rsid w:val="69F6362E"/>
    <w:rsid w:val="6A1016F3"/>
    <w:rsid w:val="6A1364CB"/>
    <w:rsid w:val="6A17464C"/>
    <w:rsid w:val="6A2B3196"/>
    <w:rsid w:val="6A30765D"/>
    <w:rsid w:val="6A32707F"/>
    <w:rsid w:val="6A380232"/>
    <w:rsid w:val="6A3F3E6F"/>
    <w:rsid w:val="6A45486D"/>
    <w:rsid w:val="6A5A0881"/>
    <w:rsid w:val="6A635903"/>
    <w:rsid w:val="6A6C63C0"/>
    <w:rsid w:val="6A6F1BBC"/>
    <w:rsid w:val="6A9A7B5B"/>
    <w:rsid w:val="6A9F0748"/>
    <w:rsid w:val="6AA43011"/>
    <w:rsid w:val="6AAC2D7D"/>
    <w:rsid w:val="6AAD6A36"/>
    <w:rsid w:val="6ABA3F50"/>
    <w:rsid w:val="6ABB515F"/>
    <w:rsid w:val="6ABC545D"/>
    <w:rsid w:val="6AC24E2B"/>
    <w:rsid w:val="6ACA47F8"/>
    <w:rsid w:val="6ACB24BA"/>
    <w:rsid w:val="6AFD0DFE"/>
    <w:rsid w:val="6B045D9C"/>
    <w:rsid w:val="6B0943C9"/>
    <w:rsid w:val="6B110068"/>
    <w:rsid w:val="6B1C09CC"/>
    <w:rsid w:val="6B221629"/>
    <w:rsid w:val="6B253543"/>
    <w:rsid w:val="6B2C4A37"/>
    <w:rsid w:val="6B2D3D5F"/>
    <w:rsid w:val="6B301546"/>
    <w:rsid w:val="6B3530E5"/>
    <w:rsid w:val="6B373D3C"/>
    <w:rsid w:val="6B3827C2"/>
    <w:rsid w:val="6B44484E"/>
    <w:rsid w:val="6B45609D"/>
    <w:rsid w:val="6B6227B2"/>
    <w:rsid w:val="6B652DFE"/>
    <w:rsid w:val="6B685720"/>
    <w:rsid w:val="6B7A4F66"/>
    <w:rsid w:val="6B7B31C5"/>
    <w:rsid w:val="6B7C32D7"/>
    <w:rsid w:val="6B7F1DCA"/>
    <w:rsid w:val="6B881E5B"/>
    <w:rsid w:val="6B8A38F3"/>
    <w:rsid w:val="6B904685"/>
    <w:rsid w:val="6B961BC0"/>
    <w:rsid w:val="6B9D1D87"/>
    <w:rsid w:val="6BA34654"/>
    <w:rsid w:val="6BA3738A"/>
    <w:rsid w:val="6BA900D8"/>
    <w:rsid w:val="6BAA0EE3"/>
    <w:rsid w:val="6BAE12EA"/>
    <w:rsid w:val="6BB64928"/>
    <w:rsid w:val="6BC94C66"/>
    <w:rsid w:val="6BCE3D00"/>
    <w:rsid w:val="6BEC28D8"/>
    <w:rsid w:val="6BF158B9"/>
    <w:rsid w:val="6C101B78"/>
    <w:rsid w:val="6C2762CB"/>
    <w:rsid w:val="6C303607"/>
    <w:rsid w:val="6C370209"/>
    <w:rsid w:val="6C3C62F1"/>
    <w:rsid w:val="6C5D49D9"/>
    <w:rsid w:val="6C6D38D8"/>
    <w:rsid w:val="6C6F6E4B"/>
    <w:rsid w:val="6C896952"/>
    <w:rsid w:val="6C8A6DA9"/>
    <w:rsid w:val="6CA67EBA"/>
    <w:rsid w:val="6CAE25D0"/>
    <w:rsid w:val="6CB306ED"/>
    <w:rsid w:val="6CB325A2"/>
    <w:rsid w:val="6CB748ED"/>
    <w:rsid w:val="6CB92D51"/>
    <w:rsid w:val="6CBC261E"/>
    <w:rsid w:val="6CC024C8"/>
    <w:rsid w:val="6CD94241"/>
    <w:rsid w:val="6CDC3793"/>
    <w:rsid w:val="6CE8187C"/>
    <w:rsid w:val="6CEA1B3F"/>
    <w:rsid w:val="6CEA2A30"/>
    <w:rsid w:val="6CF95F31"/>
    <w:rsid w:val="6D08660A"/>
    <w:rsid w:val="6D0B512C"/>
    <w:rsid w:val="6D0F1EA3"/>
    <w:rsid w:val="6D3656A5"/>
    <w:rsid w:val="6D3B7601"/>
    <w:rsid w:val="6D3E1706"/>
    <w:rsid w:val="6D422F9D"/>
    <w:rsid w:val="6D461188"/>
    <w:rsid w:val="6D584559"/>
    <w:rsid w:val="6D62147C"/>
    <w:rsid w:val="6D7275A1"/>
    <w:rsid w:val="6D803CD9"/>
    <w:rsid w:val="6D870196"/>
    <w:rsid w:val="6DA21F4C"/>
    <w:rsid w:val="6DA75AE3"/>
    <w:rsid w:val="6DC112A2"/>
    <w:rsid w:val="6DC97C8F"/>
    <w:rsid w:val="6DCF0F31"/>
    <w:rsid w:val="6DD04295"/>
    <w:rsid w:val="6DD33950"/>
    <w:rsid w:val="6DD64976"/>
    <w:rsid w:val="6DD7452F"/>
    <w:rsid w:val="6DD77380"/>
    <w:rsid w:val="6DD84FFA"/>
    <w:rsid w:val="6DDB3F8A"/>
    <w:rsid w:val="6DDE5B98"/>
    <w:rsid w:val="6DE12DCB"/>
    <w:rsid w:val="6DF3796A"/>
    <w:rsid w:val="6E087EDD"/>
    <w:rsid w:val="6E0D0ABD"/>
    <w:rsid w:val="6E107902"/>
    <w:rsid w:val="6E264367"/>
    <w:rsid w:val="6E2A5EDA"/>
    <w:rsid w:val="6E2F608C"/>
    <w:rsid w:val="6E3142F3"/>
    <w:rsid w:val="6E33771F"/>
    <w:rsid w:val="6E3C01BA"/>
    <w:rsid w:val="6E405057"/>
    <w:rsid w:val="6E455B7C"/>
    <w:rsid w:val="6E4F0123"/>
    <w:rsid w:val="6E551BE5"/>
    <w:rsid w:val="6E5C3BE7"/>
    <w:rsid w:val="6E5F1084"/>
    <w:rsid w:val="6E65448D"/>
    <w:rsid w:val="6E6A7C6A"/>
    <w:rsid w:val="6E6B292E"/>
    <w:rsid w:val="6E6D2387"/>
    <w:rsid w:val="6E6F6B75"/>
    <w:rsid w:val="6E73197A"/>
    <w:rsid w:val="6E9F0F15"/>
    <w:rsid w:val="6EA5344B"/>
    <w:rsid w:val="6EA9765A"/>
    <w:rsid w:val="6EAE160F"/>
    <w:rsid w:val="6EC05C13"/>
    <w:rsid w:val="6EC14EC2"/>
    <w:rsid w:val="6EC32809"/>
    <w:rsid w:val="6EC80155"/>
    <w:rsid w:val="6ED553FA"/>
    <w:rsid w:val="6ED6714D"/>
    <w:rsid w:val="6EE234EF"/>
    <w:rsid w:val="6EEC1A71"/>
    <w:rsid w:val="6EF211DA"/>
    <w:rsid w:val="6F006990"/>
    <w:rsid w:val="6F0073A5"/>
    <w:rsid w:val="6F047CAE"/>
    <w:rsid w:val="6F062745"/>
    <w:rsid w:val="6F0777F5"/>
    <w:rsid w:val="6F0D2333"/>
    <w:rsid w:val="6F166B07"/>
    <w:rsid w:val="6F18782E"/>
    <w:rsid w:val="6F1F3D1E"/>
    <w:rsid w:val="6F1F6815"/>
    <w:rsid w:val="6F262D3D"/>
    <w:rsid w:val="6F2C00B8"/>
    <w:rsid w:val="6F394429"/>
    <w:rsid w:val="6F433AE2"/>
    <w:rsid w:val="6F4E455B"/>
    <w:rsid w:val="6F545AEF"/>
    <w:rsid w:val="6F5D4584"/>
    <w:rsid w:val="6F6646B3"/>
    <w:rsid w:val="6F733BC7"/>
    <w:rsid w:val="6F7F212F"/>
    <w:rsid w:val="6F937C2F"/>
    <w:rsid w:val="6FA45CB1"/>
    <w:rsid w:val="6FB3474A"/>
    <w:rsid w:val="6FB66677"/>
    <w:rsid w:val="6FBF54DE"/>
    <w:rsid w:val="6FC81196"/>
    <w:rsid w:val="6FCC4346"/>
    <w:rsid w:val="6FDF4AEA"/>
    <w:rsid w:val="6FF1583D"/>
    <w:rsid w:val="6FF323D6"/>
    <w:rsid w:val="6FF949F5"/>
    <w:rsid w:val="6FFC06FC"/>
    <w:rsid w:val="700F22AA"/>
    <w:rsid w:val="701D4C84"/>
    <w:rsid w:val="7020102D"/>
    <w:rsid w:val="70227CA0"/>
    <w:rsid w:val="702303F2"/>
    <w:rsid w:val="7023088B"/>
    <w:rsid w:val="702646DB"/>
    <w:rsid w:val="70291107"/>
    <w:rsid w:val="702C49AF"/>
    <w:rsid w:val="702F5C4A"/>
    <w:rsid w:val="70382EA1"/>
    <w:rsid w:val="70427888"/>
    <w:rsid w:val="70473E8D"/>
    <w:rsid w:val="704A0856"/>
    <w:rsid w:val="704D3EE5"/>
    <w:rsid w:val="70654165"/>
    <w:rsid w:val="70660AB6"/>
    <w:rsid w:val="706935C4"/>
    <w:rsid w:val="70741DA4"/>
    <w:rsid w:val="70747E96"/>
    <w:rsid w:val="70810EB2"/>
    <w:rsid w:val="70832E4B"/>
    <w:rsid w:val="708E0531"/>
    <w:rsid w:val="70927C3C"/>
    <w:rsid w:val="70955845"/>
    <w:rsid w:val="70977064"/>
    <w:rsid w:val="709C5082"/>
    <w:rsid w:val="70A12D68"/>
    <w:rsid w:val="70A26BEC"/>
    <w:rsid w:val="70B20A66"/>
    <w:rsid w:val="70B576E0"/>
    <w:rsid w:val="70BB293A"/>
    <w:rsid w:val="70C35937"/>
    <w:rsid w:val="70E11BA7"/>
    <w:rsid w:val="70E852AD"/>
    <w:rsid w:val="70FA02EB"/>
    <w:rsid w:val="710B65A2"/>
    <w:rsid w:val="712862F2"/>
    <w:rsid w:val="71310C50"/>
    <w:rsid w:val="713D20F0"/>
    <w:rsid w:val="715E48B0"/>
    <w:rsid w:val="715E5F9C"/>
    <w:rsid w:val="716D4267"/>
    <w:rsid w:val="71735D36"/>
    <w:rsid w:val="71747B5B"/>
    <w:rsid w:val="717733D1"/>
    <w:rsid w:val="717932B9"/>
    <w:rsid w:val="717E1E73"/>
    <w:rsid w:val="7181287E"/>
    <w:rsid w:val="718F363C"/>
    <w:rsid w:val="71994D46"/>
    <w:rsid w:val="719E7BE7"/>
    <w:rsid w:val="71A34141"/>
    <w:rsid w:val="71B564D7"/>
    <w:rsid w:val="71B772BB"/>
    <w:rsid w:val="71BE7F1B"/>
    <w:rsid w:val="71CC6934"/>
    <w:rsid w:val="71D406D7"/>
    <w:rsid w:val="71DB1F01"/>
    <w:rsid w:val="71EE2D37"/>
    <w:rsid w:val="71F17A0E"/>
    <w:rsid w:val="71F96BE4"/>
    <w:rsid w:val="72017A02"/>
    <w:rsid w:val="720A24FA"/>
    <w:rsid w:val="72194A14"/>
    <w:rsid w:val="72244B93"/>
    <w:rsid w:val="724015D7"/>
    <w:rsid w:val="72401C15"/>
    <w:rsid w:val="72446250"/>
    <w:rsid w:val="72512E55"/>
    <w:rsid w:val="72696299"/>
    <w:rsid w:val="726A611A"/>
    <w:rsid w:val="726B06D1"/>
    <w:rsid w:val="7270052E"/>
    <w:rsid w:val="72701412"/>
    <w:rsid w:val="7277089E"/>
    <w:rsid w:val="7277147B"/>
    <w:rsid w:val="72895912"/>
    <w:rsid w:val="72A30204"/>
    <w:rsid w:val="72A33B1A"/>
    <w:rsid w:val="72B0549B"/>
    <w:rsid w:val="72B158C0"/>
    <w:rsid w:val="72C15649"/>
    <w:rsid w:val="72C966A6"/>
    <w:rsid w:val="72CF1F01"/>
    <w:rsid w:val="72D33093"/>
    <w:rsid w:val="72D435FD"/>
    <w:rsid w:val="72E218E7"/>
    <w:rsid w:val="72E23AD1"/>
    <w:rsid w:val="72E87005"/>
    <w:rsid w:val="72EB3E13"/>
    <w:rsid w:val="72F0253A"/>
    <w:rsid w:val="72F23962"/>
    <w:rsid w:val="72F43A5F"/>
    <w:rsid w:val="72F45BB0"/>
    <w:rsid w:val="72F5212D"/>
    <w:rsid w:val="72FB6478"/>
    <w:rsid w:val="73074905"/>
    <w:rsid w:val="730A237E"/>
    <w:rsid w:val="731426C9"/>
    <w:rsid w:val="731F433D"/>
    <w:rsid w:val="73204466"/>
    <w:rsid w:val="732648B6"/>
    <w:rsid w:val="732C3E85"/>
    <w:rsid w:val="73311EC1"/>
    <w:rsid w:val="73383BE6"/>
    <w:rsid w:val="733C391E"/>
    <w:rsid w:val="734429EB"/>
    <w:rsid w:val="73453EFE"/>
    <w:rsid w:val="7347130E"/>
    <w:rsid w:val="73494023"/>
    <w:rsid w:val="7353133B"/>
    <w:rsid w:val="7354359A"/>
    <w:rsid w:val="73545B22"/>
    <w:rsid w:val="7356001A"/>
    <w:rsid w:val="736640E4"/>
    <w:rsid w:val="73706617"/>
    <w:rsid w:val="73761722"/>
    <w:rsid w:val="739F0FB6"/>
    <w:rsid w:val="73A13054"/>
    <w:rsid w:val="73A73091"/>
    <w:rsid w:val="73B5279C"/>
    <w:rsid w:val="73BA3A06"/>
    <w:rsid w:val="73C60A6D"/>
    <w:rsid w:val="73C70EF1"/>
    <w:rsid w:val="73D90CD9"/>
    <w:rsid w:val="73E16B84"/>
    <w:rsid w:val="73E44B06"/>
    <w:rsid w:val="73EA33F8"/>
    <w:rsid w:val="73F636AD"/>
    <w:rsid w:val="73F81359"/>
    <w:rsid w:val="741B1405"/>
    <w:rsid w:val="74270556"/>
    <w:rsid w:val="74330A62"/>
    <w:rsid w:val="7473408C"/>
    <w:rsid w:val="747678AE"/>
    <w:rsid w:val="747765D0"/>
    <w:rsid w:val="747F6275"/>
    <w:rsid w:val="74A245C3"/>
    <w:rsid w:val="74A47669"/>
    <w:rsid w:val="74A75591"/>
    <w:rsid w:val="74A940BE"/>
    <w:rsid w:val="74AA0D42"/>
    <w:rsid w:val="74AB23E3"/>
    <w:rsid w:val="74B64328"/>
    <w:rsid w:val="74C2480A"/>
    <w:rsid w:val="74CB4E9E"/>
    <w:rsid w:val="74CD70B1"/>
    <w:rsid w:val="74CE5163"/>
    <w:rsid w:val="74D36FD9"/>
    <w:rsid w:val="74D516C4"/>
    <w:rsid w:val="74DA133C"/>
    <w:rsid w:val="74E643E1"/>
    <w:rsid w:val="74E80F2A"/>
    <w:rsid w:val="74F679E8"/>
    <w:rsid w:val="75040E10"/>
    <w:rsid w:val="75044122"/>
    <w:rsid w:val="751216F0"/>
    <w:rsid w:val="75191FF2"/>
    <w:rsid w:val="751D41F1"/>
    <w:rsid w:val="75210BCF"/>
    <w:rsid w:val="752113D9"/>
    <w:rsid w:val="752F3572"/>
    <w:rsid w:val="755748DB"/>
    <w:rsid w:val="755A583F"/>
    <w:rsid w:val="756335FD"/>
    <w:rsid w:val="756C3A8B"/>
    <w:rsid w:val="758A2649"/>
    <w:rsid w:val="759460A6"/>
    <w:rsid w:val="75946802"/>
    <w:rsid w:val="759B0DBE"/>
    <w:rsid w:val="759D131D"/>
    <w:rsid w:val="759F4605"/>
    <w:rsid w:val="75B334C0"/>
    <w:rsid w:val="75B77FA0"/>
    <w:rsid w:val="75BF0F22"/>
    <w:rsid w:val="75C37C4E"/>
    <w:rsid w:val="75C575B4"/>
    <w:rsid w:val="75C724EA"/>
    <w:rsid w:val="75DF0277"/>
    <w:rsid w:val="75E93ED0"/>
    <w:rsid w:val="75ED4CE9"/>
    <w:rsid w:val="75EF1BEB"/>
    <w:rsid w:val="75F10B49"/>
    <w:rsid w:val="75F13BB6"/>
    <w:rsid w:val="76046A2E"/>
    <w:rsid w:val="760501A2"/>
    <w:rsid w:val="7606143E"/>
    <w:rsid w:val="76147050"/>
    <w:rsid w:val="7617152A"/>
    <w:rsid w:val="7621324F"/>
    <w:rsid w:val="76215AA5"/>
    <w:rsid w:val="762B7A9E"/>
    <w:rsid w:val="76324E5C"/>
    <w:rsid w:val="763308C3"/>
    <w:rsid w:val="76446419"/>
    <w:rsid w:val="764577CA"/>
    <w:rsid w:val="764877D3"/>
    <w:rsid w:val="76511B21"/>
    <w:rsid w:val="76583137"/>
    <w:rsid w:val="76640751"/>
    <w:rsid w:val="76673678"/>
    <w:rsid w:val="76710589"/>
    <w:rsid w:val="767B003E"/>
    <w:rsid w:val="767D37D3"/>
    <w:rsid w:val="768561FC"/>
    <w:rsid w:val="768B5D51"/>
    <w:rsid w:val="768E470E"/>
    <w:rsid w:val="76A039B6"/>
    <w:rsid w:val="76AF5442"/>
    <w:rsid w:val="76B51347"/>
    <w:rsid w:val="76C824DD"/>
    <w:rsid w:val="76C93804"/>
    <w:rsid w:val="76CC493E"/>
    <w:rsid w:val="76DA2D0C"/>
    <w:rsid w:val="76E32960"/>
    <w:rsid w:val="76E8764E"/>
    <w:rsid w:val="771119DF"/>
    <w:rsid w:val="771252EF"/>
    <w:rsid w:val="77160B05"/>
    <w:rsid w:val="77185EEE"/>
    <w:rsid w:val="771C5884"/>
    <w:rsid w:val="7724096B"/>
    <w:rsid w:val="773E2267"/>
    <w:rsid w:val="775A1959"/>
    <w:rsid w:val="77657C60"/>
    <w:rsid w:val="777D6481"/>
    <w:rsid w:val="77837564"/>
    <w:rsid w:val="77896383"/>
    <w:rsid w:val="778A40FA"/>
    <w:rsid w:val="778D570C"/>
    <w:rsid w:val="77A36D70"/>
    <w:rsid w:val="77A80CB1"/>
    <w:rsid w:val="77A93289"/>
    <w:rsid w:val="77AA253B"/>
    <w:rsid w:val="77AC5D07"/>
    <w:rsid w:val="77AE2B3A"/>
    <w:rsid w:val="77AE6E81"/>
    <w:rsid w:val="77AF0AF6"/>
    <w:rsid w:val="77B00B78"/>
    <w:rsid w:val="77B07159"/>
    <w:rsid w:val="77B50D2E"/>
    <w:rsid w:val="77B94A23"/>
    <w:rsid w:val="77BB049E"/>
    <w:rsid w:val="77D47B59"/>
    <w:rsid w:val="77D927AA"/>
    <w:rsid w:val="77E92A67"/>
    <w:rsid w:val="780260E5"/>
    <w:rsid w:val="78147822"/>
    <w:rsid w:val="78150AD0"/>
    <w:rsid w:val="78154D22"/>
    <w:rsid w:val="781641CC"/>
    <w:rsid w:val="781664A3"/>
    <w:rsid w:val="78206DB4"/>
    <w:rsid w:val="78214C7B"/>
    <w:rsid w:val="7822660D"/>
    <w:rsid w:val="782D7673"/>
    <w:rsid w:val="783A2B2E"/>
    <w:rsid w:val="783C7BE8"/>
    <w:rsid w:val="784552B0"/>
    <w:rsid w:val="785D6CE4"/>
    <w:rsid w:val="78650C73"/>
    <w:rsid w:val="78673DDB"/>
    <w:rsid w:val="787979B0"/>
    <w:rsid w:val="78800483"/>
    <w:rsid w:val="789433E2"/>
    <w:rsid w:val="78A31961"/>
    <w:rsid w:val="78A32617"/>
    <w:rsid w:val="78BA5EA1"/>
    <w:rsid w:val="78C42E50"/>
    <w:rsid w:val="78CA5171"/>
    <w:rsid w:val="78D31608"/>
    <w:rsid w:val="78D46369"/>
    <w:rsid w:val="78DC4D10"/>
    <w:rsid w:val="78ED3ADE"/>
    <w:rsid w:val="78ED5D99"/>
    <w:rsid w:val="78FA6091"/>
    <w:rsid w:val="790F2547"/>
    <w:rsid w:val="791903B8"/>
    <w:rsid w:val="792F24C8"/>
    <w:rsid w:val="792F2F90"/>
    <w:rsid w:val="79324451"/>
    <w:rsid w:val="793B24DD"/>
    <w:rsid w:val="793E1C74"/>
    <w:rsid w:val="793E6BD2"/>
    <w:rsid w:val="794232BA"/>
    <w:rsid w:val="795351A0"/>
    <w:rsid w:val="795E097E"/>
    <w:rsid w:val="79733E3F"/>
    <w:rsid w:val="7976328B"/>
    <w:rsid w:val="7986683B"/>
    <w:rsid w:val="79886DF8"/>
    <w:rsid w:val="798B5E10"/>
    <w:rsid w:val="799A42BB"/>
    <w:rsid w:val="799B24B2"/>
    <w:rsid w:val="799C6E9C"/>
    <w:rsid w:val="79A92B97"/>
    <w:rsid w:val="79B53C03"/>
    <w:rsid w:val="79BA51D4"/>
    <w:rsid w:val="79BC294E"/>
    <w:rsid w:val="79C52D12"/>
    <w:rsid w:val="79C87ECE"/>
    <w:rsid w:val="79DD68E2"/>
    <w:rsid w:val="79E809A2"/>
    <w:rsid w:val="79F87C20"/>
    <w:rsid w:val="79FB549F"/>
    <w:rsid w:val="7A041608"/>
    <w:rsid w:val="7A1C1A00"/>
    <w:rsid w:val="7A1E0E0C"/>
    <w:rsid w:val="7A1E467D"/>
    <w:rsid w:val="7A206124"/>
    <w:rsid w:val="7A3C7D71"/>
    <w:rsid w:val="7A471DEE"/>
    <w:rsid w:val="7A5F5026"/>
    <w:rsid w:val="7A616A0B"/>
    <w:rsid w:val="7A636780"/>
    <w:rsid w:val="7A6A1906"/>
    <w:rsid w:val="7A70608C"/>
    <w:rsid w:val="7A7547EE"/>
    <w:rsid w:val="7A7F74DA"/>
    <w:rsid w:val="7A826C4A"/>
    <w:rsid w:val="7A852CA1"/>
    <w:rsid w:val="7A9576E2"/>
    <w:rsid w:val="7AA73DF5"/>
    <w:rsid w:val="7AA9219A"/>
    <w:rsid w:val="7AB56038"/>
    <w:rsid w:val="7AC66B84"/>
    <w:rsid w:val="7AD45B70"/>
    <w:rsid w:val="7AE32F60"/>
    <w:rsid w:val="7AE81943"/>
    <w:rsid w:val="7AF2161D"/>
    <w:rsid w:val="7AF76FD7"/>
    <w:rsid w:val="7B047F69"/>
    <w:rsid w:val="7B103A78"/>
    <w:rsid w:val="7B1251C5"/>
    <w:rsid w:val="7B1438B5"/>
    <w:rsid w:val="7B190D7C"/>
    <w:rsid w:val="7B20234B"/>
    <w:rsid w:val="7B2336B8"/>
    <w:rsid w:val="7B234B73"/>
    <w:rsid w:val="7B38166D"/>
    <w:rsid w:val="7B413249"/>
    <w:rsid w:val="7B495A6D"/>
    <w:rsid w:val="7B4B0CCE"/>
    <w:rsid w:val="7B4C2D2C"/>
    <w:rsid w:val="7B4D5DE9"/>
    <w:rsid w:val="7B565346"/>
    <w:rsid w:val="7B5D6A8B"/>
    <w:rsid w:val="7B683B6B"/>
    <w:rsid w:val="7B9706E5"/>
    <w:rsid w:val="7B987B7E"/>
    <w:rsid w:val="7B992876"/>
    <w:rsid w:val="7B9A28D6"/>
    <w:rsid w:val="7BA43926"/>
    <w:rsid w:val="7BA9367E"/>
    <w:rsid w:val="7BAA292D"/>
    <w:rsid w:val="7BAA3E0D"/>
    <w:rsid w:val="7BB2192B"/>
    <w:rsid w:val="7BB46C19"/>
    <w:rsid w:val="7BBA0274"/>
    <w:rsid w:val="7BCB64B1"/>
    <w:rsid w:val="7BDB5AFF"/>
    <w:rsid w:val="7BDE510E"/>
    <w:rsid w:val="7BE52223"/>
    <w:rsid w:val="7BF4351B"/>
    <w:rsid w:val="7C076EB0"/>
    <w:rsid w:val="7C162AB3"/>
    <w:rsid w:val="7C194178"/>
    <w:rsid w:val="7C1A5EF6"/>
    <w:rsid w:val="7C1A66D7"/>
    <w:rsid w:val="7C1B4742"/>
    <w:rsid w:val="7C257486"/>
    <w:rsid w:val="7C282298"/>
    <w:rsid w:val="7C343E55"/>
    <w:rsid w:val="7C491D1C"/>
    <w:rsid w:val="7C5656F7"/>
    <w:rsid w:val="7C5A160C"/>
    <w:rsid w:val="7C5C20C2"/>
    <w:rsid w:val="7C632A48"/>
    <w:rsid w:val="7C682973"/>
    <w:rsid w:val="7C6E7AAC"/>
    <w:rsid w:val="7C71576E"/>
    <w:rsid w:val="7C762057"/>
    <w:rsid w:val="7C8C677E"/>
    <w:rsid w:val="7C914A68"/>
    <w:rsid w:val="7C9773F8"/>
    <w:rsid w:val="7C981724"/>
    <w:rsid w:val="7CA22A44"/>
    <w:rsid w:val="7CA517C1"/>
    <w:rsid w:val="7CA848D2"/>
    <w:rsid w:val="7CA92487"/>
    <w:rsid w:val="7CAB0A55"/>
    <w:rsid w:val="7CAC67CF"/>
    <w:rsid w:val="7CD32102"/>
    <w:rsid w:val="7CD3712D"/>
    <w:rsid w:val="7CD62ED9"/>
    <w:rsid w:val="7CD63868"/>
    <w:rsid w:val="7CDE70CE"/>
    <w:rsid w:val="7CE5789B"/>
    <w:rsid w:val="7CE868B5"/>
    <w:rsid w:val="7CF12C13"/>
    <w:rsid w:val="7CF904AD"/>
    <w:rsid w:val="7D032A77"/>
    <w:rsid w:val="7D051064"/>
    <w:rsid w:val="7D0F2FE5"/>
    <w:rsid w:val="7D240638"/>
    <w:rsid w:val="7D382006"/>
    <w:rsid w:val="7D3911AD"/>
    <w:rsid w:val="7D3A0DED"/>
    <w:rsid w:val="7D3E0443"/>
    <w:rsid w:val="7D3F1426"/>
    <w:rsid w:val="7D4D1170"/>
    <w:rsid w:val="7D4D2D5C"/>
    <w:rsid w:val="7D4E4A7E"/>
    <w:rsid w:val="7D594A3D"/>
    <w:rsid w:val="7D6F209D"/>
    <w:rsid w:val="7D720D44"/>
    <w:rsid w:val="7D745A6A"/>
    <w:rsid w:val="7D796F0F"/>
    <w:rsid w:val="7D7C40CB"/>
    <w:rsid w:val="7D8674AB"/>
    <w:rsid w:val="7D8B7082"/>
    <w:rsid w:val="7D8D055D"/>
    <w:rsid w:val="7D93030A"/>
    <w:rsid w:val="7D96315F"/>
    <w:rsid w:val="7D97668B"/>
    <w:rsid w:val="7D9B5D62"/>
    <w:rsid w:val="7DA7580F"/>
    <w:rsid w:val="7DA95855"/>
    <w:rsid w:val="7DB4773E"/>
    <w:rsid w:val="7DB9266C"/>
    <w:rsid w:val="7DBD4DDD"/>
    <w:rsid w:val="7DCF69E8"/>
    <w:rsid w:val="7DD25F46"/>
    <w:rsid w:val="7DE055C0"/>
    <w:rsid w:val="7DE10E95"/>
    <w:rsid w:val="7DF256C5"/>
    <w:rsid w:val="7DF31C31"/>
    <w:rsid w:val="7E0F424E"/>
    <w:rsid w:val="7E1408C0"/>
    <w:rsid w:val="7E1C05B6"/>
    <w:rsid w:val="7E232D05"/>
    <w:rsid w:val="7E273861"/>
    <w:rsid w:val="7E2A1920"/>
    <w:rsid w:val="7E3507E8"/>
    <w:rsid w:val="7E3731BE"/>
    <w:rsid w:val="7E3A4D83"/>
    <w:rsid w:val="7E3F413A"/>
    <w:rsid w:val="7E4146DC"/>
    <w:rsid w:val="7E4265C0"/>
    <w:rsid w:val="7E4A592E"/>
    <w:rsid w:val="7E4C607E"/>
    <w:rsid w:val="7E50799A"/>
    <w:rsid w:val="7E6105DA"/>
    <w:rsid w:val="7E64021D"/>
    <w:rsid w:val="7E710007"/>
    <w:rsid w:val="7E764BBC"/>
    <w:rsid w:val="7E791D03"/>
    <w:rsid w:val="7E7C24CC"/>
    <w:rsid w:val="7E8431E2"/>
    <w:rsid w:val="7E8D4F64"/>
    <w:rsid w:val="7E927851"/>
    <w:rsid w:val="7EA106A9"/>
    <w:rsid w:val="7EA85E45"/>
    <w:rsid w:val="7EAA601E"/>
    <w:rsid w:val="7ED20D54"/>
    <w:rsid w:val="7EDD3B2F"/>
    <w:rsid w:val="7EDE103E"/>
    <w:rsid w:val="7EEC6143"/>
    <w:rsid w:val="7EF47A78"/>
    <w:rsid w:val="7EF81FE0"/>
    <w:rsid w:val="7EFC57E4"/>
    <w:rsid w:val="7F1227CF"/>
    <w:rsid w:val="7F1B2AFF"/>
    <w:rsid w:val="7F1D3833"/>
    <w:rsid w:val="7F2736B8"/>
    <w:rsid w:val="7F3303FD"/>
    <w:rsid w:val="7F3F43AA"/>
    <w:rsid w:val="7F485218"/>
    <w:rsid w:val="7F4F5661"/>
    <w:rsid w:val="7F546653"/>
    <w:rsid w:val="7F5B1CDF"/>
    <w:rsid w:val="7F5E74B8"/>
    <w:rsid w:val="7F6420D5"/>
    <w:rsid w:val="7F676C83"/>
    <w:rsid w:val="7F7474CB"/>
    <w:rsid w:val="7F750FC4"/>
    <w:rsid w:val="7F7C0BCF"/>
    <w:rsid w:val="7F7F3F97"/>
    <w:rsid w:val="7F805FE7"/>
    <w:rsid w:val="7F833676"/>
    <w:rsid w:val="7F8E0DD8"/>
    <w:rsid w:val="7F99798E"/>
    <w:rsid w:val="7FA0133F"/>
    <w:rsid w:val="7FAA1A3C"/>
    <w:rsid w:val="7FB239E3"/>
    <w:rsid w:val="7FB36083"/>
    <w:rsid w:val="7FBD290A"/>
    <w:rsid w:val="7FC06806"/>
    <w:rsid w:val="7FC64930"/>
    <w:rsid w:val="7FD10ADE"/>
    <w:rsid w:val="7FD139DE"/>
    <w:rsid w:val="7FDB52F6"/>
    <w:rsid w:val="7FED2650"/>
    <w:rsid w:val="7FFB705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9" w:semiHidden="0" w:name="heading 3"/>
    <w:lsdException w:qFormat="1" w:unhideWhenUsed="0" w:uiPriority="9" w:semiHidden="0" w:name="heading 4"/>
    <w:lsdException w:qFormat="1" w:unhideWhenUsed="0" w:uiPriority="99" w:semiHidden="0" w:name="heading 5" w:locked="1"/>
    <w:lsdException w:qFormat="1" w:uiPriority="9" w:semiHidden="0"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iPriority="99" w:semiHidden="0" w:name="Normal Indent" w:locked="1"/>
    <w:lsdException w:uiPriority="99" w:name="footnote text" w:locked="1"/>
    <w:lsdException w:qFormat="1"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iPriority="99" w:name="annotation reference" w:locked="1"/>
    <w:lsdException w:uiPriority="99" w:name="line number" w:locked="1"/>
    <w:lsdException w:qFormat="1" w:unhideWhenUsed="0" w:uiPriority="99"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semiHidden="0" w:name="Default Paragraph Font"/>
    <w:lsdException w:qFormat="1" w:unhideWhenUsed="0" w:uiPriority="1" w:semiHidden="0"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22" w:semiHidden="0" w:name="Strong" w:locked="1"/>
    <w:lsdException w:qFormat="1" w:unhideWhenUsed="0" w:uiPriority="20" w:semiHidden="0" w:name="Emphasis" w:locked="1"/>
    <w:lsdException w:qFormat="1" w:unhideWhenUsed="0" w:uiPriority="99" w:name="Document Map"/>
    <w:lsdException w:qFormat="1" w:uiPriority="0" w:semiHidden="0" w:name="Plain Text" w:locked="1"/>
    <w:lsdException w:uiPriority="99" w:name="E-mail Signature" w:locked="1"/>
    <w:lsdException w:qFormat="1"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39" w:semiHidden="0" w:name="Table Grid" w:locked="1"/>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qFormat="1"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00" w:lineRule="auto"/>
      <w:jc w:val="both"/>
    </w:pPr>
    <w:rPr>
      <w:rFonts w:ascii="Calibri" w:hAnsi="Calibri" w:eastAsia="宋体" w:cs="Times New Roman"/>
      <w:kern w:val="2"/>
      <w:sz w:val="21"/>
      <w:szCs w:val="22"/>
      <w:lang w:val="en-US" w:eastAsia="zh-CN" w:bidi="ar-SA"/>
    </w:rPr>
  </w:style>
  <w:style w:type="paragraph" w:styleId="3">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9"/>
    <w:qFormat/>
    <w:uiPriority w:val="9"/>
    <w:pPr>
      <w:keepNext/>
      <w:keepLines/>
      <w:adjustRightInd w:val="0"/>
      <w:snapToGrid w:val="0"/>
      <w:spacing w:before="260" w:after="260" w:line="415" w:lineRule="auto"/>
      <w:outlineLvl w:val="1"/>
    </w:pPr>
    <w:rPr>
      <w:rFonts w:ascii="Cambria" w:hAnsi="Cambria"/>
      <w:b/>
      <w:bCs/>
      <w:sz w:val="32"/>
      <w:szCs w:val="32"/>
    </w:rPr>
  </w:style>
  <w:style w:type="paragraph" w:styleId="5">
    <w:name w:val="heading 3"/>
    <w:basedOn w:val="1"/>
    <w:next w:val="1"/>
    <w:link w:val="40"/>
    <w:qFormat/>
    <w:uiPriority w:val="99"/>
    <w:pPr>
      <w:keepNext/>
      <w:keepLines/>
      <w:spacing w:before="260" w:after="260" w:line="416" w:lineRule="auto"/>
      <w:outlineLvl w:val="2"/>
    </w:pPr>
    <w:rPr>
      <w:b/>
      <w:bCs/>
      <w:sz w:val="32"/>
      <w:szCs w:val="32"/>
    </w:rPr>
  </w:style>
  <w:style w:type="paragraph" w:styleId="6">
    <w:name w:val="heading 4"/>
    <w:basedOn w:val="1"/>
    <w:next w:val="1"/>
    <w:link w:val="41"/>
    <w:qFormat/>
    <w:uiPriority w:val="9"/>
    <w:pPr>
      <w:keepNext/>
      <w:keepLines/>
      <w:spacing w:before="280" w:after="290" w:line="376" w:lineRule="auto"/>
      <w:outlineLvl w:val="3"/>
    </w:pPr>
    <w:rPr>
      <w:rFonts w:ascii="Cambria" w:hAnsi="Cambria"/>
      <w:b/>
      <w:bCs/>
      <w:sz w:val="28"/>
      <w:szCs w:val="28"/>
    </w:rPr>
  </w:style>
  <w:style w:type="paragraph" w:styleId="7">
    <w:name w:val="heading 5"/>
    <w:basedOn w:val="1"/>
    <w:next w:val="1"/>
    <w:qFormat/>
    <w:locked/>
    <w:uiPriority w:val="99"/>
    <w:pPr>
      <w:keepNext/>
      <w:keepLines/>
      <w:widowControl/>
      <w:numPr>
        <w:ilvl w:val="4"/>
        <w:numId w:val="1"/>
      </w:numPr>
      <w:spacing w:before="280" w:after="290" w:line="376" w:lineRule="auto"/>
      <w:jc w:val="left"/>
      <w:outlineLvl w:val="4"/>
    </w:pPr>
    <w:rPr>
      <w:rFonts w:ascii="Arial" w:hAnsi="Arial"/>
      <w:b/>
      <w:bCs/>
      <w:kern w:val="0"/>
      <w:sz w:val="24"/>
      <w:szCs w:val="28"/>
    </w:rPr>
  </w:style>
  <w:style w:type="paragraph" w:styleId="8">
    <w:name w:val="heading 6"/>
    <w:basedOn w:val="1"/>
    <w:next w:val="1"/>
    <w:link w:val="165"/>
    <w:autoRedefine/>
    <w:unhideWhenUsed/>
    <w:qFormat/>
    <w:locked/>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32">
    <w:name w:val="Default Paragraph Font"/>
    <w:autoRedefine/>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customStyle="1" w:styleId="2">
    <w:name w:val="_正文"/>
    <w:basedOn w:val="1"/>
    <w:autoRedefine/>
    <w:qFormat/>
    <w:uiPriority w:val="0"/>
    <w:pPr>
      <w:tabs>
        <w:tab w:val="left" w:pos="540"/>
      </w:tabs>
      <w:ind w:left="100" w:leftChars="100" w:hanging="567" w:hangingChars="270"/>
    </w:pPr>
    <w:rPr>
      <w:rFonts w:ascii="Times New Roman" w:hAnsi="Times New Roman" w:cs="Arial"/>
      <w:szCs w:val="24"/>
    </w:rPr>
  </w:style>
  <w:style w:type="paragraph" w:styleId="9">
    <w:name w:val="toc 7"/>
    <w:basedOn w:val="1"/>
    <w:next w:val="1"/>
    <w:autoRedefine/>
    <w:qFormat/>
    <w:uiPriority w:val="39"/>
    <w:pPr>
      <w:ind w:left="2520" w:leftChars="1200"/>
    </w:pPr>
  </w:style>
  <w:style w:type="paragraph" w:styleId="10">
    <w:name w:val="Normal Indent"/>
    <w:basedOn w:val="1"/>
    <w:autoRedefine/>
    <w:unhideWhenUsed/>
    <w:qFormat/>
    <w:locked/>
    <w:uiPriority w:val="99"/>
    <w:pPr>
      <w:ind w:firstLine="420" w:firstLineChars="200"/>
    </w:pPr>
  </w:style>
  <w:style w:type="paragraph" w:styleId="11">
    <w:name w:val="Document Map"/>
    <w:basedOn w:val="1"/>
    <w:link w:val="42"/>
    <w:autoRedefine/>
    <w:semiHidden/>
    <w:qFormat/>
    <w:uiPriority w:val="99"/>
    <w:pPr>
      <w:shd w:val="clear" w:color="auto" w:fill="000080"/>
    </w:pPr>
    <w:rPr>
      <w:rFonts w:ascii="Times New Roman" w:hAnsi="Times New Roman"/>
      <w:szCs w:val="20"/>
    </w:rPr>
  </w:style>
  <w:style w:type="paragraph" w:styleId="12">
    <w:name w:val="annotation text"/>
    <w:basedOn w:val="1"/>
    <w:link w:val="63"/>
    <w:autoRedefine/>
    <w:semiHidden/>
    <w:unhideWhenUsed/>
    <w:qFormat/>
    <w:locked/>
    <w:uiPriority w:val="99"/>
    <w:pPr>
      <w:spacing w:line="240" w:lineRule="auto"/>
      <w:jc w:val="left"/>
    </w:pPr>
    <w:rPr>
      <w:rFonts w:asciiTheme="minorHAnsi" w:hAnsiTheme="minorHAnsi" w:eastAsiaTheme="minorEastAsia" w:cstheme="minorBidi"/>
      <w:color w:val="000000" w:themeColor="text1"/>
      <w:szCs w:val="21"/>
      <w14:textFill>
        <w14:solidFill>
          <w14:schemeClr w14:val="tx1"/>
        </w14:solidFill>
      </w14:textFill>
    </w:rPr>
  </w:style>
  <w:style w:type="paragraph" w:styleId="13">
    <w:name w:val="Body Text"/>
    <w:basedOn w:val="1"/>
    <w:autoRedefine/>
    <w:qFormat/>
    <w:locked/>
    <w:uiPriority w:val="1"/>
    <w:rPr>
      <w:rFonts w:ascii="宋体" w:hAnsi="宋体" w:cs="宋体"/>
      <w:sz w:val="20"/>
      <w:szCs w:val="20"/>
      <w:lang w:val="zh-CN" w:bidi="zh-CN"/>
    </w:rPr>
  </w:style>
  <w:style w:type="paragraph" w:styleId="14">
    <w:name w:val="toc 5"/>
    <w:basedOn w:val="1"/>
    <w:next w:val="1"/>
    <w:autoRedefine/>
    <w:qFormat/>
    <w:uiPriority w:val="39"/>
    <w:pPr>
      <w:ind w:left="1680" w:leftChars="800"/>
    </w:pPr>
  </w:style>
  <w:style w:type="paragraph" w:styleId="15">
    <w:name w:val="toc 3"/>
    <w:basedOn w:val="1"/>
    <w:next w:val="1"/>
    <w:autoRedefine/>
    <w:qFormat/>
    <w:uiPriority w:val="39"/>
    <w:pPr>
      <w:ind w:left="840" w:leftChars="400"/>
    </w:pPr>
  </w:style>
  <w:style w:type="paragraph" w:styleId="16">
    <w:name w:val="Plain Text"/>
    <w:basedOn w:val="1"/>
    <w:autoRedefine/>
    <w:unhideWhenUsed/>
    <w:qFormat/>
    <w:locked/>
    <w:uiPriority w:val="0"/>
    <w:rPr>
      <w:rFonts w:ascii="宋体" w:hAnsi="Courier New" w:cs="Courier New"/>
      <w:szCs w:val="21"/>
    </w:rPr>
  </w:style>
  <w:style w:type="paragraph" w:styleId="17">
    <w:name w:val="toc 8"/>
    <w:basedOn w:val="1"/>
    <w:next w:val="1"/>
    <w:autoRedefine/>
    <w:qFormat/>
    <w:uiPriority w:val="39"/>
    <w:pPr>
      <w:ind w:left="2940" w:leftChars="1400"/>
    </w:pPr>
  </w:style>
  <w:style w:type="paragraph" w:styleId="18">
    <w:name w:val="Date"/>
    <w:basedOn w:val="1"/>
    <w:next w:val="1"/>
    <w:link w:val="43"/>
    <w:autoRedefine/>
    <w:semiHidden/>
    <w:qFormat/>
    <w:uiPriority w:val="99"/>
    <w:pPr>
      <w:ind w:left="100" w:leftChars="2500"/>
    </w:pPr>
  </w:style>
  <w:style w:type="paragraph" w:styleId="19">
    <w:name w:val="Balloon Text"/>
    <w:basedOn w:val="1"/>
    <w:link w:val="44"/>
    <w:autoRedefine/>
    <w:semiHidden/>
    <w:qFormat/>
    <w:uiPriority w:val="99"/>
    <w:rPr>
      <w:sz w:val="18"/>
      <w:szCs w:val="18"/>
    </w:rPr>
  </w:style>
  <w:style w:type="paragraph" w:styleId="20">
    <w:name w:val="footer"/>
    <w:basedOn w:val="1"/>
    <w:link w:val="45"/>
    <w:autoRedefine/>
    <w:qFormat/>
    <w:uiPriority w:val="99"/>
    <w:pPr>
      <w:tabs>
        <w:tab w:val="center" w:pos="4153"/>
        <w:tab w:val="right" w:pos="8306"/>
      </w:tabs>
      <w:snapToGrid w:val="0"/>
      <w:jc w:val="left"/>
    </w:pPr>
    <w:rPr>
      <w:sz w:val="18"/>
      <w:szCs w:val="18"/>
    </w:rPr>
  </w:style>
  <w:style w:type="paragraph" w:styleId="21">
    <w:name w:val="header"/>
    <w:basedOn w:val="1"/>
    <w:link w:val="46"/>
    <w:autoRedefine/>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autoRedefine/>
    <w:qFormat/>
    <w:uiPriority w:val="39"/>
    <w:pPr>
      <w:spacing w:before="120" w:after="120"/>
    </w:pPr>
    <w:rPr>
      <w:b/>
    </w:rPr>
  </w:style>
  <w:style w:type="paragraph" w:styleId="23">
    <w:name w:val="toc 4"/>
    <w:basedOn w:val="1"/>
    <w:next w:val="1"/>
    <w:autoRedefine/>
    <w:qFormat/>
    <w:uiPriority w:val="39"/>
    <w:pPr>
      <w:ind w:left="1260" w:leftChars="600"/>
    </w:pPr>
  </w:style>
  <w:style w:type="paragraph" w:styleId="24">
    <w:name w:val="toc 6"/>
    <w:basedOn w:val="1"/>
    <w:next w:val="1"/>
    <w:autoRedefine/>
    <w:qFormat/>
    <w:uiPriority w:val="39"/>
    <w:pPr>
      <w:ind w:left="2100" w:leftChars="1000"/>
    </w:pPr>
  </w:style>
  <w:style w:type="paragraph" w:styleId="25">
    <w:name w:val="toc 2"/>
    <w:basedOn w:val="1"/>
    <w:next w:val="1"/>
    <w:autoRedefine/>
    <w:qFormat/>
    <w:uiPriority w:val="39"/>
    <w:pPr>
      <w:adjustRightInd w:val="0"/>
      <w:snapToGrid w:val="0"/>
      <w:ind w:left="200" w:leftChars="200"/>
    </w:pPr>
  </w:style>
  <w:style w:type="paragraph" w:styleId="26">
    <w:name w:val="toc 9"/>
    <w:basedOn w:val="1"/>
    <w:next w:val="1"/>
    <w:autoRedefine/>
    <w:qFormat/>
    <w:uiPriority w:val="39"/>
    <w:pPr>
      <w:ind w:left="3360" w:leftChars="1600"/>
    </w:pPr>
  </w:style>
  <w:style w:type="paragraph" w:styleId="27">
    <w:name w:val="Normal (Web)"/>
    <w:basedOn w:val="1"/>
    <w:autoRedefine/>
    <w:semiHidden/>
    <w:unhideWhenUsed/>
    <w:qFormat/>
    <w:locked/>
    <w:uiPriority w:val="99"/>
    <w:pPr>
      <w:spacing w:before="0" w:beforeAutospacing="1" w:after="0" w:afterAutospacing="1"/>
      <w:ind w:left="0" w:right="0"/>
      <w:jc w:val="left"/>
    </w:pPr>
    <w:rPr>
      <w:kern w:val="0"/>
      <w:sz w:val="24"/>
      <w:lang w:val="en-US" w:eastAsia="zh-CN" w:bidi="ar"/>
    </w:rPr>
  </w:style>
  <w:style w:type="paragraph" w:styleId="28">
    <w:name w:val="annotation subject"/>
    <w:basedOn w:val="12"/>
    <w:next w:val="12"/>
    <w:link w:val="64"/>
    <w:autoRedefine/>
    <w:semiHidden/>
    <w:unhideWhenUsed/>
    <w:qFormat/>
    <w:locked/>
    <w:uiPriority w:val="99"/>
    <w:rPr>
      <w:b/>
      <w:bCs/>
    </w:rPr>
  </w:style>
  <w:style w:type="table" w:styleId="30">
    <w:name w:val="Table Grid"/>
    <w:basedOn w:val="29"/>
    <w:autoRedefine/>
    <w:qFormat/>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1">
    <w:name w:val="Medium Grid 3 Accent 5"/>
    <w:basedOn w:val="29"/>
    <w:autoRedefine/>
    <w:unhideWhenUsed/>
    <w:qFormat/>
    <w:uiPriority w:val="69"/>
    <w:pPr>
      <w:jc w:val="both"/>
    </w:pPr>
    <w:rPr>
      <w:rFonts w:eastAsia="Times New Roman" w:asciiTheme="minorHAnsi" w:hAnsiTheme="minorHAnsi"/>
      <w:kern w:val="2"/>
      <w:sz w:val="21"/>
      <w:szCs w:val="22"/>
    </w:r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character" w:styleId="33">
    <w:name w:val="Strong"/>
    <w:basedOn w:val="32"/>
    <w:autoRedefine/>
    <w:qFormat/>
    <w:locked/>
    <w:uiPriority w:val="22"/>
    <w:rPr>
      <w:b/>
    </w:rPr>
  </w:style>
  <w:style w:type="character" w:styleId="34">
    <w:name w:val="page number"/>
    <w:autoRedefine/>
    <w:semiHidden/>
    <w:qFormat/>
    <w:uiPriority w:val="99"/>
    <w:rPr>
      <w:rFonts w:cs="Times New Roman"/>
    </w:rPr>
  </w:style>
  <w:style w:type="character" w:styleId="35">
    <w:name w:val="FollowedHyperlink"/>
    <w:basedOn w:val="32"/>
    <w:autoRedefine/>
    <w:semiHidden/>
    <w:unhideWhenUsed/>
    <w:qFormat/>
    <w:locked/>
    <w:uiPriority w:val="99"/>
    <w:rPr>
      <w:color w:val="800080"/>
      <w:u w:val="single"/>
    </w:rPr>
  </w:style>
  <w:style w:type="character" w:styleId="36">
    <w:name w:val="Hyperlink"/>
    <w:autoRedefine/>
    <w:qFormat/>
    <w:uiPriority w:val="99"/>
    <w:rPr>
      <w:rFonts w:cs="Times New Roman"/>
      <w:color w:val="0000FF"/>
      <w:u w:val="single"/>
    </w:rPr>
  </w:style>
  <w:style w:type="character" w:styleId="37">
    <w:name w:val="annotation reference"/>
    <w:basedOn w:val="32"/>
    <w:autoRedefine/>
    <w:semiHidden/>
    <w:unhideWhenUsed/>
    <w:qFormat/>
    <w:locked/>
    <w:uiPriority w:val="99"/>
    <w:rPr>
      <w:sz w:val="21"/>
      <w:szCs w:val="21"/>
    </w:rPr>
  </w:style>
  <w:style w:type="character" w:customStyle="1" w:styleId="38">
    <w:name w:val="标题 1 字符"/>
    <w:link w:val="3"/>
    <w:autoRedefine/>
    <w:qFormat/>
    <w:locked/>
    <w:uiPriority w:val="0"/>
    <w:rPr>
      <w:rFonts w:cs="Times New Roman"/>
      <w:b/>
      <w:bCs/>
      <w:kern w:val="44"/>
      <w:sz w:val="44"/>
      <w:szCs w:val="44"/>
    </w:rPr>
  </w:style>
  <w:style w:type="character" w:customStyle="1" w:styleId="39">
    <w:name w:val="标题 2 字符"/>
    <w:link w:val="4"/>
    <w:autoRedefine/>
    <w:qFormat/>
    <w:locked/>
    <w:uiPriority w:val="9"/>
    <w:rPr>
      <w:rFonts w:ascii="Cambria" w:hAnsi="Cambria"/>
      <w:b/>
      <w:bCs/>
      <w:kern w:val="2"/>
      <w:sz w:val="32"/>
      <w:szCs w:val="32"/>
    </w:rPr>
  </w:style>
  <w:style w:type="character" w:customStyle="1" w:styleId="40">
    <w:name w:val="标题 3 字符"/>
    <w:link w:val="5"/>
    <w:autoRedefine/>
    <w:qFormat/>
    <w:locked/>
    <w:uiPriority w:val="9"/>
    <w:rPr>
      <w:rFonts w:cs="Times New Roman"/>
      <w:b/>
      <w:bCs/>
      <w:sz w:val="32"/>
      <w:szCs w:val="32"/>
    </w:rPr>
  </w:style>
  <w:style w:type="character" w:customStyle="1" w:styleId="41">
    <w:name w:val="标题 4 字符"/>
    <w:link w:val="6"/>
    <w:autoRedefine/>
    <w:semiHidden/>
    <w:qFormat/>
    <w:locked/>
    <w:uiPriority w:val="9"/>
    <w:rPr>
      <w:rFonts w:ascii="Cambria" w:hAnsi="Cambria" w:eastAsia="宋体" w:cs="Times New Roman"/>
      <w:b/>
      <w:bCs/>
      <w:sz w:val="28"/>
      <w:szCs w:val="28"/>
    </w:rPr>
  </w:style>
  <w:style w:type="character" w:customStyle="1" w:styleId="42">
    <w:name w:val="文档结构图 字符"/>
    <w:link w:val="11"/>
    <w:autoRedefine/>
    <w:semiHidden/>
    <w:qFormat/>
    <w:locked/>
    <w:uiPriority w:val="99"/>
    <w:rPr>
      <w:rFonts w:ascii="Times New Roman" w:hAnsi="Times New Roman" w:eastAsia="宋体" w:cs="Times New Roman"/>
      <w:sz w:val="20"/>
      <w:szCs w:val="20"/>
      <w:shd w:val="clear" w:color="auto" w:fill="000080"/>
    </w:rPr>
  </w:style>
  <w:style w:type="character" w:customStyle="1" w:styleId="43">
    <w:name w:val="日期 字符"/>
    <w:link w:val="18"/>
    <w:autoRedefine/>
    <w:semiHidden/>
    <w:qFormat/>
    <w:locked/>
    <w:uiPriority w:val="99"/>
    <w:rPr>
      <w:rFonts w:cs="Times New Roman"/>
    </w:rPr>
  </w:style>
  <w:style w:type="character" w:customStyle="1" w:styleId="44">
    <w:name w:val="批注框文本 字符"/>
    <w:link w:val="19"/>
    <w:autoRedefine/>
    <w:semiHidden/>
    <w:qFormat/>
    <w:locked/>
    <w:uiPriority w:val="99"/>
    <w:rPr>
      <w:rFonts w:cs="Times New Roman"/>
      <w:sz w:val="18"/>
      <w:szCs w:val="18"/>
    </w:rPr>
  </w:style>
  <w:style w:type="character" w:customStyle="1" w:styleId="45">
    <w:name w:val="页脚 字符"/>
    <w:link w:val="20"/>
    <w:autoRedefine/>
    <w:qFormat/>
    <w:locked/>
    <w:uiPriority w:val="99"/>
    <w:rPr>
      <w:rFonts w:cs="Times New Roman"/>
      <w:sz w:val="18"/>
      <w:szCs w:val="18"/>
    </w:rPr>
  </w:style>
  <w:style w:type="character" w:customStyle="1" w:styleId="46">
    <w:name w:val="页眉 字符"/>
    <w:link w:val="21"/>
    <w:autoRedefine/>
    <w:qFormat/>
    <w:locked/>
    <w:uiPriority w:val="99"/>
    <w:rPr>
      <w:rFonts w:cs="Times New Roman"/>
      <w:sz w:val="18"/>
      <w:szCs w:val="18"/>
    </w:rPr>
  </w:style>
  <w:style w:type="paragraph" w:customStyle="1" w:styleId="47">
    <w:name w:val="List Paragraph1"/>
    <w:basedOn w:val="1"/>
    <w:link w:val="54"/>
    <w:autoRedefine/>
    <w:qFormat/>
    <w:uiPriority w:val="99"/>
    <w:pPr>
      <w:ind w:firstLine="420" w:firstLineChars="200"/>
    </w:pPr>
  </w:style>
  <w:style w:type="paragraph" w:customStyle="1" w:styleId="48">
    <w:name w:val="TOC Heading1"/>
    <w:basedOn w:val="3"/>
    <w:next w:val="1"/>
    <w:autoRedefine/>
    <w:qFormat/>
    <w:uiPriority w:val="99"/>
    <w:pPr>
      <w:widowControl/>
      <w:spacing w:before="480" w:after="0" w:line="276" w:lineRule="auto"/>
      <w:jc w:val="left"/>
      <w:outlineLvl w:val="9"/>
    </w:pPr>
    <w:rPr>
      <w:rFonts w:ascii="Cambria" w:hAnsi="Cambria"/>
      <w:color w:val="365F91"/>
      <w:kern w:val="0"/>
      <w:sz w:val="28"/>
      <w:szCs w:val="28"/>
    </w:rPr>
  </w:style>
  <w:style w:type="paragraph" w:customStyle="1" w:styleId="49">
    <w:name w:val="Numbered list 2.1"/>
    <w:basedOn w:val="3"/>
    <w:next w:val="1"/>
    <w:autoRedefine/>
    <w:qFormat/>
    <w:uiPriority w:val="0"/>
    <w:pPr>
      <w:widowControl/>
      <w:numPr>
        <w:ilvl w:val="0"/>
        <w:numId w:val="2"/>
      </w:numPr>
      <w:tabs>
        <w:tab w:val="left" w:pos="720"/>
      </w:tabs>
      <w:spacing w:before="240" w:after="60" w:line="240" w:lineRule="auto"/>
      <w:jc w:val="left"/>
    </w:pPr>
    <w:rPr>
      <w:rFonts w:ascii="Arial" w:hAnsi="Arial"/>
      <w:bCs w:val="0"/>
      <w:kern w:val="28"/>
      <w:sz w:val="28"/>
      <w:szCs w:val="20"/>
      <w:lang w:eastAsia="en-US"/>
    </w:rPr>
  </w:style>
  <w:style w:type="paragraph" w:customStyle="1" w:styleId="50">
    <w:name w:val="Numbered list 2.2"/>
    <w:basedOn w:val="4"/>
    <w:next w:val="1"/>
    <w:link w:val="147"/>
    <w:autoRedefine/>
    <w:qFormat/>
    <w:uiPriority w:val="0"/>
    <w:pPr>
      <w:widowControl/>
      <w:numPr>
        <w:ilvl w:val="1"/>
        <w:numId w:val="2"/>
      </w:numPr>
      <w:tabs>
        <w:tab w:val="left" w:pos="360"/>
        <w:tab w:val="left" w:pos="720"/>
      </w:tabs>
      <w:spacing w:before="240" w:after="60" w:line="240" w:lineRule="auto"/>
      <w:jc w:val="left"/>
    </w:pPr>
    <w:rPr>
      <w:rFonts w:ascii="Arial" w:hAnsi="Arial"/>
      <w:bCs w:val="0"/>
      <w:kern w:val="0"/>
      <w:sz w:val="24"/>
      <w:szCs w:val="20"/>
      <w:lang w:eastAsia="en-US"/>
    </w:rPr>
  </w:style>
  <w:style w:type="paragraph" w:customStyle="1" w:styleId="51">
    <w:name w:val="Numbered list 2.3"/>
    <w:basedOn w:val="5"/>
    <w:next w:val="1"/>
    <w:autoRedefine/>
    <w:qFormat/>
    <w:uiPriority w:val="0"/>
    <w:pPr>
      <w:widowControl/>
      <w:numPr>
        <w:ilvl w:val="2"/>
        <w:numId w:val="2"/>
      </w:numPr>
      <w:tabs>
        <w:tab w:val="left" w:pos="360"/>
        <w:tab w:val="left" w:pos="1080"/>
      </w:tabs>
      <w:spacing w:before="240" w:after="60" w:line="240" w:lineRule="auto"/>
      <w:jc w:val="left"/>
    </w:pPr>
    <w:rPr>
      <w:rFonts w:ascii="Arial" w:hAnsi="Arial"/>
      <w:bCs w:val="0"/>
      <w:kern w:val="0"/>
      <w:sz w:val="22"/>
      <w:szCs w:val="20"/>
    </w:rPr>
  </w:style>
  <w:style w:type="paragraph" w:customStyle="1" w:styleId="52">
    <w:name w:val="Numbered list 2.4"/>
    <w:basedOn w:val="6"/>
    <w:next w:val="1"/>
    <w:autoRedefine/>
    <w:qFormat/>
    <w:uiPriority w:val="0"/>
    <w:pPr>
      <w:widowControl/>
      <w:numPr>
        <w:ilvl w:val="3"/>
        <w:numId w:val="2"/>
      </w:numPr>
      <w:tabs>
        <w:tab w:val="left" w:pos="360"/>
        <w:tab w:val="left" w:pos="1080"/>
        <w:tab w:val="left" w:pos="1440"/>
        <w:tab w:val="left" w:pos="1800"/>
      </w:tabs>
      <w:spacing w:before="240" w:after="60" w:line="240" w:lineRule="auto"/>
      <w:jc w:val="left"/>
    </w:pPr>
    <w:rPr>
      <w:rFonts w:ascii="Arial" w:hAnsi="Arial"/>
      <w:bCs w:val="0"/>
      <w:kern w:val="0"/>
      <w:sz w:val="20"/>
      <w:szCs w:val="20"/>
      <w:lang w:eastAsia="en-US"/>
    </w:rPr>
  </w:style>
  <w:style w:type="paragraph" w:customStyle="1" w:styleId="53">
    <w:name w:val="p0"/>
    <w:basedOn w:val="1"/>
    <w:autoRedefine/>
    <w:qFormat/>
    <w:uiPriority w:val="99"/>
    <w:pPr>
      <w:widowControl/>
      <w:spacing w:before="100" w:beforeAutospacing="1" w:after="100" w:afterAutospacing="1"/>
      <w:jc w:val="left"/>
    </w:pPr>
    <w:rPr>
      <w:rFonts w:ascii="宋体" w:hAnsi="宋体" w:cs="宋体"/>
      <w:kern w:val="0"/>
      <w:sz w:val="24"/>
      <w:szCs w:val="24"/>
    </w:rPr>
  </w:style>
  <w:style w:type="character" w:customStyle="1" w:styleId="54">
    <w:name w:val="List Paragraph Char"/>
    <w:link w:val="47"/>
    <w:autoRedefine/>
    <w:qFormat/>
    <w:locked/>
    <w:uiPriority w:val="99"/>
    <w:rPr>
      <w:rFonts w:cs="Times New Roman"/>
    </w:rPr>
  </w:style>
  <w:style w:type="paragraph" w:customStyle="1" w:styleId="55">
    <w:name w:val="列出段落1"/>
    <w:basedOn w:val="1"/>
    <w:autoRedefine/>
    <w:qFormat/>
    <w:uiPriority w:val="34"/>
    <w:pPr>
      <w:spacing w:beforeLines="50" w:afterLines="50"/>
      <w:ind w:left="420" w:firstLine="420" w:firstLineChars="200"/>
    </w:pPr>
  </w:style>
  <w:style w:type="paragraph" w:customStyle="1" w:styleId="56">
    <w:name w:val="my正文"/>
    <w:basedOn w:val="1"/>
    <w:autoRedefine/>
    <w:qFormat/>
    <w:uiPriority w:val="0"/>
    <w:pPr>
      <w:spacing w:line="360" w:lineRule="auto"/>
      <w:ind w:firstLine="480" w:firstLineChars="200"/>
    </w:pPr>
    <w:rPr>
      <w:rFonts w:ascii="Times New Roman" w:hAnsi="Times New Roman"/>
      <w:sz w:val="24"/>
    </w:rPr>
  </w:style>
  <w:style w:type="character" w:customStyle="1" w:styleId="57">
    <w:name w:val="fontstyle01"/>
    <w:basedOn w:val="32"/>
    <w:autoRedefine/>
    <w:qFormat/>
    <w:uiPriority w:val="0"/>
    <w:rPr>
      <w:rFonts w:hint="eastAsia" w:ascii="宋体" w:hAnsi="宋体" w:eastAsia="宋体"/>
      <w:color w:val="000000"/>
      <w:sz w:val="24"/>
      <w:szCs w:val="24"/>
    </w:rPr>
  </w:style>
  <w:style w:type="paragraph" w:styleId="58">
    <w:name w:val="List Paragraph"/>
    <w:basedOn w:val="1"/>
    <w:autoRedefine/>
    <w:qFormat/>
    <w:uiPriority w:val="34"/>
    <w:pPr>
      <w:ind w:firstLine="420" w:firstLineChars="200"/>
    </w:pPr>
  </w:style>
  <w:style w:type="paragraph" w:customStyle="1" w:styleId="59">
    <w:name w:val="列出段落2"/>
    <w:basedOn w:val="1"/>
    <w:autoRedefine/>
    <w:unhideWhenUsed/>
    <w:qFormat/>
    <w:uiPriority w:val="99"/>
    <w:pPr>
      <w:ind w:firstLine="420" w:firstLineChars="200"/>
      <w:jc w:val="left"/>
    </w:pPr>
  </w:style>
  <w:style w:type="paragraph" w:customStyle="1" w:styleId="60">
    <w:name w:val="报告正文"/>
    <w:basedOn w:val="16"/>
    <w:link w:val="155"/>
    <w:autoRedefine/>
    <w:qFormat/>
    <w:uiPriority w:val="0"/>
    <w:pPr>
      <w:widowControl/>
      <w:ind w:firstLine="200" w:firstLineChars="200"/>
      <w:jc w:val="left"/>
    </w:pPr>
    <w:rPr>
      <w:rFonts w:ascii="Arial" w:hAnsi="Arial"/>
      <w:kern w:val="0"/>
      <w:sz w:val="20"/>
    </w:rPr>
  </w:style>
  <w:style w:type="character" w:customStyle="1" w:styleId="61">
    <w:name w:val="四级标题 Char"/>
    <w:link w:val="62"/>
    <w:autoRedefine/>
    <w:qFormat/>
    <w:uiPriority w:val="0"/>
    <w:rPr>
      <w:rFonts w:ascii="Cambria" w:hAnsi="Cambria"/>
      <w:b/>
      <w:bCs/>
      <w:kern w:val="2"/>
      <w:sz w:val="21"/>
      <w:szCs w:val="28"/>
    </w:rPr>
  </w:style>
  <w:style w:type="paragraph" w:customStyle="1" w:styleId="62">
    <w:name w:val="四级标题"/>
    <w:basedOn w:val="6"/>
    <w:next w:val="60"/>
    <w:link w:val="61"/>
    <w:autoRedefine/>
    <w:qFormat/>
    <w:uiPriority w:val="0"/>
    <w:pPr>
      <w:keepNext w:val="0"/>
      <w:keepLines w:val="0"/>
      <w:numPr>
        <w:ilvl w:val="4"/>
        <w:numId w:val="3"/>
      </w:numPr>
      <w:ind w:left="350" w:leftChars="150" w:hanging="200"/>
      <w:outlineLvl w:val="4"/>
    </w:pPr>
    <w:rPr>
      <w:sz w:val="21"/>
    </w:rPr>
  </w:style>
  <w:style w:type="character" w:customStyle="1" w:styleId="63">
    <w:name w:val="批注文字 字符"/>
    <w:basedOn w:val="32"/>
    <w:link w:val="12"/>
    <w:autoRedefine/>
    <w:semiHidden/>
    <w:qFormat/>
    <w:uiPriority w:val="99"/>
    <w:rPr>
      <w:rFonts w:asciiTheme="minorHAnsi" w:hAnsiTheme="minorHAnsi" w:eastAsiaTheme="minorEastAsia" w:cstheme="minorBidi"/>
      <w:color w:val="000000" w:themeColor="text1"/>
      <w:kern w:val="2"/>
      <w:sz w:val="21"/>
      <w:szCs w:val="21"/>
      <w14:textFill>
        <w14:solidFill>
          <w14:schemeClr w14:val="tx1"/>
        </w14:solidFill>
      </w14:textFill>
    </w:rPr>
  </w:style>
  <w:style w:type="character" w:customStyle="1" w:styleId="64">
    <w:name w:val="批注主题 字符"/>
    <w:basedOn w:val="63"/>
    <w:link w:val="28"/>
    <w:autoRedefine/>
    <w:semiHidden/>
    <w:qFormat/>
    <w:uiPriority w:val="99"/>
    <w:rPr>
      <w:rFonts w:asciiTheme="minorHAnsi" w:hAnsiTheme="minorHAnsi" w:eastAsiaTheme="minorEastAsia" w:cstheme="minorBidi"/>
      <w:b/>
      <w:bCs/>
      <w:color w:val="000000" w:themeColor="text1"/>
      <w:kern w:val="2"/>
      <w:sz w:val="21"/>
      <w:szCs w:val="21"/>
      <w14:textFill>
        <w14:solidFill>
          <w14:schemeClr w14:val="tx1"/>
        </w14:solidFill>
      </w14:textFill>
    </w:rPr>
  </w:style>
  <w:style w:type="paragraph" w:customStyle="1" w:styleId="65">
    <w:name w:val="TOC 标题1"/>
    <w:basedOn w:val="3"/>
    <w:next w:val="1"/>
    <w:autoRedefine/>
    <w:unhideWhenUsed/>
    <w:qFormat/>
    <w:uiPriority w:val="39"/>
    <w:pPr>
      <w:widowControl/>
      <w:spacing w:before="240" w:line="259" w:lineRule="auto"/>
      <w:ind w:left="76" w:hanging="76" w:hangingChars="76"/>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66">
    <w:name w:val="msonormal"/>
    <w:basedOn w:val="1"/>
    <w:autoRedefine/>
    <w:qFormat/>
    <w:uiPriority w:val="0"/>
    <w:pPr>
      <w:widowControl/>
      <w:spacing w:before="100" w:beforeAutospacing="1" w:after="100" w:afterAutospacing="1" w:line="240" w:lineRule="auto"/>
      <w:jc w:val="left"/>
    </w:pPr>
    <w:rPr>
      <w:rFonts w:ascii="宋体" w:hAnsi="宋体" w:cs="宋体"/>
      <w:kern w:val="0"/>
      <w:sz w:val="24"/>
      <w:szCs w:val="24"/>
    </w:rPr>
  </w:style>
  <w:style w:type="paragraph" w:customStyle="1" w:styleId="67">
    <w:name w:val="font5"/>
    <w:basedOn w:val="1"/>
    <w:autoRedefine/>
    <w:qFormat/>
    <w:uiPriority w:val="0"/>
    <w:pPr>
      <w:widowControl/>
      <w:spacing w:before="100" w:beforeAutospacing="1" w:after="100" w:afterAutospacing="1" w:line="240" w:lineRule="auto"/>
      <w:jc w:val="left"/>
    </w:pPr>
    <w:rPr>
      <w:rFonts w:ascii="Arial" w:hAnsi="Arial" w:cs="Arial"/>
      <w:kern w:val="0"/>
      <w:sz w:val="20"/>
      <w:szCs w:val="20"/>
    </w:rPr>
  </w:style>
  <w:style w:type="paragraph" w:customStyle="1" w:styleId="68">
    <w:name w:val="font6"/>
    <w:basedOn w:val="1"/>
    <w:autoRedefine/>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69">
    <w:name w:val="font7"/>
    <w:basedOn w:val="1"/>
    <w:autoRedefine/>
    <w:qFormat/>
    <w:uiPriority w:val="0"/>
    <w:pPr>
      <w:widowControl/>
      <w:spacing w:before="100" w:beforeAutospacing="1" w:after="100" w:afterAutospacing="1" w:line="240" w:lineRule="auto"/>
      <w:jc w:val="left"/>
    </w:pPr>
    <w:rPr>
      <w:rFonts w:ascii="Arial" w:hAnsi="Arial" w:cs="Arial"/>
      <w:kern w:val="0"/>
      <w:sz w:val="18"/>
      <w:szCs w:val="18"/>
    </w:rPr>
  </w:style>
  <w:style w:type="paragraph" w:customStyle="1" w:styleId="70">
    <w:name w:val="xl92"/>
    <w:basedOn w:val="1"/>
    <w:autoRedefine/>
    <w:qFormat/>
    <w:uiPriority w:val="0"/>
    <w:pPr>
      <w:widowControl/>
      <w:spacing w:before="100" w:beforeAutospacing="1" w:after="100" w:afterAutospacing="1" w:line="240" w:lineRule="auto"/>
      <w:jc w:val="left"/>
    </w:pPr>
    <w:rPr>
      <w:rFonts w:ascii="黑体" w:hAnsi="黑体" w:eastAsia="黑体" w:cs="宋体"/>
      <w:kern w:val="0"/>
      <w:sz w:val="28"/>
      <w:szCs w:val="28"/>
    </w:rPr>
  </w:style>
  <w:style w:type="paragraph" w:customStyle="1" w:styleId="71">
    <w:name w:val="xl93"/>
    <w:basedOn w:val="1"/>
    <w:autoRedefine/>
    <w:qFormat/>
    <w:uiPriority w:val="0"/>
    <w:pPr>
      <w:widowControl/>
      <w:spacing w:before="100" w:beforeAutospacing="1" w:after="100" w:afterAutospacing="1" w:line="240" w:lineRule="auto"/>
      <w:jc w:val="left"/>
    </w:pPr>
    <w:rPr>
      <w:rFonts w:ascii="Arial" w:hAnsi="Arial" w:cs="Arial"/>
      <w:kern w:val="0"/>
      <w:sz w:val="24"/>
      <w:szCs w:val="24"/>
    </w:rPr>
  </w:style>
  <w:style w:type="paragraph" w:customStyle="1" w:styleId="72">
    <w:name w:val="xl94"/>
    <w:basedOn w:val="1"/>
    <w:autoRedefine/>
    <w:qFormat/>
    <w:uiPriority w:val="0"/>
    <w:pPr>
      <w:widowControl/>
      <w:spacing w:before="100" w:beforeAutospacing="1" w:after="100" w:afterAutospacing="1" w:line="240" w:lineRule="auto"/>
      <w:jc w:val="center"/>
      <w:textAlignment w:val="bottom"/>
    </w:pPr>
    <w:rPr>
      <w:rFonts w:ascii="宋体" w:hAnsi="宋体" w:cs="宋体"/>
      <w:kern w:val="0"/>
      <w:sz w:val="20"/>
      <w:szCs w:val="20"/>
    </w:rPr>
  </w:style>
  <w:style w:type="paragraph" w:customStyle="1" w:styleId="73">
    <w:name w:val="xl95"/>
    <w:basedOn w:val="1"/>
    <w:autoRedefine/>
    <w:qFormat/>
    <w:uiPriority w:val="0"/>
    <w:pPr>
      <w:widowControl/>
      <w:spacing w:before="100" w:beforeAutospacing="1" w:after="100" w:afterAutospacing="1" w:line="240" w:lineRule="auto"/>
      <w:jc w:val="left"/>
      <w:textAlignment w:val="bottom"/>
    </w:pPr>
    <w:rPr>
      <w:rFonts w:ascii="宋体" w:hAnsi="宋体" w:cs="宋体"/>
      <w:kern w:val="0"/>
      <w:sz w:val="20"/>
      <w:szCs w:val="20"/>
    </w:rPr>
  </w:style>
  <w:style w:type="paragraph" w:customStyle="1" w:styleId="74">
    <w:name w:val="xl96"/>
    <w:basedOn w:val="1"/>
    <w:autoRedefine/>
    <w:qFormat/>
    <w:uiPriority w:val="0"/>
    <w:pPr>
      <w:widowControl/>
      <w:spacing w:before="100" w:beforeAutospacing="1" w:after="100" w:afterAutospacing="1" w:line="240" w:lineRule="auto"/>
      <w:jc w:val="left"/>
      <w:textAlignment w:val="bottom"/>
    </w:pPr>
    <w:rPr>
      <w:rFonts w:ascii="宋体" w:hAnsi="宋体" w:cs="宋体"/>
      <w:kern w:val="0"/>
      <w:sz w:val="20"/>
      <w:szCs w:val="20"/>
    </w:rPr>
  </w:style>
  <w:style w:type="paragraph" w:customStyle="1" w:styleId="75">
    <w:name w:val="xl97"/>
    <w:basedOn w:val="1"/>
    <w:autoRedefine/>
    <w:qFormat/>
    <w:uiPriority w:val="0"/>
    <w:pPr>
      <w:widowControl/>
      <w:spacing w:before="100" w:beforeAutospacing="1" w:after="100" w:afterAutospacing="1" w:line="240" w:lineRule="auto"/>
      <w:jc w:val="left"/>
    </w:pPr>
    <w:rPr>
      <w:rFonts w:ascii="宋体" w:hAnsi="宋体" w:cs="宋体"/>
      <w:kern w:val="0"/>
      <w:sz w:val="20"/>
      <w:szCs w:val="20"/>
    </w:rPr>
  </w:style>
  <w:style w:type="paragraph" w:customStyle="1" w:styleId="76">
    <w:name w:val="xl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b/>
      <w:bCs/>
      <w:kern w:val="0"/>
      <w:sz w:val="18"/>
      <w:szCs w:val="18"/>
    </w:rPr>
  </w:style>
  <w:style w:type="paragraph" w:customStyle="1" w:styleId="77">
    <w:name w:val="xl99"/>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宋体" w:hAnsi="宋体" w:cs="宋体"/>
      <w:b/>
      <w:bCs/>
      <w:kern w:val="0"/>
      <w:sz w:val="18"/>
      <w:szCs w:val="18"/>
    </w:rPr>
  </w:style>
  <w:style w:type="paragraph" w:customStyle="1" w:styleId="78">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b/>
      <w:bCs/>
      <w:kern w:val="0"/>
      <w:sz w:val="18"/>
      <w:szCs w:val="18"/>
    </w:rPr>
  </w:style>
  <w:style w:type="paragraph" w:customStyle="1" w:styleId="79">
    <w:name w:val="xl10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40" w:lineRule="auto"/>
      <w:jc w:val="center"/>
    </w:pPr>
    <w:rPr>
      <w:rFonts w:ascii="宋体" w:hAnsi="宋体" w:cs="宋体"/>
      <w:b/>
      <w:bCs/>
      <w:kern w:val="0"/>
      <w:sz w:val="18"/>
      <w:szCs w:val="18"/>
    </w:rPr>
  </w:style>
  <w:style w:type="paragraph" w:customStyle="1" w:styleId="80">
    <w:name w:val="xl10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18"/>
      <w:szCs w:val="18"/>
    </w:rPr>
  </w:style>
  <w:style w:type="paragraph" w:customStyle="1" w:styleId="81">
    <w:name w:val="xl10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line="240" w:lineRule="auto"/>
      <w:jc w:val="center"/>
    </w:pPr>
    <w:rPr>
      <w:rFonts w:ascii="宋体" w:hAnsi="宋体" w:cs="宋体"/>
      <w:b/>
      <w:bCs/>
      <w:kern w:val="0"/>
      <w:sz w:val="18"/>
      <w:szCs w:val="18"/>
    </w:rPr>
  </w:style>
  <w:style w:type="paragraph" w:customStyle="1" w:styleId="82">
    <w:name w:val="xl10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Arial" w:hAnsi="Arial" w:cs="Arial"/>
      <w:kern w:val="0"/>
      <w:sz w:val="18"/>
      <w:szCs w:val="18"/>
    </w:rPr>
  </w:style>
  <w:style w:type="paragraph" w:customStyle="1" w:styleId="83">
    <w:name w:val="xl10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bottom"/>
    </w:pPr>
    <w:rPr>
      <w:rFonts w:ascii="宋体" w:hAnsi="宋体" w:cs="宋体"/>
      <w:kern w:val="0"/>
      <w:sz w:val="18"/>
      <w:szCs w:val="18"/>
    </w:rPr>
  </w:style>
  <w:style w:type="paragraph" w:customStyle="1" w:styleId="84">
    <w:name w:val="xl10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cs="宋体"/>
      <w:kern w:val="0"/>
      <w:sz w:val="18"/>
      <w:szCs w:val="18"/>
    </w:rPr>
  </w:style>
  <w:style w:type="paragraph" w:customStyle="1" w:styleId="85">
    <w:name w:val="xl107"/>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textAlignment w:val="bottom"/>
    </w:pPr>
    <w:rPr>
      <w:rFonts w:ascii="宋体" w:hAnsi="宋体" w:cs="宋体"/>
      <w:kern w:val="0"/>
      <w:sz w:val="18"/>
      <w:szCs w:val="18"/>
    </w:rPr>
  </w:style>
  <w:style w:type="paragraph" w:customStyle="1" w:styleId="86">
    <w:name w:val="xl108"/>
    <w:basedOn w:val="1"/>
    <w:autoRedefine/>
    <w:qFormat/>
    <w:uiPriority w:val="0"/>
    <w:pPr>
      <w:widowControl/>
      <w:pBdr>
        <w:bottom w:val="single" w:color="000000" w:sz="4" w:space="0"/>
        <w:right w:val="single" w:color="000000" w:sz="4" w:space="0"/>
      </w:pBdr>
      <w:spacing w:before="100" w:beforeAutospacing="1" w:after="100" w:afterAutospacing="1" w:line="240" w:lineRule="auto"/>
      <w:jc w:val="left"/>
      <w:textAlignment w:val="bottom"/>
    </w:pPr>
    <w:rPr>
      <w:rFonts w:ascii="宋体" w:hAnsi="宋体" w:cs="宋体"/>
      <w:kern w:val="0"/>
      <w:sz w:val="18"/>
      <w:szCs w:val="18"/>
    </w:rPr>
  </w:style>
  <w:style w:type="paragraph" w:customStyle="1" w:styleId="87">
    <w:name w:val="xl109"/>
    <w:basedOn w:val="1"/>
    <w:autoRedefine/>
    <w:qFormat/>
    <w:uiPriority w:val="0"/>
    <w:pPr>
      <w:widowControl/>
      <w:spacing w:before="100" w:beforeAutospacing="1" w:after="100" w:afterAutospacing="1" w:line="240" w:lineRule="auto"/>
      <w:jc w:val="left"/>
      <w:textAlignment w:val="bottom"/>
    </w:pPr>
    <w:rPr>
      <w:rFonts w:ascii="宋体" w:hAnsi="宋体" w:cs="宋体"/>
      <w:kern w:val="0"/>
      <w:sz w:val="18"/>
      <w:szCs w:val="18"/>
    </w:rPr>
  </w:style>
  <w:style w:type="paragraph" w:customStyle="1" w:styleId="88">
    <w:name w:val="xl11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宋体" w:hAnsi="宋体" w:cs="宋体"/>
      <w:kern w:val="0"/>
      <w:sz w:val="18"/>
      <w:szCs w:val="18"/>
    </w:rPr>
  </w:style>
  <w:style w:type="paragraph" w:customStyle="1" w:styleId="89">
    <w:name w:val="xl11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cs="宋体"/>
      <w:kern w:val="0"/>
      <w:sz w:val="18"/>
      <w:szCs w:val="18"/>
    </w:rPr>
  </w:style>
  <w:style w:type="paragraph" w:customStyle="1" w:styleId="90">
    <w:name w:val="xl11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18"/>
      <w:szCs w:val="18"/>
    </w:rPr>
  </w:style>
  <w:style w:type="paragraph" w:customStyle="1" w:styleId="91">
    <w:name w:val="xl113"/>
    <w:basedOn w:val="1"/>
    <w:autoRedefine/>
    <w:qFormat/>
    <w:uiPriority w:val="0"/>
    <w:pPr>
      <w:widowControl/>
      <w:pBdr>
        <w:bottom w:val="single" w:color="000000" w:sz="4" w:space="0"/>
        <w:right w:val="single" w:color="000000" w:sz="4" w:space="0"/>
      </w:pBdr>
      <w:spacing w:before="100" w:beforeAutospacing="1" w:after="100" w:afterAutospacing="1" w:line="240" w:lineRule="auto"/>
      <w:jc w:val="left"/>
    </w:pPr>
    <w:rPr>
      <w:rFonts w:ascii="宋体" w:hAnsi="宋体" w:cs="宋体"/>
      <w:kern w:val="0"/>
      <w:sz w:val="18"/>
      <w:szCs w:val="18"/>
    </w:rPr>
  </w:style>
  <w:style w:type="paragraph" w:customStyle="1" w:styleId="92">
    <w:name w:val="xl11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18"/>
      <w:szCs w:val="18"/>
    </w:rPr>
  </w:style>
  <w:style w:type="paragraph" w:customStyle="1" w:styleId="93">
    <w:name w:val="xl115"/>
    <w:basedOn w:val="1"/>
    <w:autoRedefine/>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94">
    <w:name w:val="xl11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left"/>
    </w:pPr>
    <w:rPr>
      <w:rFonts w:ascii="宋体" w:hAnsi="宋体" w:cs="宋体"/>
      <w:kern w:val="0"/>
      <w:sz w:val="18"/>
      <w:szCs w:val="18"/>
    </w:rPr>
  </w:style>
  <w:style w:type="paragraph" w:customStyle="1" w:styleId="95">
    <w:name w:val="xl117"/>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left"/>
    </w:pPr>
    <w:rPr>
      <w:rFonts w:ascii="宋体" w:hAnsi="宋体" w:cs="宋体"/>
      <w:kern w:val="0"/>
      <w:sz w:val="18"/>
      <w:szCs w:val="18"/>
    </w:rPr>
  </w:style>
  <w:style w:type="paragraph" w:customStyle="1" w:styleId="96">
    <w:name w:val="xl11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color w:val="FF0000"/>
      <w:kern w:val="0"/>
      <w:sz w:val="18"/>
      <w:szCs w:val="18"/>
    </w:rPr>
  </w:style>
  <w:style w:type="paragraph" w:customStyle="1" w:styleId="97">
    <w:name w:val="xl119"/>
    <w:basedOn w:val="1"/>
    <w:autoRedefine/>
    <w:qFormat/>
    <w:uiPriority w:val="0"/>
    <w:pPr>
      <w:widowControl/>
      <w:pBdr>
        <w:top w:val="single" w:color="auto" w:sz="4" w:space="0"/>
        <w:left w:val="single" w:color="auto" w:sz="4" w:space="0"/>
        <w:right w:val="single" w:color="auto" w:sz="4" w:space="0"/>
      </w:pBdr>
      <w:shd w:val="clear" w:color="000000" w:fill="00B0F0"/>
      <w:spacing w:before="100" w:beforeAutospacing="1" w:after="100" w:afterAutospacing="1" w:line="240" w:lineRule="auto"/>
      <w:jc w:val="center"/>
    </w:pPr>
    <w:rPr>
      <w:rFonts w:ascii="宋体" w:hAnsi="宋体" w:cs="宋体"/>
      <w:b/>
      <w:bCs/>
      <w:kern w:val="0"/>
      <w:sz w:val="18"/>
      <w:szCs w:val="18"/>
    </w:rPr>
  </w:style>
  <w:style w:type="paragraph" w:customStyle="1" w:styleId="98">
    <w:name w:val="xl120"/>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宋体" w:hAnsi="宋体" w:cs="宋体"/>
      <w:kern w:val="0"/>
      <w:sz w:val="18"/>
      <w:szCs w:val="18"/>
    </w:rPr>
  </w:style>
  <w:style w:type="paragraph" w:customStyle="1" w:styleId="99">
    <w:name w:val="xl121"/>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left"/>
      <w:textAlignment w:val="bottom"/>
    </w:pPr>
    <w:rPr>
      <w:rFonts w:ascii="宋体" w:hAnsi="宋体" w:cs="宋体"/>
      <w:kern w:val="0"/>
      <w:sz w:val="18"/>
      <w:szCs w:val="18"/>
    </w:rPr>
  </w:style>
  <w:style w:type="paragraph" w:customStyle="1" w:styleId="100">
    <w:name w:val="xl12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18"/>
      <w:szCs w:val="18"/>
    </w:rPr>
  </w:style>
  <w:style w:type="paragraph" w:customStyle="1" w:styleId="101">
    <w:name w:val="xl12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18"/>
      <w:szCs w:val="18"/>
    </w:rPr>
  </w:style>
  <w:style w:type="paragraph" w:customStyle="1" w:styleId="102">
    <w:name w:val="xl124"/>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left"/>
    </w:pPr>
    <w:rPr>
      <w:rFonts w:ascii="宋体" w:hAnsi="宋体" w:cs="宋体"/>
      <w:kern w:val="0"/>
      <w:sz w:val="18"/>
      <w:szCs w:val="18"/>
    </w:rPr>
  </w:style>
  <w:style w:type="paragraph" w:customStyle="1" w:styleId="103">
    <w:name w:val="xl1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bottom"/>
    </w:pPr>
    <w:rPr>
      <w:rFonts w:ascii="宋体" w:hAnsi="宋体" w:cs="宋体"/>
      <w:kern w:val="0"/>
      <w:sz w:val="18"/>
      <w:szCs w:val="18"/>
    </w:rPr>
  </w:style>
  <w:style w:type="paragraph" w:customStyle="1" w:styleId="104">
    <w:name w:val="xl1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cs="宋体"/>
      <w:kern w:val="0"/>
      <w:sz w:val="18"/>
      <w:szCs w:val="18"/>
    </w:rPr>
  </w:style>
  <w:style w:type="paragraph" w:customStyle="1" w:styleId="105">
    <w:name w:val="xl1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cs="宋体"/>
      <w:kern w:val="0"/>
      <w:sz w:val="18"/>
      <w:szCs w:val="18"/>
    </w:rPr>
  </w:style>
  <w:style w:type="paragraph" w:customStyle="1" w:styleId="106">
    <w:name w:val="xl12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left"/>
      <w:textAlignment w:val="bottom"/>
    </w:pPr>
    <w:rPr>
      <w:rFonts w:ascii="宋体" w:hAnsi="宋体" w:cs="宋体"/>
      <w:kern w:val="0"/>
      <w:sz w:val="18"/>
      <w:szCs w:val="18"/>
    </w:rPr>
  </w:style>
  <w:style w:type="paragraph" w:customStyle="1" w:styleId="107">
    <w:name w:val="xl1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18"/>
      <w:szCs w:val="18"/>
    </w:rPr>
  </w:style>
  <w:style w:type="paragraph" w:customStyle="1" w:styleId="108">
    <w:name w:val="xl1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Arial" w:hAnsi="Arial" w:cs="Arial"/>
      <w:kern w:val="0"/>
      <w:sz w:val="18"/>
      <w:szCs w:val="18"/>
    </w:rPr>
  </w:style>
  <w:style w:type="paragraph" w:customStyle="1" w:styleId="109">
    <w:name w:val="xl1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w:hAnsi="Arial" w:cs="Arial"/>
      <w:kern w:val="0"/>
      <w:sz w:val="18"/>
      <w:szCs w:val="18"/>
    </w:rPr>
  </w:style>
  <w:style w:type="paragraph" w:customStyle="1" w:styleId="110">
    <w:name w:val="xl1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18"/>
      <w:szCs w:val="18"/>
    </w:rPr>
  </w:style>
  <w:style w:type="paragraph" w:customStyle="1" w:styleId="111">
    <w:name w:val="xl1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w:hAnsi="Arial" w:cs="Arial"/>
      <w:kern w:val="0"/>
      <w:sz w:val="18"/>
      <w:szCs w:val="18"/>
    </w:rPr>
  </w:style>
  <w:style w:type="paragraph" w:customStyle="1" w:styleId="112">
    <w:name w:val="xl1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Arial" w:hAnsi="Arial" w:cs="Arial"/>
      <w:kern w:val="0"/>
      <w:sz w:val="18"/>
      <w:szCs w:val="18"/>
    </w:rPr>
  </w:style>
  <w:style w:type="paragraph" w:customStyle="1" w:styleId="113">
    <w:name w:val="xl1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Arial" w:hAnsi="Arial" w:cs="Arial"/>
      <w:kern w:val="0"/>
      <w:sz w:val="18"/>
      <w:szCs w:val="18"/>
    </w:rPr>
  </w:style>
  <w:style w:type="paragraph" w:customStyle="1" w:styleId="114">
    <w:name w:val="xl1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w:hAnsi="Arial" w:cs="Arial"/>
      <w:kern w:val="0"/>
      <w:sz w:val="18"/>
      <w:szCs w:val="18"/>
    </w:rPr>
  </w:style>
  <w:style w:type="paragraph" w:customStyle="1" w:styleId="115">
    <w:name w:val="xl1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Arial" w:hAnsi="Arial" w:cs="Arial"/>
      <w:kern w:val="0"/>
      <w:sz w:val="18"/>
      <w:szCs w:val="18"/>
    </w:rPr>
  </w:style>
  <w:style w:type="paragraph" w:customStyle="1" w:styleId="116">
    <w:name w:val="xl13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Arial" w:hAnsi="Arial" w:cs="Arial"/>
      <w:kern w:val="0"/>
      <w:sz w:val="18"/>
      <w:szCs w:val="18"/>
    </w:rPr>
  </w:style>
  <w:style w:type="paragraph" w:customStyle="1" w:styleId="117">
    <w:name w:val="xl13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18"/>
      <w:szCs w:val="18"/>
    </w:rPr>
  </w:style>
  <w:style w:type="paragraph" w:customStyle="1" w:styleId="118">
    <w:name w:val="xl1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18"/>
      <w:szCs w:val="18"/>
    </w:rPr>
  </w:style>
  <w:style w:type="paragraph" w:customStyle="1" w:styleId="119">
    <w:name w:val="xl14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18"/>
      <w:szCs w:val="18"/>
    </w:rPr>
  </w:style>
  <w:style w:type="paragraph" w:customStyle="1" w:styleId="120">
    <w:name w:val="xl14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Arial" w:hAnsi="Arial" w:cs="Arial"/>
      <w:kern w:val="0"/>
      <w:sz w:val="18"/>
      <w:szCs w:val="18"/>
    </w:rPr>
  </w:style>
  <w:style w:type="paragraph" w:customStyle="1" w:styleId="121">
    <w:name w:val="xl14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Arial" w:hAnsi="Arial" w:cs="Arial"/>
      <w:kern w:val="0"/>
      <w:sz w:val="18"/>
      <w:szCs w:val="18"/>
    </w:rPr>
  </w:style>
  <w:style w:type="paragraph" w:customStyle="1" w:styleId="122">
    <w:name w:val="xl14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宋体" w:hAnsi="宋体" w:cs="宋体"/>
      <w:kern w:val="0"/>
      <w:sz w:val="18"/>
      <w:szCs w:val="18"/>
    </w:rPr>
  </w:style>
  <w:style w:type="paragraph" w:customStyle="1" w:styleId="123">
    <w:name w:val="xl145"/>
    <w:basedOn w:val="1"/>
    <w:autoRedefine/>
    <w:qFormat/>
    <w:uiPriority w:val="0"/>
    <w:pPr>
      <w:widowControl/>
      <w:pBdr>
        <w:top w:val="single" w:color="auto" w:sz="4" w:space="0"/>
        <w:left w:val="single" w:color="000000" w:sz="4" w:space="0"/>
        <w:right w:val="single" w:color="auto" w:sz="4" w:space="0"/>
      </w:pBdr>
      <w:spacing w:before="100" w:beforeAutospacing="1" w:after="100" w:afterAutospacing="1" w:line="240" w:lineRule="auto"/>
      <w:jc w:val="center"/>
    </w:pPr>
    <w:rPr>
      <w:rFonts w:ascii="宋体" w:hAnsi="宋体" w:cs="宋体"/>
      <w:kern w:val="0"/>
      <w:sz w:val="18"/>
      <w:szCs w:val="18"/>
    </w:rPr>
  </w:style>
  <w:style w:type="paragraph" w:customStyle="1" w:styleId="124">
    <w:name w:val="xl146"/>
    <w:basedOn w:val="1"/>
    <w:autoRedefine/>
    <w:qFormat/>
    <w:uiPriority w:val="0"/>
    <w:pPr>
      <w:widowControl/>
      <w:pBdr>
        <w:left w:val="single" w:color="000000"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18"/>
      <w:szCs w:val="18"/>
    </w:rPr>
  </w:style>
  <w:style w:type="paragraph" w:customStyle="1" w:styleId="125">
    <w:name w:val="xl147"/>
    <w:basedOn w:val="1"/>
    <w:autoRedefine/>
    <w:qFormat/>
    <w:uiPriority w:val="0"/>
    <w:pPr>
      <w:widowControl/>
      <w:pBdr>
        <w:right w:val="single" w:color="000000" w:sz="4" w:space="0"/>
      </w:pBdr>
      <w:spacing w:before="100" w:beforeAutospacing="1" w:after="100" w:afterAutospacing="1" w:line="240" w:lineRule="auto"/>
      <w:jc w:val="left"/>
    </w:pPr>
    <w:rPr>
      <w:rFonts w:ascii="宋体" w:hAnsi="宋体" w:cs="宋体"/>
      <w:kern w:val="0"/>
      <w:sz w:val="18"/>
      <w:szCs w:val="18"/>
    </w:rPr>
  </w:style>
  <w:style w:type="paragraph" w:customStyle="1" w:styleId="126">
    <w:name w:val="xl14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pPr>
    <w:rPr>
      <w:rFonts w:ascii="宋体" w:hAnsi="宋体" w:cs="宋体"/>
      <w:kern w:val="0"/>
      <w:sz w:val="18"/>
      <w:szCs w:val="18"/>
    </w:rPr>
  </w:style>
  <w:style w:type="paragraph" w:customStyle="1" w:styleId="127">
    <w:name w:val="xl14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cs="宋体"/>
      <w:kern w:val="0"/>
      <w:sz w:val="18"/>
      <w:szCs w:val="18"/>
    </w:rPr>
  </w:style>
  <w:style w:type="paragraph" w:customStyle="1" w:styleId="128">
    <w:name w:val="xl150"/>
    <w:basedOn w:val="1"/>
    <w:autoRedefine/>
    <w:qFormat/>
    <w:uiPriority w:val="0"/>
    <w:pPr>
      <w:widowControl/>
      <w:pBdr>
        <w:top w:val="single" w:color="auto" w:sz="4" w:space="0"/>
        <w:left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129">
    <w:name w:val="xl151"/>
    <w:basedOn w:val="1"/>
    <w:autoRedefine/>
    <w:qFormat/>
    <w:uiPriority w:val="0"/>
    <w:pPr>
      <w:widowControl/>
      <w:pBdr>
        <w:top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130">
    <w:name w:val="xl152"/>
    <w:basedOn w:val="1"/>
    <w:autoRedefine/>
    <w:qFormat/>
    <w:uiPriority w:val="0"/>
    <w:pPr>
      <w:widowControl/>
      <w:pBdr>
        <w:top w:val="single" w:color="auto" w:sz="4" w:space="0"/>
        <w:right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131">
    <w:name w:val="xl153"/>
    <w:basedOn w:val="1"/>
    <w:autoRedefine/>
    <w:qFormat/>
    <w:uiPriority w:val="0"/>
    <w:pPr>
      <w:widowControl/>
      <w:pBdr>
        <w:left w:val="single" w:color="auto" w:sz="4" w:space="0"/>
        <w:bottom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132">
    <w:name w:val="xl154"/>
    <w:basedOn w:val="1"/>
    <w:autoRedefine/>
    <w:qFormat/>
    <w:uiPriority w:val="0"/>
    <w:pPr>
      <w:widowControl/>
      <w:pBdr>
        <w:bottom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133">
    <w:name w:val="xl155"/>
    <w:basedOn w:val="1"/>
    <w:autoRedefine/>
    <w:qFormat/>
    <w:uiPriority w:val="0"/>
    <w:pPr>
      <w:widowControl/>
      <w:pBdr>
        <w:bottom w:val="single" w:color="auto" w:sz="4" w:space="0"/>
        <w:right w:val="single" w:color="auto" w:sz="4" w:space="0"/>
      </w:pBdr>
      <w:spacing w:before="100" w:beforeAutospacing="1" w:after="100" w:afterAutospacing="1" w:line="240" w:lineRule="auto"/>
      <w:jc w:val="left"/>
    </w:pPr>
    <w:rPr>
      <w:rFonts w:ascii="宋体" w:hAnsi="宋体" w:cs="宋体"/>
      <w:kern w:val="0"/>
      <w:sz w:val="20"/>
      <w:szCs w:val="20"/>
    </w:rPr>
  </w:style>
  <w:style w:type="paragraph" w:customStyle="1" w:styleId="134">
    <w:name w:val="xl156"/>
    <w:basedOn w:val="1"/>
    <w:autoRedefine/>
    <w:qFormat/>
    <w:uiPriority w:val="0"/>
    <w:pPr>
      <w:widowControl/>
      <w:pBdr>
        <w:top w:val="single" w:color="auto" w:sz="4" w:space="0"/>
        <w:left w:val="single" w:color="auto" w:sz="4" w:space="0"/>
      </w:pBdr>
      <w:shd w:val="clear" w:color="000000" w:fill="00B0F0"/>
      <w:spacing w:before="100" w:beforeAutospacing="1" w:after="100" w:afterAutospacing="1" w:line="240" w:lineRule="auto"/>
      <w:jc w:val="center"/>
    </w:pPr>
    <w:rPr>
      <w:rFonts w:ascii="宋体" w:hAnsi="宋体" w:cs="宋体"/>
      <w:b/>
      <w:bCs/>
      <w:kern w:val="0"/>
      <w:sz w:val="18"/>
      <w:szCs w:val="18"/>
    </w:rPr>
  </w:style>
  <w:style w:type="paragraph" w:customStyle="1" w:styleId="135">
    <w:name w:val="xl157"/>
    <w:basedOn w:val="1"/>
    <w:autoRedefine/>
    <w:qFormat/>
    <w:uiPriority w:val="0"/>
    <w:pPr>
      <w:widowControl/>
      <w:pBdr>
        <w:top w:val="single" w:color="auto" w:sz="4" w:space="0"/>
      </w:pBdr>
      <w:shd w:val="clear" w:color="000000" w:fill="00B0F0"/>
      <w:spacing w:before="100" w:beforeAutospacing="1" w:after="100" w:afterAutospacing="1" w:line="240" w:lineRule="auto"/>
      <w:jc w:val="center"/>
    </w:pPr>
    <w:rPr>
      <w:rFonts w:ascii="宋体" w:hAnsi="宋体" w:cs="宋体"/>
      <w:b/>
      <w:bCs/>
      <w:kern w:val="0"/>
      <w:sz w:val="18"/>
      <w:szCs w:val="18"/>
    </w:rPr>
  </w:style>
  <w:style w:type="paragraph" w:customStyle="1" w:styleId="136">
    <w:name w:val="xl158"/>
    <w:basedOn w:val="1"/>
    <w:autoRedefine/>
    <w:qFormat/>
    <w:uiPriority w:val="0"/>
    <w:pPr>
      <w:widowControl/>
      <w:pBdr>
        <w:top w:val="single" w:color="auto" w:sz="4" w:space="0"/>
        <w:left w:val="single" w:color="auto" w:sz="4" w:space="0"/>
      </w:pBdr>
      <w:spacing w:before="100" w:beforeAutospacing="1" w:after="100" w:afterAutospacing="1" w:line="240" w:lineRule="auto"/>
      <w:jc w:val="center"/>
    </w:pPr>
    <w:rPr>
      <w:rFonts w:ascii="宋体" w:hAnsi="宋体" w:cs="宋体"/>
      <w:kern w:val="0"/>
      <w:sz w:val="18"/>
      <w:szCs w:val="18"/>
    </w:rPr>
  </w:style>
  <w:style w:type="paragraph" w:customStyle="1" w:styleId="137">
    <w:name w:val="xl159"/>
    <w:basedOn w:val="1"/>
    <w:autoRedefine/>
    <w:qFormat/>
    <w:uiPriority w:val="0"/>
    <w:pPr>
      <w:widowControl/>
      <w:pBdr>
        <w:left w:val="single" w:color="auto" w:sz="4" w:space="0"/>
      </w:pBdr>
      <w:spacing w:before="100" w:beforeAutospacing="1" w:after="100" w:afterAutospacing="1" w:line="240" w:lineRule="auto"/>
      <w:jc w:val="center"/>
    </w:pPr>
    <w:rPr>
      <w:rFonts w:ascii="宋体" w:hAnsi="宋体" w:cs="宋体"/>
      <w:kern w:val="0"/>
      <w:sz w:val="18"/>
      <w:szCs w:val="18"/>
    </w:rPr>
  </w:style>
  <w:style w:type="paragraph" w:customStyle="1" w:styleId="138">
    <w:name w:val="xl160"/>
    <w:basedOn w:val="1"/>
    <w:autoRedefine/>
    <w:qFormat/>
    <w:uiPriority w:val="0"/>
    <w:pPr>
      <w:widowControl/>
      <w:pBdr>
        <w:left w:val="single" w:color="auto" w:sz="4" w:space="0"/>
        <w:bottom w:val="single" w:color="auto" w:sz="4" w:space="0"/>
      </w:pBdr>
      <w:spacing w:before="100" w:beforeAutospacing="1" w:after="100" w:afterAutospacing="1" w:line="240" w:lineRule="auto"/>
      <w:jc w:val="center"/>
    </w:pPr>
    <w:rPr>
      <w:rFonts w:ascii="宋体" w:hAnsi="宋体" w:cs="宋体"/>
      <w:kern w:val="0"/>
      <w:sz w:val="18"/>
      <w:szCs w:val="18"/>
    </w:rPr>
  </w:style>
  <w:style w:type="paragraph" w:customStyle="1" w:styleId="139">
    <w:name w:val="xl161"/>
    <w:basedOn w:val="1"/>
    <w:autoRedefine/>
    <w:qFormat/>
    <w:uiPriority w:val="0"/>
    <w:pPr>
      <w:widowControl/>
      <w:pBdr>
        <w:top w:val="single" w:color="auto" w:sz="4" w:space="0"/>
        <w:bottom w:val="single" w:color="auto" w:sz="4" w:space="0"/>
      </w:pBdr>
      <w:spacing w:before="100" w:beforeAutospacing="1" w:after="100" w:afterAutospacing="1" w:line="240" w:lineRule="auto"/>
      <w:jc w:val="center"/>
    </w:pPr>
    <w:rPr>
      <w:rFonts w:ascii="宋体" w:hAnsi="宋体" w:cs="宋体"/>
      <w:b/>
      <w:bCs/>
      <w:kern w:val="0"/>
      <w:sz w:val="18"/>
      <w:szCs w:val="18"/>
    </w:rPr>
  </w:style>
  <w:style w:type="paragraph" w:customStyle="1" w:styleId="140">
    <w:name w:val="xl162"/>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b/>
      <w:bCs/>
      <w:kern w:val="0"/>
      <w:sz w:val="18"/>
      <w:szCs w:val="18"/>
    </w:rPr>
  </w:style>
  <w:style w:type="paragraph" w:customStyle="1" w:styleId="141">
    <w:name w:val="xl163"/>
    <w:basedOn w:val="1"/>
    <w:autoRedefine/>
    <w:qFormat/>
    <w:uiPriority w:val="0"/>
    <w:pPr>
      <w:widowControl/>
      <w:pBdr>
        <w:top w:val="single" w:color="auto" w:sz="4" w:space="0"/>
        <w:left w:val="single" w:color="auto" w:sz="4" w:space="0"/>
        <w:bottom w:val="single" w:color="auto" w:sz="4" w:space="0"/>
      </w:pBdr>
      <w:shd w:val="clear" w:color="000000" w:fill="00B0F0"/>
      <w:spacing w:before="100" w:beforeAutospacing="1" w:after="100" w:afterAutospacing="1" w:line="240" w:lineRule="auto"/>
      <w:jc w:val="center"/>
    </w:pPr>
    <w:rPr>
      <w:rFonts w:ascii="宋体" w:hAnsi="宋体" w:cs="宋体"/>
      <w:b/>
      <w:bCs/>
      <w:kern w:val="0"/>
      <w:sz w:val="18"/>
      <w:szCs w:val="18"/>
    </w:rPr>
  </w:style>
  <w:style w:type="paragraph" w:customStyle="1" w:styleId="142">
    <w:name w:val="xl164"/>
    <w:basedOn w:val="1"/>
    <w:autoRedefine/>
    <w:qFormat/>
    <w:uiPriority w:val="0"/>
    <w:pPr>
      <w:widowControl/>
      <w:pBdr>
        <w:top w:val="single" w:color="auto" w:sz="4" w:space="0"/>
        <w:bottom w:val="single" w:color="auto" w:sz="4" w:space="0"/>
      </w:pBdr>
      <w:shd w:val="clear" w:color="000000" w:fill="00B0F0"/>
      <w:spacing w:before="100" w:beforeAutospacing="1" w:after="100" w:afterAutospacing="1" w:line="240" w:lineRule="auto"/>
      <w:jc w:val="center"/>
    </w:pPr>
    <w:rPr>
      <w:rFonts w:ascii="宋体" w:hAnsi="宋体" w:cs="宋体"/>
      <w:b/>
      <w:bCs/>
      <w:kern w:val="0"/>
      <w:sz w:val="18"/>
      <w:szCs w:val="18"/>
    </w:rPr>
  </w:style>
  <w:style w:type="paragraph" w:customStyle="1" w:styleId="143">
    <w:name w:val="xl165"/>
    <w:basedOn w:val="1"/>
    <w:autoRedefine/>
    <w:qFormat/>
    <w:uiPriority w:val="0"/>
    <w:pPr>
      <w:widowControl/>
      <w:pBdr>
        <w:top w:val="single" w:color="auto" w:sz="4" w:space="0"/>
        <w:left w:val="single" w:color="auto" w:sz="4" w:space="0"/>
        <w:bottom w:val="single" w:color="auto" w:sz="4" w:space="0"/>
      </w:pBdr>
      <w:shd w:val="clear" w:color="000000" w:fill="D9D9D9"/>
      <w:spacing w:before="100" w:beforeAutospacing="1" w:after="100" w:afterAutospacing="1" w:line="240" w:lineRule="auto"/>
      <w:jc w:val="left"/>
    </w:pPr>
    <w:rPr>
      <w:rFonts w:ascii="宋体" w:hAnsi="宋体" w:cs="宋体"/>
      <w:b/>
      <w:bCs/>
      <w:kern w:val="0"/>
      <w:sz w:val="18"/>
      <w:szCs w:val="18"/>
    </w:rPr>
  </w:style>
  <w:style w:type="paragraph" w:customStyle="1" w:styleId="144">
    <w:name w:val="xl166"/>
    <w:basedOn w:val="1"/>
    <w:autoRedefine/>
    <w:qFormat/>
    <w:uiPriority w:val="0"/>
    <w:pPr>
      <w:widowControl/>
      <w:pBdr>
        <w:top w:val="single" w:color="auto" w:sz="4" w:space="0"/>
        <w:bottom w:val="single" w:color="auto" w:sz="4" w:space="0"/>
      </w:pBdr>
      <w:shd w:val="clear" w:color="000000" w:fill="D9D9D9"/>
      <w:spacing w:before="100" w:beforeAutospacing="1" w:after="100" w:afterAutospacing="1" w:line="240" w:lineRule="auto"/>
      <w:jc w:val="left"/>
    </w:pPr>
    <w:rPr>
      <w:rFonts w:ascii="宋体" w:hAnsi="宋体" w:cs="宋体"/>
      <w:b/>
      <w:bCs/>
      <w:kern w:val="0"/>
      <w:sz w:val="18"/>
      <w:szCs w:val="18"/>
    </w:rPr>
  </w:style>
  <w:style w:type="paragraph" w:customStyle="1" w:styleId="145">
    <w:name w:val="Normal_5"/>
    <w:autoRedefine/>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46">
    <w:name w:val="Normal_6"/>
    <w:autoRedefine/>
    <w:qFormat/>
    <w:uiPriority w:val="0"/>
    <w:pPr>
      <w:spacing w:before="120" w:after="240"/>
      <w:jc w:val="both"/>
    </w:pPr>
    <w:rPr>
      <w:rFonts w:ascii="Times New Roman" w:hAnsi="Times New Roman" w:eastAsia="Times New Roman" w:cs="Times New Roman"/>
      <w:sz w:val="22"/>
      <w:szCs w:val="22"/>
      <w:lang w:val="en-US" w:eastAsia="en-US" w:bidi="ar-SA"/>
    </w:rPr>
  </w:style>
  <w:style w:type="character" w:customStyle="1" w:styleId="147">
    <w:name w:val="Numbered list 2.2 Char"/>
    <w:link w:val="50"/>
    <w:autoRedefine/>
    <w:qFormat/>
    <w:locked/>
    <w:uiPriority w:val="0"/>
    <w:rPr>
      <w:rFonts w:ascii="Arial" w:hAnsi="Arial"/>
      <w:b/>
      <w:sz w:val="24"/>
      <w:lang w:eastAsia="en-US"/>
    </w:rPr>
  </w:style>
  <w:style w:type="paragraph" w:customStyle="1" w:styleId="148">
    <w:name w:val="_Style 109"/>
    <w:basedOn w:val="1"/>
    <w:next w:val="58"/>
    <w:link w:val="150"/>
    <w:autoRedefine/>
    <w:qFormat/>
    <w:uiPriority w:val="34"/>
    <w:pPr>
      <w:spacing w:line="240" w:lineRule="auto"/>
      <w:ind w:firstLine="420" w:firstLineChars="200"/>
    </w:pPr>
  </w:style>
  <w:style w:type="paragraph" w:customStyle="1" w:styleId="149">
    <w:name w:val="样式1"/>
    <w:basedOn w:val="1"/>
    <w:link w:val="151"/>
    <w:autoRedefine/>
    <w:qFormat/>
    <w:uiPriority w:val="0"/>
    <w:pPr>
      <w:spacing w:beforeLines="50" w:line="360" w:lineRule="auto"/>
      <w:ind w:firstLine="420" w:firstLineChars="200"/>
    </w:pPr>
    <w:rPr>
      <w:rFonts w:ascii="宋体" w:hAnsi="宋体" w:cs="Arial"/>
      <w:color w:val="000000" w:themeColor="text1"/>
      <w:szCs w:val="21"/>
      <w14:textFill>
        <w14:solidFill>
          <w14:schemeClr w14:val="tx1"/>
        </w14:solidFill>
      </w14:textFill>
    </w:rPr>
  </w:style>
  <w:style w:type="character" w:customStyle="1" w:styleId="150">
    <w:name w:val="列出段落 Char"/>
    <w:link w:val="148"/>
    <w:autoRedefine/>
    <w:qFormat/>
    <w:locked/>
    <w:uiPriority w:val="34"/>
    <w:rPr>
      <w:rFonts w:ascii="Calibri" w:hAnsi="Calibri"/>
      <w:kern w:val="2"/>
      <w:sz w:val="21"/>
      <w:szCs w:val="22"/>
    </w:rPr>
  </w:style>
  <w:style w:type="character" w:customStyle="1" w:styleId="151">
    <w:name w:val="样式1 字符"/>
    <w:basedOn w:val="32"/>
    <w:link w:val="149"/>
    <w:autoRedefine/>
    <w:qFormat/>
    <w:uiPriority w:val="0"/>
    <w:rPr>
      <w:rFonts w:ascii="宋体" w:hAnsi="宋体" w:cs="Arial"/>
      <w:color w:val="000000" w:themeColor="text1"/>
      <w:kern w:val="2"/>
      <w:sz w:val="21"/>
      <w:szCs w:val="21"/>
      <w14:textFill>
        <w14:solidFill>
          <w14:schemeClr w14:val="tx1"/>
        </w14:solidFill>
      </w14:textFill>
    </w:rPr>
  </w:style>
  <w:style w:type="paragraph" w:customStyle="1" w:styleId="152">
    <w:name w:val="列出段落11"/>
    <w:basedOn w:val="1"/>
    <w:autoRedefine/>
    <w:qFormat/>
    <w:uiPriority w:val="34"/>
    <w:pPr>
      <w:spacing w:line="240" w:lineRule="auto"/>
      <w:ind w:firstLine="420" w:firstLineChars="200"/>
    </w:pPr>
    <w:rPr>
      <w:szCs w:val="20"/>
    </w:rPr>
  </w:style>
  <w:style w:type="paragraph" w:customStyle="1" w:styleId="153">
    <w:name w:val="列出段落112"/>
    <w:basedOn w:val="1"/>
    <w:autoRedefine/>
    <w:qFormat/>
    <w:uiPriority w:val="34"/>
    <w:pPr>
      <w:spacing w:line="240" w:lineRule="auto"/>
      <w:ind w:firstLine="420"/>
    </w:pPr>
    <w:rPr>
      <w:rFonts w:ascii="Times New Roman"/>
      <w:szCs w:val="20"/>
    </w:rPr>
  </w:style>
  <w:style w:type="paragraph" w:styleId="154">
    <w:name w:val="No Spacing"/>
    <w:autoRedefine/>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55">
    <w:name w:val="报告正文 Char"/>
    <w:link w:val="60"/>
    <w:autoRedefine/>
    <w:qFormat/>
    <w:uiPriority w:val="0"/>
    <w:rPr>
      <w:rFonts w:ascii="Arial" w:hAnsi="Arial"/>
      <w:szCs w:val="22"/>
    </w:rPr>
  </w:style>
  <w:style w:type="paragraph" w:customStyle="1" w:styleId="156">
    <w:name w:val="_Style 120"/>
    <w:basedOn w:val="1"/>
    <w:next w:val="58"/>
    <w:autoRedefine/>
    <w:qFormat/>
    <w:uiPriority w:val="34"/>
    <w:pPr>
      <w:spacing w:line="240" w:lineRule="auto"/>
      <w:ind w:firstLine="420" w:firstLineChars="200"/>
    </w:pPr>
  </w:style>
  <w:style w:type="character" w:customStyle="1" w:styleId="157">
    <w:name w:val="bjh-p"/>
    <w:basedOn w:val="32"/>
    <w:autoRedefine/>
    <w:qFormat/>
    <w:uiPriority w:val="0"/>
  </w:style>
  <w:style w:type="paragraph" w:customStyle="1" w:styleId="158">
    <w:name w:val="标书正文"/>
    <w:autoRedefine/>
    <w:qFormat/>
    <w:uiPriority w:val="0"/>
    <w:pPr>
      <w:spacing w:line="360" w:lineRule="auto"/>
      <w:ind w:firstLine="200" w:firstLineChars="200"/>
    </w:pPr>
    <w:rPr>
      <w:rFonts w:ascii="Calibri" w:hAnsi="Calibri" w:eastAsia="微软雅黑" w:cs="Times New Roman"/>
      <w:kern w:val="2"/>
      <w:sz w:val="24"/>
      <w:szCs w:val="22"/>
      <w:lang w:val="en-US" w:eastAsia="zh-CN" w:bidi="ar-SA"/>
    </w:rPr>
  </w:style>
  <w:style w:type="character" w:customStyle="1" w:styleId="159">
    <w:name w:val="font81"/>
    <w:basedOn w:val="32"/>
    <w:autoRedefine/>
    <w:qFormat/>
    <w:uiPriority w:val="0"/>
    <w:rPr>
      <w:rFonts w:ascii="Arial" w:hAnsi="Arial" w:cs="Arial"/>
      <w:color w:val="000000"/>
      <w:sz w:val="18"/>
      <w:szCs w:val="18"/>
      <w:u w:val="none"/>
    </w:rPr>
  </w:style>
  <w:style w:type="character" w:customStyle="1" w:styleId="160">
    <w:name w:val="font71"/>
    <w:basedOn w:val="32"/>
    <w:autoRedefine/>
    <w:qFormat/>
    <w:uiPriority w:val="0"/>
    <w:rPr>
      <w:rFonts w:hint="eastAsia" w:ascii="宋体" w:hAnsi="宋体" w:eastAsia="宋体" w:cs="宋体"/>
      <w:color w:val="000000"/>
      <w:sz w:val="18"/>
      <w:szCs w:val="18"/>
      <w:u w:val="none"/>
    </w:rPr>
  </w:style>
  <w:style w:type="paragraph" w:customStyle="1" w:styleId="161">
    <w:name w:val="Table Paragraph"/>
    <w:basedOn w:val="1"/>
    <w:autoRedefine/>
    <w:qFormat/>
    <w:uiPriority w:val="1"/>
    <w:rPr>
      <w:rFonts w:ascii="宋体" w:hAnsi="宋体" w:cs="宋体"/>
      <w:lang w:val="zh-CN" w:bidi="zh-CN"/>
    </w:rPr>
  </w:style>
  <w:style w:type="character" w:customStyle="1" w:styleId="162">
    <w:name w:val="不明显强调1"/>
    <w:basedOn w:val="32"/>
    <w:autoRedefine/>
    <w:qFormat/>
    <w:uiPriority w:val="19"/>
    <w:rPr>
      <w:i/>
      <w:iCs/>
      <w:color w:val="404040" w:themeColor="text1" w:themeTint="BF"/>
      <w14:textFill>
        <w14:solidFill>
          <w14:schemeClr w14:val="tx1">
            <w14:lumMod w14:val="75000"/>
            <w14:lumOff w14:val="25000"/>
          </w14:schemeClr>
        </w14:solidFill>
      </w14:textFill>
    </w:rPr>
  </w:style>
  <w:style w:type="paragraph" w:customStyle="1" w:styleId="163">
    <w:name w:val="无间隔1"/>
    <w:autoRedefine/>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64">
    <w:name w:val="font01"/>
    <w:basedOn w:val="32"/>
    <w:autoRedefine/>
    <w:qFormat/>
    <w:uiPriority w:val="0"/>
    <w:rPr>
      <w:rFonts w:hint="eastAsia" w:ascii="宋体" w:hAnsi="宋体" w:eastAsia="宋体" w:cs="宋体"/>
      <w:color w:val="000000"/>
      <w:sz w:val="20"/>
      <w:szCs w:val="20"/>
      <w:u w:val="none"/>
    </w:rPr>
  </w:style>
  <w:style w:type="character" w:customStyle="1" w:styleId="165">
    <w:name w:val="标题 6 字符"/>
    <w:basedOn w:val="32"/>
    <w:link w:val="8"/>
    <w:autoRedefine/>
    <w:qFormat/>
    <w:uiPriority w:val="9"/>
    <w:rPr>
      <w:rFonts w:asciiTheme="majorHAnsi" w:hAnsiTheme="majorHAnsi" w:eastAsiaTheme="majorEastAsia" w:cstheme="majorBidi"/>
      <w:b/>
      <w:bCs/>
      <w:kern w:val="2"/>
      <w:sz w:val="24"/>
      <w:szCs w:val="24"/>
    </w:rPr>
  </w:style>
  <w:style w:type="table" w:customStyle="1" w:styleId="166">
    <w:name w:val="无格式表格 11"/>
    <w:basedOn w:val="29"/>
    <w:autoRedefine/>
    <w:qFormat/>
    <w:uiPriority w:val="41"/>
    <w:rPr>
      <w:rFonts w:asciiTheme="minorHAnsi" w:hAnsiTheme="minorHAnsi" w:eastAsiaTheme="minorEastAsia"/>
      <w:kern w:val="2"/>
      <w:sz w:val="21"/>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1.emf"/><Relationship Id="rId20" Type="http://schemas.openxmlformats.org/officeDocument/2006/relationships/package" Target="embeddings/Microsoft_Visio___1.vsdx"/><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CET</Company>
  <Pages>13</Pages>
  <Words>1787</Words>
  <Characters>1823</Characters>
  <Lines>244</Lines>
  <Paragraphs>68</Paragraphs>
  <TotalTime>8</TotalTime>
  <ScaleCrop>false</ScaleCrop>
  <LinksUpToDate>false</LinksUpToDate>
  <CharactersWithSpaces>1828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2022-07-01T06:28:00Z</dcterms:created>
  <dc:creator>madison</dc:creator>
  <cp:lastModifiedBy>ZWJ</cp:lastModifiedBy>
  <cp:lastPrinted>2022-05-27T07:26:00Z</cp:lastPrinted>
  <dcterms:modified xsi:type="dcterms:W3CDTF">2025-06-09T02:00:24Z</dcterms:modified>
  <dc:title>能源管理系统</dc:title>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D4EF55FD61644B5DA6B4AEEA908DC2B4_13</vt:lpwstr>
  </property>
  <property fmtid="{D5CDD505-2E9C-101B-9397-08002B2CF9AE}" pid="4" name="KSOTemplateDocerSaveRecord">
    <vt:lpwstr>eyJoZGlkIjoiNWU3MTRmN2Q2YjYzYTI0ODZkYTk5ODdkOGUxOWEwNzMiLCJ1c2VySWQiOiIyNjM1NTEyNTcifQ==</vt:lpwstr>
  </property>
</Properties>
</file>