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EFEF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成交</w:t>
      </w:r>
      <w:r>
        <w:rPr>
          <w:rFonts w:hint="eastAsia"/>
          <w:b/>
        </w:rPr>
        <w:t>情况说明</w:t>
      </w:r>
    </w:p>
    <w:p w14:paraId="60DC62CB">
      <w:pPr>
        <w:rPr>
          <w:rFonts w:hint="eastAsia"/>
        </w:rPr>
      </w:pPr>
    </w:p>
    <w:p w14:paraId="40DD89F8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zh-TW" w:eastAsia="zh-CN"/>
        </w:rPr>
        <w:t>THZB-25AE36021</w:t>
      </w:r>
    </w:p>
    <w:p w14:paraId="41E5931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2025年度杭州市西湖区看守所在押人员食堂采购及配送服务采购项目</w:t>
      </w:r>
    </w:p>
    <w:p w14:paraId="60F4FE1C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2025年度杭州市西湖区看守所在押人员食堂采购及配送服务采购项目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849"/>
        <w:gridCol w:w="2747"/>
      </w:tblGrid>
      <w:tr w14:paraId="5C6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4C936B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849" w:type="dxa"/>
          </w:tcPr>
          <w:p w14:paraId="5DA74D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747" w:type="dxa"/>
          </w:tcPr>
          <w:p w14:paraId="42993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eastAsia="zh-CN"/>
              </w:rPr>
              <w:t>成交</w:t>
            </w:r>
            <w:r>
              <w:rPr>
                <w:rFonts w:hint="eastAsia"/>
                <w:b/>
              </w:rPr>
              <w:t>理由</w:t>
            </w:r>
          </w:p>
        </w:tc>
      </w:tr>
      <w:tr w14:paraId="12CA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98BD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849" w:type="dxa"/>
            <w:vAlign w:val="top"/>
          </w:tcPr>
          <w:p w14:paraId="63FFC8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浙江彩食鲜供应链管理有限公司</w:t>
            </w:r>
          </w:p>
        </w:tc>
        <w:tc>
          <w:tcPr>
            <w:tcW w:w="2747" w:type="dxa"/>
            <w:vAlign w:val="top"/>
          </w:tcPr>
          <w:p w14:paraId="1FF794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90E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63DEB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849" w:type="dxa"/>
            <w:vAlign w:val="top"/>
          </w:tcPr>
          <w:p w14:paraId="63474F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杭州沃通生态农业开发有限公司</w:t>
            </w:r>
          </w:p>
        </w:tc>
        <w:tc>
          <w:tcPr>
            <w:tcW w:w="2747" w:type="dxa"/>
            <w:vAlign w:val="top"/>
          </w:tcPr>
          <w:p w14:paraId="2FA09A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D1D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0243E83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849" w:type="dxa"/>
            <w:vAlign w:val="top"/>
          </w:tcPr>
          <w:p w14:paraId="53C8AF9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浙江绿而康农副产品有限公司</w:t>
            </w:r>
          </w:p>
        </w:tc>
        <w:tc>
          <w:tcPr>
            <w:tcW w:w="2747" w:type="dxa"/>
            <w:vAlign w:val="top"/>
          </w:tcPr>
          <w:p w14:paraId="75342FF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B85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9196EB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849" w:type="dxa"/>
            <w:vAlign w:val="top"/>
          </w:tcPr>
          <w:p w14:paraId="070625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浙江德清绿晶农业开发有限公司</w:t>
            </w:r>
          </w:p>
        </w:tc>
        <w:tc>
          <w:tcPr>
            <w:tcW w:w="2747" w:type="dxa"/>
            <w:vAlign w:val="top"/>
          </w:tcPr>
          <w:p w14:paraId="303F77D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69F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1E56C50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849" w:type="dxa"/>
            <w:vAlign w:val="top"/>
          </w:tcPr>
          <w:p w14:paraId="42E2FEE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浙江润秾农产品有限公司</w:t>
            </w:r>
          </w:p>
        </w:tc>
        <w:tc>
          <w:tcPr>
            <w:tcW w:w="2747" w:type="dxa"/>
            <w:vAlign w:val="top"/>
          </w:tcPr>
          <w:p w14:paraId="33782C5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5A4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5F2D684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849" w:type="dxa"/>
            <w:vAlign w:val="top"/>
          </w:tcPr>
          <w:p w14:paraId="11D48C2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杭州懿枫商贸有限公司</w:t>
            </w:r>
          </w:p>
        </w:tc>
        <w:tc>
          <w:tcPr>
            <w:tcW w:w="2747" w:type="dxa"/>
            <w:vAlign w:val="top"/>
          </w:tcPr>
          <w:p w14:paraId="7DC4A61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323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57AB48B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849" w:type="dxa"/>
            <w:vAlign w:val="top"/>
          </w:tcPr>
          <w:p w14:paraId="37E872A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定州盛欢商贸有限公司</w:t>
            </w:r>
          </w:p>
        </w:tc>
        <w:tc>
          <w:tcPr>
            <w:tcW w:w="2747" w:type="dxa"/>
            <w:vAlign w:val="top"/>
          </w:tcPr>
          <w:p w14:paraId="769DB2E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资格条件不符</w:t>
            </w:r>
            <w:bookmarkStart w:id="0" w:name="_GoBack"/>
            <w:bookmarkEnd w:id="0"/>
          </w:p>
        </w:tc>
      </w:tr>
    </w:tbl>
    <w:p w14:paraId="3E723620">
      <w:pPr>
        <w:rPr>
          <w:rFonts w:hint="default"/>
          <w:b/>
          <w:lang w:val="en-US" w:eastAsia="zh-CN"/>
        </w:rPr>
      </w:pPr>
    </w:p>
    <w:p w14:paraId="3BAF8DB2"/>
    <w:p w14:paraId="1C825AEE">
      <w:r>
        <w:rPr>
          <w:rFonts w:hint="eastAsia"/>
        </w:rPr>
        <w:t>备注：</w:t>
      </w:r>
      <w:r>
        <w:t>若标段废标，可对整个标段废标情况说明即可。</w:t>
      </w:r>
    </w:p>
    <w:p w14:paraId="218287C6">
      <w:pPr>
        <w:pStyle w:val="2"/>
      </w:pPr>
    </w:p>
    <w:p w14:paraId="3B7A187E">
      <w:pPr>
        <w:pStyle w:val="2"/>
      </w:pPr>
    </w:p>
    <w:p w14:paraId="6389E0CA">
      <w:pPr>
        <w:pStyle w:val="2"/>
      </w:pPr>
    </w:p>
    <w:p w14:paraId="676271EE">
      <w:pPr>
        <w:pStyle w:val="2"/>
      </w:pPr>
    </w:p>
    <w:p w14:paraId="318779B4">
      <w:pPr>
        <w:pStyle w:val="2"/>
        <w:ind w:left="0" w:leftChars="0" w:firstLine="0" w:firstLineChars="0"/>
        <w:rPr>
          <w:rFonts w:hint="eastAsia"/>
        </w:rPr>
      </w:pPr>
    </w:p>
    <w:p w14:paraId="3F86DCAD">
      <w:pPr>
        <w:pStyle w:val="2"/>
        <w:ind w:left="0" w:leftChars="0" w:firstLine="0" w:firstLineChars="0"/>
        <w:rPr>
          <w:rFonts w:hint="eastAsia"/>
        </w:rPr>
      </w:pPr>
    </w:p>
    <w:p w14:paraId="422E7AB4">
      <w:pPr>
        <w:pStyle w:val="2"/>
        <w:ind w:left="0" w:leftChars="0" w:firstLine="0" w:firstLineChars="0"/>
        <w:rPr>
          <w:rFonts w:hint="eastAsia"/>
        </w:rPr>
      </w:pPr>
    </w:p>
    <w:p w14:paraId="76FC11C0">
      <w:pPr>
        <w:pStyle w:val="2"/>
        <w:ind w:left="0" w:leftChars="0" w:firstLine="0" w:firstLineChars="0"/>
        <w:rPr>
          <w:rFonts w:hint="eastAsia"/>
        </w:rPr>
      </w:pPr>
    </w:p>
    <w:p w14:paraId="054986A4">
      <w:pPr>
        <w:pStyle w:val="2"/>
        <w:ind w:left="0" w:leftChars="0" w:firstLine="0" w:firstLineChars="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DdlYWI1MTI2N2UyM2Q5ZTU3MWE0ZWVlNGZjZDM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AC0235E"/>
    <w:rsid w:val="0AE76668"/>
    <w:rsid w:val="0E33300A"/>
    <w:rsid w:val="0F3A1949"/>
    <w:rsid w:val="128C410A"/>
    <w:rsid w:val="132328F5"/>
    <w:rsid w:val="14566992"/>
    <w:rsid w:val="1E704E53"/>
    <w:rsid w:val="200B5BD5"/>
    <w:rsid w:val="22F32B92"/>
    <w:rsid w:val="29023E15"/>
    <w:rsid w:val="29F37D13"/>
    <w:rsid w:val="2F414204"/>
    <w:rsid w:val="2F6468D3"/>
    <w:rsid w:val="30816D64"/>
    <w:rsid w:val="33CF2969"/>
    <w:rsid w:val="36DF6D33"/>
    <w:rsid w:val="37BD3AB6"/>
    <w:rsid w:val="423F045D"/>
    <w:rsid w:val="431307EC"/>
    <w:rsid w:val="456C2410"/>
    <w:rsid w:val="49887437"/>
    <w:rsid w:val="4B060FCC"/>
    <w:rsid w:val="4D604F4B"/>
    <w:rsid w:val="500A6E30"/>
    <w:rsid w:val="52B218DD"/>
    <w:rsid w:val="53976774"/>
    <w:rsid w:val="53B91BEA"/>
    <w:rsid w:val="566C3FD8"/>
    <w:rsid w:val="592E3413"/>
    <w:rsid w:val="5D6D2ECA"/>
    <w:rsid w:val="60BE1C9D"/>
    <w:rsid w:val="62D469DF"/>
    <w:rsid w:val="67D035D3"/>
    <w:rsid w:val="68A127FE"/>
    <w:rsid w:val="6A335D38"/>
    <w:rsid w:val="6BE90D6B"/>
    <w:rsid w:val="6D8B020B"/>
    <w:rsid w:val="77A12127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250</Characters>
  <Lines>1</Lines>
  <Paragraphs>1</Paragraphs>
  <TotalTime>1</TotalTime>
  <ScaleCrop>false</ScaleCrop>
  <LinksUpToDate>false</LinksUpToDate>
  <CharactersWithSpaces>250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2025-06-18T06:40:24Z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eyJoZGlkIjoiY2E4ODdlYWI1MTI2N2UyM2Q5ZTU3MWE0ZWVlNGZjZDMiLCJ1c2VySWQiOiIyMzI3NTkxNTMifQ==</vt:lpwstr>
  </property>
</Properties>
</file>