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供应商未中标情况说明</w:t>
      </w:r>
    </w:p>
    <w:p>
      <w:pPr>
        <w:spacing w:line="360" w:lineRule="auto"/>
        <w:rPr>
          <w:rFonts w:hint="eastAsia" w:ascii="宋体" w:hAnsi="宋体" w:eastAsia="宋体" w:cs="宋体"/>
          <w:b/>
          <w:sz w:val="21"/>
          <w:szCs w:val="21"/>
          <w:lang w:val="en-US" w:eastAsia="zh-CN"/>
        </w:rPr>
      </w:pPr>
    </w:p>
    <w:p>
      <w:pPr>
        <w:spacing w:line="36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项目名称：2022年杭州市上城区住房和城市建设局湖滨房管站日常维修</w:t>
      </w:r>
    </w:p>
    <w:p>
      <w:pPr>
        <w:spacing w:line="36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项目编号：ZJJW2022-SC-021</w:t>
      </w:r>
    </w:p>
    <w:p>
      <w:pPr>
        <w:spacing w:line="360" w:lineRule="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标项一：2022年杭州市上城区住房和城市建设局湖滨房管站日常维修(清波辖区)</w:t>
      </w:r>
    </w:p>
    <w:p>
      <w:pPr>
        <w:rPr>
          <w:rFonts w:hint="eastAsia" w:ascii="宋体" w:hAnsi="宋体" w:eastAsia="宋体" w:cs="宋体"/>
          <w:sz w:val="21"/>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388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00"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888"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单位名称</w:t>
            </w:r>
          </w:p>
        </w:tc>
        <w:tc>
          <w:tcPr>
            <w:tcW w:w="3402"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未中标理由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杭州兆丰建设有限公司</w:t>
            </w:r>
          </w:p>
        </w:tc>
        <w:tc>
          <w:tcPr>
            <w:tcW w:w="3402"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杭州硕茂建筑装饰工程有限公司</w:t>
            </w:r>
          </w:p>
        </w:tc>
        <w:tc>
          <w:tcPr>
            <w:tcW w:w="3402"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浙江鲁业建设有限公司</w:t>
            </w:r>
          </w:p>
        </w:tc>
        <w:tc>
          <w:tcPr>
            <w:tcW w:w="3402"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浙江鸿顺达建设集团有限公司</w:t>
            </w:r>
          </w:p>
        </w:tc>
        <w:tc>
          <w:tcPr>
            <w:tcW w:w="3402"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浙江海阔建设集团有限公司</w:t>
            </w:r>
          </w:p>
        </w:tc>
        <w:tc>
          <w:tcPr>
            <w:tcW w:w="3402"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杭州君辉建设有限公司</w:t>
            </w:r>
          </w:p>
        </w:tc>
        <w:tc>
          <w:tcPr>
            <w:tcW w:w="3402"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浙江今隆建设有限公司</w:t>
            </w:r>
          </w:p>
        </w:tc>
        <w:tc>
          <w:tcPr>
            <w:tcW w:w="3402"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杭州振业建筑工程有限公司</w:t>
            </w:r>
          </w:p>
        </w:tc>
        <w:tc>
          <w:tcPr>
            <w:tcW w:w="3402" w:type="dxa"/>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综合得分排名：9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三石建工集团有限公司</w:t>
            </w:r>
          </w:p>
        </w:tc>
        <w:tc>
          <w:tcPr>
            <w:tcW w:w="3402"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浙江东晟建设工程有限公司</w:t>
            </w:r>
          </w:p>
        </w:tc>
        <w:tc>
          <w:tcPr>
            <w:tcW w:w="3402"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杭州邦泰建筑安装工程有限公司</w:t>
            </w:r>
          </w:p>
        </w:tc>
        <w:tc>
          <w:tcPr>
            <w:tcW w:w="3402"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浙江永安建设工程有限公司</w:t>
            </w:r>
          </w:p>
        </w:tc>
        <w:tc>
          <w:tcPr>
            <w:tcW w:w="3402"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杭州城美建筑工程有限公司</w:t>
            </w:r>
          </w:p>
        </w:tc>
        <w:tc>
          <w:tcPr>
            <w:tcW w:w="3402"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杭州瑞翔建设有限公司</w:t>
            </w:r>
          </w:p>
        </w:tc>
        <w:tc>
          <w:tcPr>
            <w:tcW w:w="3402"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沃腾建设股份有限公司</w:t>
            </w:r>
          </w:p>
        </w:tc>
        <w:tc>
          <w:tcPr>
            <w:tcW w:w="3402"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杭州恒泽建设有限公司</w:t>
            </w:r>
          </w:p>
        </w:tc>
        <w:tc>
          <w:tcPr>
            <w:tcW w:w="3402"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杭州时代建设有限公司</w:t>
            </w:r>
          </w:p>
        </w:tc>
        <w:tc>
          <w:tcPr>
            <w:tcW w:w="3402"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浙江海晨建设工程有限公司</w:t>
            </w:r>
          </w:p>
        </w:tc>
        <w:tc>
          <w:tcPr>
            <w:tcW w:w="3402"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报价明显低于其他通过符合性审查的投标人报价，且未提供书面证明材料，根据招标文件第26页4.2.8条按无效标处理</w:t>
            </w:r>
          </w:p>
        </w:tc>
      </w:tr>
    </w:tbl>
    <w:p>
      <w:pPr>
        <w:rPr>
          <w:rFonts w:hint="eastAsia" w:ascii="宋体" w:hAnsi="宋体" w:eastAsia="宋体" w:cs="宋体"/>
          <w:sz w:val="21"/>
          <w:szCs w:val="21"/>
        </w:rPr>
      </w:pPr>
    </w:p>
    <w:p>
      <w:pPr>
        <w:spacing w:line="36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标项二：</w:t>
      </w:r>
      <w:r>
        <w:rPr>
          <w:rFonts w:hint="eastAsia" w:ascii="宋体" w:hAnsi="宋体" w:cs="宋体"/>
          <w:b/>
          <w:bCs/>
          <w:color w:val="auto"/>
          <w:szCs w:val="21"/>
          <w:lang w:eastAsia="zh-CN"/>
        </w:rPr>
        <w:t>2022年杭州市上城区住房和城市建设局湖滨房管站日常维修</w:t>
      </w:r>
      <w:r>
        <w:rPr>
          <w:rFonts w:hint="eastAsia" w:ascii="宋体" w:hAnsi="宋体" w:cs="宋体"/>
          <w:b/>
          <w:bCs/>
          <w:color w:val="auto"/>
          <w:szCs w:val="21"/>
        </w:rPr>
        <w:t>(</w:t>
      </w:r>
      <w:r>
        <w:rPr>
          <w:rFonts w:hint="eastAsia" w:ascii="宋体" w:hAnsi="宋体" w:eastAsia="宋体" w:cs="宋体"/>
          <w:b/>
          <w:bCs/>
          <w:color w:val="auto"/>
          <w:sz w:val="21"/>
          <w:szCs w:val="21"/>
          <w:lang w:eastAsia="zh-CN"/>
        </w:rPr>
        <w:t>湖滨辖区</w:t>
      </w:r>
      <w:r>
        <w:rPr>
          <w:rFonts w:hint="eastAsia" w:ascii="宋体" w:hAnsi="宋体" w:cs="宋体"/>
          <w:b/>
          <w:bCs/>
          <w:color w:val="auto"/>
          <w:szCs w:val="21"/>
        </w:rPr>
        <w:t>)</w:t>
      </w:r>
    </w:p>
    <w:p>
      <w:pPr>
        <w:rPr>
          <w:rFonts w:hint="eastAsia" w:ascii="宋体" w:hAnsi="宋体" w:eastAsia="宋体" w:cs="宋体"/>
          <w:sz w:val="21"/>
          <w:szCs w:val="21"/>
        </w:rPr>
      </w:pPr>
    </w:p>
    <w:tbl>
      <w:tblPr>
        <w:tblStyle w:val="5"/>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3888"/>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1000"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888"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单位名称</w:t>
            </w:r>
          </w:p>
        </w:tc>
        <w:tc>
          <w:tcPr>
            <w:tcW w:w="4673"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未中标理由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1000"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杭州兆丰建设有限公司</w:t>
            </w:r>
          </w:p>
        </w:tc>
        <w:tc>
          <w:tcPr>
            <w:tcW w:w="4673"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有单位质疑杭州兆丰建设有限公司在该项目标段的投标活动中为第一中标候选人，投标时所用的项目经理是</w:t>
            </w:r>
            <w:r>
              <w:rPr>
                <w:rFonts w:hint="eastAsia" w:ascii="宋体" w:hAnsi="宋体" w:eastAsia="宋体" w:cs="宋体"/>
                <w:sz w:val="21"/>
                <w:szCs w:val="21"/>
                <w:u w:val="single"/>
                <w:lang w:val="en-US" w:eastAsia="zh-CN"/>
              </w:rPr>
              <w:t xml:space="preserve"> 刘青 。</w:t>
            </w:r>
            <w:r>
              <w:rPr>
                <w:rFonts w:hint="eastAsia" w:ascii="宋体" w:hAnsi="宋体" w:eastAsia="宋体" w:cs="宋体"/>
                <w:i w:val="0"/>
                <w:iCs w:val="0"/>
                <w:sz w:val="21"/>
                <w:szCs w:val="21"/>
                <w:u w:val="none"/>
                <w:lang w:val="en-US" w:eastAsia="zh-CN"/>
              </w:rPr>
              <w:t>因杭州兆丰建设有限公司在2022年杭州市上</w:t>
            </w:r>
            <w:r>
              <w:rPr>
                <w:rFonts w:hint="eastAsia" w:ascii="宋体" w:hAnsi="宋体" w:eastAsia="宋体" w:cs="宋体"/>
                <w:sz w:val="21"/>
                <w:szCs w:val="21"/>
                <w:lang w:val="en-US" w:eastAsia="zh-CN"/>
              </w:rPr>
              <w:t>城区城南房管站日常维修项目（标项一）(紫阳辖区)的投标活动中已经中标，且中标的项目经理也是</w:t>
            </w:r>
            <w:r>
              <w:rPr>
                <w:rFonts w:hint="eastAsia" w:ascii="宋体" w:hAnsi="宋体" w:eastAsia="宋体" w:cs="宋体"/>
                <w:sz w:val="21"/>
                <w:szCs w:val="21"/>
                <w:u w:val="single"/>
                <w:lang w:val="en-US" w:eastAsia="zh-CN"/>
              </w:rPr>
              <w:t>刘青</w:t>
            </w:r>
            <w:r>
              <w:rPr>
                <w:rFonts w:hint="eastAsia" w:ascii="宋体" w:hAnsi="宋体" w:eastAsia="宋体" w:cs="宋体"/>
                <w:sz w:val="21"/>
                <w:szCs w:val="21"/>
                <w:lang w:val="en-US" w:eastAsia="zh-CN"/>
              </w:rPr>
              <w:t>。即：出现了同一个项目经理在两个或两个以上建设工程项目上担任项目负责人的情况。采购人确认情况后杭州兆丰建设有限公司放弃本标段第一中标候选人资格，甲方同意推荐第二中标候选人：浙江声学建设有限公司为第一中标候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浙江中才建设有限公司</w:t>
            </w:r>
          </w:p>
        </w:tc>
        <w:tc>
          <w:tcPr>
            <w:tcW w:w="4673"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杭州硕茂建筑装饰工程有限公司</w:t>
            </w:r>
          </w:p>
        </w:tc>
        <w:tc>
          <w:tcPr>
            <w:tcW w:w="4673"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浙江鲁业建设有限公司</w:t>
            </w:r>
          </w:p>
        </w:tc>
        <w:tc>
          <w:tcPr>
            <w:tcW w:w="4673"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杭州君辉建设有限公司</w:t>
            </w:r>
          </w:p>
        </w:tc>
        <w:tc>
          <w:tcPr>
            <w:tcW w:w="4673"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浙江海阔建设集团有限公司</w:t>
            </w:r>
          </w:p>
        </w:tc>
        <w:tc>
          <w:tcPr>
            <w:tcW w:w="4673"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州振业建筑工程有限公司</w:t>
            </w:r>
          </w:p>
        </w:tc>
        <w:tc>
          <w:tcPr>
            <w:tcW w:w="4673"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浙江永安建设工程有限公司</w:t>
            </w:r>
          </w:p>
        </w:tc>
        <w:tc>
          <w:tcPr>
            <w:tcW w:w="4673" w:type="dxa"/>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综合得分排名：9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杭州邦泰建筑安装工程有限公司</w:t>
            </w:r>
          </w:p>
        </w:tc>
        <w:tc>
          <w:tcPr>
            <w:tcW w:w="4673"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杭州瑞翔建设有限公司</w:t>
            </w:r>
          </w:p>
        </w:tc>
        <w:tc>
          <w:tcPr>
            <w:tcW w:w="4673" w:type="dxa"/>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综合得分排名：11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杭州城美建筑工程有限公司</w:t>
            </w:r>
          </w:p>
        </w:tc>
        <w:tc>
          <w:tcPr>
            <w:tcW w:w="4673" w:type="dxa"/>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综合得分排名：12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浙江奇豪建设有限公司</w:t>
            </w:r>
          </w:p>
        </w:tc>
        <w:tc>
          <w:tcPr>
            <w:tcW w:w="4673" w:type="dxa"/>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综合得分排名：13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沃腾建设股份有限公司</w:t>
            </w:r>
          </w:p>
        </w:tc>
        <w:tc>
          <w:tcPr>
            <w:tcW w:w="4673" w:type="dxa"/>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综合得分排名：14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杭州时代建设有限公司</w:t>
            </w:r>
          </w:p>
        </w:tc>
        <w:tc>
          <w:tcPr>
            <w:tcW w:w="4673" w:type="dxa"/>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综合得分排名：15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杭州振欣建设有限公司</w:t>
            </w:r>
          </w:p>
        </w:tc>
        <w:tc>
          <w:tcPr>
            <w:tcW w:w="4673" w:type="dxa"/>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综合得分排名：16</w:t>
            </w:r>
          </w:p>
        </w:tc>
      </w:tr>
    </w:tbl>
    <w:p>
      <w:pPr>
        <w:spacing w:line="360" w:lineRule="auto"/>
        <w:rPr>
          <w:rFonts w:hint="eastAsia" w:ascii="宋体" w:hAnsi="宋体" w:eastAsia="宋体" w:cs="宋体"/>
          <w:b/>
          <w:sz w:val="21"/>
          <w:szCs w:val="21"/>
          <w:lang w:val="en-US" w:eastAsia="zh-CN"/>
        </w:rPr>
      </w:pPr>
    </w:p>
    <w:p>
      <w:pPr>
        <w:spacing w:line="360" w:lineRule="auto"/>
        <w:rPr>
          <w:rFonts w:hint="eastAsia" w:ascii="宋体" w:hAnsi="宋体" w:cs="宋体"/>
          <w:b/>
          <w:bCs/>
          <w:color w:val="auto"/>
          <w:szCs w:val="21"/>
        </w:rPr>
      </w:pPr>
      <w:bookmarkStart w:id="0" w:name="_GoBack"/>
      <w:bookmarkEnd w:id="0"/>
      <w:r>
        <w:rPr>
          <w:rFonts w:hint="eastAsia" w:ascii="宋体" w:hAnsi="宋体" w:eastAsia="宋体" w:cs="宋体"/>
          <w:b/>
          <w:sz w:val="21"/>
          <w:szCs w:val="21"/>
          <w:lang w:val="en-US" w:eastAsia="zh-CN"/>
        </w:rPr>
        <w:t>标项三：</w:t>
      </w:r>
      <w:r>
        <w:rPr>
          <w:rFonts w:hint="eastAsia" w:ascii="宋体" w:hAnsi="宋体" w:cs="宋体"/>
          <w:b/>
          <w:bCs/>
          <w:color w:val="auto"/>
          <w:szCs w:val="21"/>
          <w:lang w:eastAsia="zh-CN"/>
        </w:rPr>
        <w:t>2022年杭州市上城区住房和城市建设局湖滨房管站日常维修</w:t>
      </w:r>
      <w:r>
        <w:rPr>
          <w:rFonts w:hint="eastAsia" w:ascii="宋体" w:hAnsi="宋体" w:cs="宋体"/>
          <w:b/>
          <w:bCs/>
          <w:color w:val="auto"/>
          <w:szCs w:val="21"/>
        </w:rPr>
        <w:t>(</w:t>
      </w:r>
      <w:r>
        <w:rPr>
          <w:rFonts w:hint="eastAsia" w:ascii="宋体" w:hAnsi="宋体" w:eastAsia="宋体" w:cs="宋体"/>
          <w:b/>
          <w:bCs/>
          <w:color w:val="auto"/>
          <w:sz w:val="21"/>
          <w:szCs w:val="21"/>
          <w:lang w:val="en-US" w:eastAsia="zh-CN"/>
        </w:rPr>
        <w:t>小营辖区</w:t>
      </w:r>
      <w:r>
        <w:rPr>
          <w:rFonts w:hint="eastAsia" w:ascii="宋体" w:hAnsi="宋体" w:cs="宋体"/>
          <w:b/>
          <w:bCs/>
          <w:color w:val="auto"/>
          <w:szCs w:val="21"/>
        </w:rPr>
        <w:t>)</w:t>
      </w:r>
    </w:p>
    <w:tbl>
      <w:tblPr>
        <w:tblStyle w:val="5"/>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3888"/>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2" w:hRule="atLeast"/>
        </w:trPr>
        <w:tc>
          <w:tcPr>
            <w:tcW w:w="1000"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浙江中才建设有限公司</w:t>
            </w:r>
          </w:p>
        </w:tc>
        <w:tc>
          <w:tcPr>
            <w:tcW w:w="4673"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已在第一标段中标，根据招标文件要求*</w:t>
            </w:r>
            <w:r>
              <w:rPr>
                <w:rFonts w:hint="default" w:ascii="宋体" w:hAnsi="宋体" w:eastAsia="宋体" w:cs="宋体"/>
                <w:sz w:val="21"/>
                <w:szCs w:val="21"/>
                <w:lang w:val="en-US" w:eastAsia="zh-CN"/>
              </w:rPr>
              <w:t>采购单位本次日常维修项目有</w:t>
            </w:r>
            <w:r>
              <w:rPr>
                <w:rFonts w:hint="eastAsia" w:ascii="宋体" w:hAnsi="宋体" w:eastAsia="宋体" w:cs="宋体"/>
                <w:sz w:val="21"/>
                <w:szCs w:val="21"/>
                <w:lang w:val="en-US" w:eastAsia="zh-CN"/>
              </w:rPr>
              <w:t>标项</w:t>
            </w:r>
            <w:r>
              <w:rPr>
                <w:rFonts w:hint="default" w:ascii="宋体" w:hAnsi="宋体" w:eastAsia="宋体" w:cs="宋体"/>
                <w:sz w:val="21"/>
                <w:szCs w:val="21"/>
                <w:lang w:val="en-US" w:eastAsia="zh-CN"/>
              </w:rPr>
              <w:t>一和</w:t>
            </w:r>
            <w:r>
              <w:rPr>
                <w:rFonts w:hint="eastAsia" w:ascii="宋体" w:hAnsi="宋体" w:eastAsia="宋体" w:cs="宋体"/>
                <w:sz w:val="21"/>
                <w:szCs w:val="21"/>
                <w:lang w:val="en-US" w:eastAsia="zh-CN"/>
              </w:rPr>
              <w:t>标项</w:t>
            </w:r>
            <w:r>
              <w:rPr>
                <w:rFonts w:hint="default" w:ascii="宋体" w:hAnsi="宋体" w:eastAsia="宋体" w:cs="宋体"/>
                <w:sz w:val="21"/>
                <w:szCs w:val="21"/>
                <w:lang w:val="en-US" w:eastAsia="zh-CN"/>
              </w:rPr>
              <w:t>二、</w:t>
            </w:r>
            <w:r>
              <w:rPr>
                <w:rFonts w:hint="eastAsia" w:ascii="宋体" w:hAnsi="宋体" w:eastAsia="宋体" w:cs="宋体"/>
                <w:sz w:val="21"/>
                <w:szCs w:val="21"/>
                <w:lang w:val="en-US" w:eastAsia="zh-CN"/>
              </w:rPr>
              <w:t>标项</w:t>
            </w:r>
            <w:r>
              <w:rPr>
                <w:rFonts w:hint="default" w:ascii="宋体" w:hAnsi="宋体" w:eastAsia="宋体" w:cs="宋体"/>
                <w:sz w:val="21"/>
                <w:szCs w:val="21"/>
                <w:lang w:val="en-US" w:eastAsia="zh-CN"/>
              </w:rPr>
              <w:t>三同时采购，供应商可以就上述3个</w:t>
            </w:r>
            <w:r>
              <w:rPr>
                <w:rFonts w:hint="eastAsia" w:ascii="宋体" w:hAnsi="宋体" w:eastAsia="宋体" w:cs="宋体"/>
                <w:sz w:val="21"/>
                <w:szCs w:val="21"/>
                <w:lang w:val="en-US" w:eastAsia="zh-CN"/>
              </w:rPr>
              <w:t>标项</w:t>
            </w:r>
            <w:r>
              <w:rPr>
                <w:rFonts w:hint="default" w:ascii="宋体" w:hAnsi="宋体" w:eastAsia="宋体" w:cs="宋体"/>
                <w:sz w:val="21"/>
                <w:szCs w:val="21"/>
                <w:lang w:val="en-US" w:eastAsia="zh-CN"/>
              </w:rPr>
              <w:t>进行投标，评标时将按上述</w:t>
            </w:r>
            <w:r>
              <w:rPr>
                <w:rFonts w:hint="eastAsia" w:ascii="宋体" w:hAnsi="宋体" w:eastAsia="宋体" w:cs="宋体"/>
                <w:sz w:val="21"/>
                <w:szCs w:val="21"/>
                <w:lang w:val="en-US" w:eastAsia="zh-CN"/>
              </w:rPr>
              <w:t>标项</w:t>
            </w:r>
            <w:r>
              <w:rPr>
                <w:rFonts w:hint="default" w:ascii="宋体" w:hAnsi="宋体" w:eastAsia="宋体" w:cs="宋体"/>
                <w:sz w:val="21"/>
                <w:szCs w:val="21"/>
                <w:lang w:val="en-US" w:eastAsia="zh-CN"/>
              </w:rPr>
              <w:t>顺序进行评标，为保证服务质量，如供应商同时在三个</w:t>
            </w:r>
            <w:r>
              <w:rPr>
                <w:rFonts w:hint="eastAsia" w:ascii="宋体" w:hAnsi="宋体" w:eastAsia="宋体" w:cs="宋体"/>
                <w:sz w:val="21"/>
                <w:szCs w:val="21"/>
                <w:lang w:val="en-US" w:eastAsia="zh-CN"/>
              </w:rPr>
              <w:t>标项</w:t>
            </w:r>
            <w:r>
              <w:rPr>
                <w:rFonts w:hint="default" w:ascii="宋体" w:hAnsi="宋体" w:eastAsia="宋体" w:cs="宋体"/>
                <w:sz w:val="21"/>
                <w:szCs w:val="21"/>
                <w:lang w:val="en-US" w:eastAsia="zh-CN"/>
              </w:rPr>
              <w:t>中被推荐为第一中标候选人的，则只能保留</w:t>
            </w:r>
            <w:r>
              <w:rPr>
                <w:rFonts w:hint="eastAsia" w:ascii="宋体" w:hAnsi="宋体" w:eastAsia="宋体" w:cs="宋体"/>
                <w:sz w:val="21"/>
                <w:szCs w:val="21"/>
                <w:lang w:val="en-US" w:eastAsia="zh-CN"/>
              </w:rPr>
              <w:t>标项</w:t>
            </w:r>
            <w:r>
              <w:rPr>
                <w:rFonts w:hint="default" w:ascii="宋体" w:hAnsi="宋体" w:eastAsia="宋体" w:cs="宋体"/>
                <w:sz w:val="21"/>
                <w:szCs w:val="21"/>
                <w:lang w:val="en-US" w:eastAsia="zh-CN"/>
              </w:rPr>
              <w:t>序号靠前的</w:t>
            </w:r>
            <w:r>
              <w:rPr>
                <w:rFonts w:hint="eastAsia" w:ascii="宋体" w:hAnsi="宋体" w:eastAsia="宋体" w:cs="宋体"/>
                <w:sz w:val="21"/>
                <w:szCs w:val="21"/>
                <w:lang w:val="en-US" w:eastAsia="zh-CN"/>
              </w:rPr>
              <w:t>标项</w:t>
            </w:r>
            <w:r>
              <w:rPr>
                <w:rFonts w:hint="default" w:ascii="宋体" w:hAnsi="宋体" w:eastAsia="宋体" w:cs="宋体"/>
                <w:sz w:val="21"/>
                <w:szCs w:val="21"/>
                <w:lang w:val="en-US" w:eastAsia="zh-CN"/>
              </w:rPr>
              <w:t>中标资格，取消后续</w:t>
            </w:r>
            <w:r>
              <w:rPr>
                <w:rFonts w:hint="eastAsia" w:ascii="宋体" w:hAnsi="宋体" w:eastAsia="宋体" w:cs="宋体"/>
                <w:sz w:val="21"/>
                <w:szCs w:val="21"/>
                <w:lang w:val="en-US" w:eastAsia="zh-CN"/>
              </w:rPr>
              <w:t>标项</w:t>
            </w:r>
            <w:r>
              <w:rPr>
                <w:rFonts w:hint="default" w:ascii="宋体" w:hAnsi="宋体" w:eastAsia="宋体" w:cs="宋体"/>
                <w:sz w:val="21"/>
                <w:szCs w:val="21"/>
                <w:lang w:val="en-US" w:eastAsia="zh-CN"/>
              </w:rPr>
              <w:t>的中标资格，由该</w:t>
            </w:r>
            <w:r>
              <w:rPr>
                <w:rFonts w:hint="eastAsia" w:ascii="宋体" w:hAnsi="宋体" w:eastAsia="宋体" w:cs="宋体"/>
                <w:sz w:val="21"/>
                <w:szCs w:val="21"/>
                <w:lang w:val="en-US" w:eastAsia="zh-CN"/>
              </w:rPr>
              <w:t>标项</w:t>
            </w:r>
            <w:r>
              <w:rPr>
                <w:rFonts w:hint="default" w:ascii="宋体" w:hAnsi="宋体" w:eastAsia="宋体" w:cs="宋体"/>
                <w:sz w:val="21"/>
                <w:szCs w:val="21"/>
                <w:lang w:val="en-US" w:eastAsia="zh-CN"/>
              </w:rPr>
              <w:t>的第二中标候选人中标，第二中标候选人</w:t>
            </w:r>
            <w:r>
              <w:rPr>
                <w:rFonts w:hint="eastAsia" w:ascii="宋体" w:hAnsi="宋体" w:eastAsia="宋体" w:cs="宋体"/>
                <w:sz w:val="21"/>
                <w:szCs w:val="21"/>
                <w:lang w:val="en-US" w:eastAsia="zh-CN"/>
              </w:rPr>
              <w:t>在任意标项</w:t>
            </w:r>
            <w:r>
              <w:rPr>
                <w:rFonts w:hint="default" w:ascii="宋体" w:hAnsi="宋体" w:eastAsia="宋体" w:cs="宋体"/>
                <w:sz w:val="21"/>
                <w:szCs w:val="21"/>
                <w:lang w:val="en-US" w:eastAsia="zh-CN"/>
              </w:rPr>
              <w:t>被推荐为第一中标候选人</w:t>
            </w:r>
            <w:r>
              <w:rPr>
                <w:rFonts w:hint="eastAsia" w:ascii="宋体" w:hAnsi="宋体" w:eastAsia="宋体" w:cs="宋体"/>
                <w:sz w:val="21"/>
                <w:szCs w:val="21"/>
                <w:lang w:val="en-US" w:eastAsia="zh-CN"/>
              </w:rPr>
              <w:t>的由第三中标候选人中标，</w:t>
            </w:r>
            <w:r>
              <w:rPr>
                <w:rFonts w:hint="default" w:ascii="宋体" w:hAnsi="宋体" w:eastAsia="宋体" w:cs="宋体"/>
                <w:sz w:val="21"/>
                <w:szCs w:val="21"/>
                <w:lang w:val="en-US" w:eastAsia="zh-CN"/>
              </w:rPr>
              <w:t>最终每个供应商只允许中一个</w:t>
            </w:r>
            <w:r>
              <w:rPr>
                <w:rFonts w:hint="eastAsia" w:ascii="宋体" w:hAnsi="宋体" w:eastAsia="宋体" w:cs="宋体"/>
                <w:sz w:val="21"/>
                <w:szCs w:val="21"/>
                <w:lang w:val="en-US" w:eastAsia="zh-CN"/>
              </w:rPr>
              <w:t>标项</w:t>
            </w:r>
            <w:r>
              <w:rPr>
                <w:rFonts w:hint="default"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杭州兆丰建设有限公司</w:t>
            </w:r>
          </w:p>
        </w:tc>
        <w:tc>
          <w:tcPr>
            <w:tcW w:w="4673"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未中标原因同上一标段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浙江新中环建设集团有限公司</w:t>
            </w:r>
          </w:p>
        </w:tc>
        <w:tc>
          <w:tcPr>
            <w:tcW w:w="4673"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浙江鸿顺达建设集团有限公司</w:t>
            </w:r>
          </w:p>
        </w:tc>
        <w:tc>
          <w:tcPr>
            <w:tcW w:w="4673"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杭州君辉建设有限公司</w:t>
            </w:r>
          </w:p>
        </w:tc>
        <w:tc>
          <w:tcPr>
            <w:tcW w:w="4673"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浙江海阔建设集团有限公司</w:t>
            </w:r>
          </w:p>
        </w:tc>
        <w:tc>
          <w:tcPr>
            <w:tcW w:w="4673"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浙江今隆建设有限公司</w:t>
            </w:r>
          </w:p>
        </w:tc>
        <w:tc>
          <w:tcPr>
            <w:tcW w:w="4673"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杭州振业建筑工程有限公司</w:t>
            </w:r>
          </w:p>
        </w:tc>
        <w:tc>
          <w:tcPr>
            <w:tcW w:w="4673" w:type="dxa"/>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综合得分排名：9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浙江永安建设工程有限公司</w:t>
            </w:r>
          </w:p>
        </w:tc>
        <w:tc>
          <w:tcPr>
            <w:tcW w:w="4673"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综合得分排名：10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杭州邦泰建筑安装工程有限公司</w:t>
            </w:r>
          </w:p>
        </w:tc>
        <w:tc>
          <w:tcPr>
            <w:tcW w:w="4673" w:type="dxa"/>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综合得分排名：11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杭州瑞翔建设有限公司</w:t>
            </w:r>
          </w:p>
        </w:tc>
        <w:tc>
          <w:tcPr>
            <w:tcW w:w="4673" w:type="dxa"/>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综合得分排名：12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沃腾建设股份有限公司</w:t>
            </w:r>
          </w:p>
        </w:tc>
        <w:tc>
          <w:tcPr>
            <w:tcW w:w="4673" w:type="dxa"/>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综合得分排名：13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杭州恒泽建设有限公司</w:t>
            </w:r>
          </w:p>
        </w:tc>
        <w:tc>
          <w:tcPr>
            <w:tcW w:w="4673" w:type="dxa"/>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综合得分排名：14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388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杭州时代建设有限公司</w:t>
            </w:r>
          </w:p>
        </w:tc>
        <w:tc>
          <w:tcPr>
            <w:tcW w:w="4673" w:type="dxa"/>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综合得分排名：15</w:t>
            </w:r>
          </w:p>
        </w:tc>
      </w:tr>
    </w:tbl>
    <w:p>
      <w:pPr>
        <w:spacing w:line="360" w:lineRule="auto"/>
        <w:rPr>
          <w:rFonts w:hint="eastAsia" w:ascii="宋体" w:hAnsi="宋体" w:cs="宋体"/>
          <w:b/>
          <w:bCs/>
          <w:color w:val="auto"/>
          <w:szCs w:val="21"/>
          <w:lang w:val="en-US" w:eastAsia="zh-CN"/>
        </w:rPr>
      </w:pPr>
    </w:p>
    <w:p>
      <w:pPr>
        <w:rPr>
          <w:rFonts w:hint="eastAsia" w:ascii="宋体" w:hAnsi="宋体" w:eastAsia="宋体" w:cs="宋体"/>
          <w:sz w:val="21"/>
          <w:szCs w:val="21"/>
        </w:rPr>
      </w:pPr>
      <w:r>
        <w:rPr>
          <w:rFonts w:hint="eastAsia" w:ascii="宋体" w:hAnsi="宋体" w:eastAsia="宋体" w:cs="宋体"/>
          <w:sz w:val="21"/>
          <w:szCs w:val="21"/>
        </w:rPr>
        <w:t>备注：若标段废标，可对整个标段废标情况说明即可。</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3MDdkZTg3YzU1MGE5MjljYjE4MzkyYTViMGRjMWYifQ=="/>
  </w:docVars>
  <w:rsids>
    <w:rsidRoot w:val="00BB4DE2"/>
    <w:rsid w:val="002D7097"/>
    <w:rsid w:val="00507446"/>
    <w:rsid w:val="00A3330A"/>
    <w:rsid w:val="00B3445D"/>
    <w:rsid w:val="00BB4DE2"/>
    <w:rsid w:val="00C90B6B"/>
    <w:rsid w:val="02BA35E2"/>
    <w:rsid w:val="02E96500"/>
    <w:rsid w:val="091F7B17"/>
    <w:rsid w:val="0C9366F5"/>
    <w:rsid w:val="0EEF074F"/>
    <w:rsid w:val="245715CA"/>
    <w:rsid w:val="2F07492E"/>
    <w:rsid w:val="3AB15806"/>
    <w:rsid w:val="4229232C"/>
    <w:rsid w:val="4D7017EE"/>
    <w:rsid w:val="59457517"/>
    <w:rsid w:val="5BC57810"/>
    <w:rsid w:val="5D030B8B"/>
    <w:rsid w:val="7B2436B1"/>
    <w:rsid w:val="7BAA2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hAnsi="Calibri" w:cs="Times New Roman"/>
      <w:snapToGrid/>
      <w:szCs w:val="20"/>
    </w:rPr>
  </w:style>
  <w:style w:type="paragraph" w:styleId="3">
    <w:name w:val="Body Text"/>
    <w:basedOn w:val="1"/>
    <w:next w:val="2"/>
    <w:qFormat/>
    <w:uiPriority w:val="0"/>
    <w:pPr>
      <w:autoSpaceDE w:val="0"/>
      <w:autoSpaceDN w:val="0"/>
      <w:spacing w:line="360" w:lineRule="auto"/>
    </w:pPr>
    <w:rPr>
      <w:rFonts w:ascii="宋体" w:hAnsi="Arial" w:cs="Arial"/>
      <w:snapToGrid w:val="0"/>
      <w:sz w:val="24"/>
      <w:szCs w:val="21"/>
      <w:lang w:val="zh-CN"/>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521</Words>
  <Characters>546</Characters>
  <Lines>1</Lines>
  <Paragraphs>1</Paragraphs>
  <TotalTime>4</TotalTime>
  <ScaleCrop>false</ScaleCrop>
  <LinksUpToDate>false</LinksUpToDate>
  <CharactersWithSpaces>546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o(∩_∩)o </cp:lastModifiedBy>
  <dcterms:modified xsi:type="dcterms:W3CDTF">2022-09-01T09:25:15Z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18A9761B1EA04B66BFDF918E729FD2D2</vt:lpwstr>
  </property>
</Properties>
</file>