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800" w:lineRule="exact"/>
        <w:rPr>
          <w:rFonts w:hint="eastAsia" w:ascii="宋体" w:hAnsi="宋体" w:eastAsia="宋体" w:cs="宋体"/>
          <w:b/>
          <w:bCs/>
          <w:spacing w:val="14"/>
          <w:sz w:val="52"/>
          <w:szCs w:val="52"/>
          <w:highlight w:val="none"/>
        </w:rPr>
      </w:pPr>
    </w:p>
    <w:p>
      <w:pPr>
        <w:pStyle w:val="6"/>
        <w:rPr>
          <w:rFonts w:hint="eastAsia" w:ascii="宋体" w:hAnsi="宋体" w:eastAsia="宋体" w:cs="宋体"/>
          <w:highlight w:val="none"/>
        </w:rPr>
      </w:pPr>
    </w:p>
    <w:p>
      <w:pPr>
        <w:widowControl/>
        <w:snapToGrid w:val="0"/>
        <w:spacing w:line="600" w:lineRule="exact"/>
        <w:jc w:val="center"/>
        <w:rPr>
          <w:rFonts w:hint="eastAsia" w:ascii="宋体" w:hAnsi="宋体" w:eastAsia="宋体" w:cs="宋体"/>
          <w:b/>
          <w:color w:val="000000"/>
          <w:spacing w:val="-2"/>
          <w:sz w:val="52"/>
          <w:szCs w:val="52"/>
          <w:highlight w:val="none"/>
          <w:lang w:eastAsia="zh-CN"/>
        </w:rPr>
      </w:pPr>
      <w:r>
        <w:rPr>
          <w:rFonts w:hint="eastAsia" w:hAnsi="宋体" w:cs="宋体"/>
          <w:b w:val="0"/>
          <w:bCs/>
          <w:color w:val="000000"/>
          <w:spacing w:val="-2"/>
          <w:sz w:val="48"/>
          <w:szCs w:val="48"/>
          <w:highlight w:val="none"/>
          <w:lang w:eastAsia="zh-CN"/>
        </w:rPr>
        <w:t>衢州市衢江区行政中心安保服务项目</w:t>
      </w:r>
      <w:r>
        <w:rPr>
          <w:rFonts w:hint="eastAsia" w:ascii="宋体" w:hAnsi="宋体" w:eastAsia="宋体" w:cs="宋体"/>
          <w:b w:val="0"/>
          <w:bCs/>
          <w:color w:val="000000"/>
          <w:spacing w:val="-2"/>
          <w:sz w:val="48"/>
          <w:szCs w:val="48"/>
          <w:highlight w:val="none"/>
          <w:lang w:eastAsia="zh-CN"/>
        </w:rPr>
        <w:t>采购</w:t>
      </w:r>
    </w:p>
    <w:p>
      <w:pPr>
        <w:widowControl/>
        <w:snapToGrid w:val="0"/>
        <w:spacing w:line="600" w:lineRule="exact"/>
        <w:jc w:val="center"/>
        <w:rPr>
          <w:rFonts w:hint="eastAsia" w:ascii="宋体" w:hAnsi="宋体" w:eastAsia="宋体" w:cs="宋体"/>
          <w:sz w:val="52"/>
          <w:szCs w:val="52"/>
          <w:highlight w:val="none"/>
        </w:rPr>
      </w:pPr>
    </w:p>
    <w:p>
      <w:pPr>
        <w:widowControl/>
        <w:snapToGrid w:val="0"/>
        <w:spacing w:line="600" w:lineRule="exact"/>
        <w:jc w:val="center"/>
        <w:rPr>
          <w:rFonts w:hint="eastAsia" w:ascii="宋体" w:hAnsi="宋体" w:eastAsia="宋体" w:cs="宋体"/>
          <w:sz w:val="52"/>
          <w:szCs w:val="52"/>
          <w:highlight w:val="none"/>
        </w:rPr>
      </w:pPr>
    </w:p>
    <w:p>
      <w:pPr>
        <w:widowControl/>
        <w:snapToGrid w:val="0"/>
        <w:spacing w:line="600" w:lineRule="exact"/>
        <w:jc w:val="center"/>
        <w:rPr>
          <w:rFonts w:hint="eastAsia" w:ascii="宋体" w:hAnsi="宋体" w:eastAsia="宋体" w:cs="宋体"/>
          <w:sz w:val="52"/>
          <w:szCs w:val="52"/>
          <w:highlight w:val="none"/>
        </w:rPr>
      </w:pPr>
    </w:p>
    <w:p>
      <w:pPr>
        <w:widowControl/>
        <w:snapToGrid w:val="0"/>
        <w:spacing w:line="600" w:lineRule="exact"/>
        <w:jc w:val="center"/>
        <w:rPr>
          <w:rFonts w:hint="eastAsia" w:ascii="宋体" w:hAnsi="宋体" w:eastAsia="宋体" w:cs="宋体"/>
          <w:sz w:val="52"/>
          <w:szCs w:val="52"/>
          <w:highlight w:val="none"/>
        </w:rPr>
      </w:pPr>
    </w:p>
    <w:p>
      <w:pPr>
        <w:jc w:val="center"/>
        <w:rPr>
          <w:rFonts w:hint="eastAsia" w:ascii="宋体" w:hAnsi="宋体" w:eastAsia="宋体" w:cs="宋体"/>
          <w:sz w:val="84"/>
          <w:szCs w:val="84"/>
          <w:highlight w:val="none"/>
        </w:rPr>
      </w:pPr>
      <w:r>
        <w:rPr>
          <w:rFonts w:hint="eastAsia" w:ascii="宋体" w:hAnsi="宋体" w:eastAsia="宋体" w:cs="宋体"/>
          <w:sz w:val="72"/>
          <w:szCs w:val="72"/>
          <w:highlight w:val="none"/>
        </w:rPr>
        <w:t>公 开 招 标 文 件</w:t>
      </w:r>
    </w:p>
    <w:p>
      <w:pPr>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(电子标)</w:t>
      </w:r>
    </w:p>
    <w:p>
      <w:pPr>
        <w:pStyle w:val="9"/>
        <w:rPr>
          <w:rFonts w:hint="eastAsia"/>
        </w:rPr>
      </w:pPr>
    </w:p>
    <w:p>
      <w:pPr>
        <w:widowControl/>
        <w:snapToGrid w:val="0"/>
        <w:spacing w:line="500" w:lineRule="exact"/>
        <w:jc w:val="center"/>
        <w:rPr>
          <w:rFonts w:hint="eastAsia" w:ascii="宋体" w:hAnsi="宋体" w:eastAsia="宋体" w:cs="宋体"/>
          <w:sz w:val="36"/>
          <w:szCs w:val="36"/>
          <w:highlight w:val="none"/>
          <w:lang w:eastAsia="zh-CN"/>
        </w:rPr>
      </w:pPr>
      <w:r>
        <w:rPr>
          <w:rFonts w:hint="eastAsia" w:ascii="宋体" w:hAnsi="宋体" w:eastAsia="宋体" w:cs="宋体"/>
          <w:sz w:val="32"/>
          <w:szCs w:val="32"/>
          <w:highlight w:val="none"/>
        </w:rPr>
        <w:t>项目编号：</w:t>
      </w:r>
      <w:r>
        <w:rPr>
          <w:rFonts w:hint="eastAsia" w:hAnsi="宋体" w:cs="宋体"/>
          <w:color w:val="0C0C0C"/>
          <w:sz w:val="32"/>
          <w:szCs w:val="32"/>
          <w:highlight w:val="none"/>
          <w:lang w:eastAsia="zh-CN"/>
        </w:rPr>
        <w:t>JWCG20230902</w:t>
      </w:r>
    </w:p>
    <w:p>
      <w:pPr>
        <w:widowControl/>
        <w:snapToGrid w:val="0"/>
        <w:spacing w:line="500" w:lineRule="exact"/>
        <w:rPr>
          <w:rFonts w:hint="eastAsia" w:ascii="宋体" w:hAnsi="宋体" w:eastAsia="宋体" w:cs="宋体"/>
          <w:sz w:val="36"/>
          <w:szCs w:val="36"/>
          <w:highlight w:val="none"/>
        </w:rPr>
      </w:pPr>
    </w:p>
    <w:p>
      <w:pPr>
        <w:widowControl/>
        <w:snapToGrid w:val="0"/>
        <w:spacing w:line="500" w:lineRule="exact"/>
        <w:jc w:val="center"/>
        <w:rPr>
          <w:rFonts w:hint="eastAsia" w:ascii="宋体" w:hAnsi="宋体" w:eastAsia="宋体" w:cs="宋体"/>
          <w:sz w:val="36"/>
          <w:szCs w:val="36"/>
          <w:highlight w:val="none"/>
        </w:rPr>
      </w:pPr>
    </w:p>
    <w:p>
      <w:pPr>
        <w:widowControl/>
        <w:snapToGrid w:val="0"/>
        <w:spacing w:line="500" w:lineRule="exact"/>
        <w:rPr>
          <w:rFonts w:hint="eastAsia" w:ascii="宋体" w:hAnsi="宋体" w:eastAsia="宋体" w:cs="宋体"/>
          <w:sz w:val="36"/>
          <w:szCs w:val="36"/>
          <w:highlight w:val="none"/>
        </w:rPr>
      </w:pPr>
    </w:p>
    <w:p>
      <w:pPr>
        <w:widowControl/>
        <w:snapToGrid w:val="0"/>
        <w:spacing w:line="500" w:lineRule="exact"/>
        <w:jc w:val="center"/>
        <w:rPr>
          <w:rFonts w:hint="eastAsia" w:ascii="宋体" w:hAnsi="宋体" w:eastAsia="宋体" w:cs="宋体"/>
          <w:sz w:val="36"/>
          <w:szCs w:val="36"/>
          <w:highlight w:val="none"/>
        </w:rPr>
      </w:pPr>
    </w:p>
    <w:tbl>
      <w:tblPr>
        <w:tblStyle w:val="19"/>
        <w:tblW w:w="7217" w:type="dxa"/>
        <w:tblInd w:w="1171" w:type="dxa"/>
        <w:tblLayout w:type="fixed"/>
        <w:tblCellMar>
          <w:top w:w="0" w:type="dxa"/>
          <w:left w:w="108" w:type="dxa"/>
          <w:bottom w:w="0" w:type="dxa"/>
          <w:right w:w="108" w:type="dxa"/>
        </w:tblCellMar>
      </w:tblPr>
      <w:tblGrid>
        <w:gridCol w:w="2490"/>
        <w:gridCol w:w="4727"/>
      </w:tblGrid>
      <w:tr>
        <w:tblPrEx>
          <w:tblCellMar>
            <w:top w:w="0" w:type="dxa"/>
            <w:left w:w="108" w:type="dxa"/>
            <w:bottom w:w="0" w:type="dxa"/>
            <w:right w:w="108" w:type="dxa"/>
          </w:tblCellMar>
        </w:tblPrEx>
        <w:tc>
          <w:tcPr>
            <w:tcW w:w="2490" w:type="dxa"/>
            <w:tcBorders>
              <w:top w:val="nil"/>
              <w:left w:val="nil"/>
              <w:bottom w:val="nil"/>
              <w:right w:val="nil"/>
            </w:tcBorders>
          </w:tcPr>
          <w:p>
            <w:pPr>
              <w:widowControl/>
              <w:snapToGrid w:val="0"/>
              <w:spacing w:line="360" w:lineRule="auto"/>
              <w:jc w:val="distribute"/>
              <w:rPr>
                <w:rFonts w:hint="eastAsia" w:ascii="宋体" w:hAnsi="宋体" w:eastAsia="宋体" w:cs="宋体"/>
                <w:sz w:val="32"/>
                <w:szCs w:val="32"/>
                <w:highlight w:val="none"/>
              </w:rPr>
            </w:pPr>
            <w:r>
              <w:rPr>
                <w:rFonts w:hint="eastAsia" w:ascii="宋体" w:hAnsi="宋体" w:eastAsia="宋体" w:cs="宋体"/>
                <w:sz w:val="32"/>
                <w:szCs w:val="32"/>
                <w:highlight w:val="none"/>
              </w:rPr>
              <w:t>采购人：</w:t>
            </w:r>
          </w:p>
        </w:tc>
        <w:tc>
          <w:tcPr>
            <w:tcW w:w="4727" w:type="dxa"/>
            <w:tcBorders>
              <w:top w:val="nil"/>
              <w:left w:val="nil"/>
              <w:bottom w:val="nil"/>
              <w:right w:val="nil"/>
            </w:tcBorders>
          </w:tcPr>
          <w:p>
            <w:pPr>
              <w:widowControl/>
              <w:snapToGrid w:val="0"/>
              <w:spacing w:line="360" w:lineRule="auto"/>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eastAsia="zh-CN"/>
              </w:rPr>
              <w:t>衢州市衢江区机关事务保障中心</w:t>
            </w:r>
          </w:p>
        </w:tc>
      </w:tr>
      <w:tr>
        <w:tblPrEx>
          <w:tblCellMar>
            <w:top w:w="0" w:type="dxa"/>
            <w:left w:w="108" w:type="dxa"/>
            <w:bottom w:w="0" w:type="dxa"/>
            <w:right w:w="108" w:type="dxa"/>
          </w:tblCellMar>
        </w:tblPrEx>
        <w:trPr>
          <w:trHeight w:val="657" w:hRule="atLeast"/>
        </w:trPr>
        <w:tc>
          <w:tcPr>
            <w:tcW w:w="2490" w:type="dxa"/>
            <w:tcBorders>
              <w:top w:val="nil"/>
              <w:left w:val="nil"/>
              <w:bottom w:val="nil"/>
              <w:right w:val="nil"/>
            </w:tcBorders>
          </w:tcPr>
          <w:p>
            <w:pPr>
              <w:widowControl/>
              <w:snapToGrid w:val="0"/>
              <w:spacing w:line="360" w:lineRule="auto"/>
              <w:jc w:val="distribute"/>
              <w:rPr>
                <w:rFonts w:hint="eastAsia" w:ascii="宋体" w:hAnsi="宋体" w:eastAsia="宋体" w:cs="宋体"/>
                <w:sz w:val="32"/>
                <w:szCs w:val="32"/>
                <w:highlight w:val="none"/>
              </w:rPr>
            </w:pPr>
            <w:r>
              <w:rPr>
                <w:rFonts w:hint="eastAsia" w:ascii="宋体" w:hAnsi="宋体" w:eastAsia="宋体" w:cs="宋体"/>
                <w:sz w:val="32"/>
                <w:szCs w:val="32"/>
                <w:highlight w:val="none"/>
              </w:rPr>
              <w:t>采购代理机构：</w:t>
            </w:r>
          </w:p>
        </w:tc>
        <w:tc>
          <w:tcPr>
            <w:tcW w:w="4727" w:type="dxa"/>
            <w:tcBorders>
              <w:top w:val="nil"/>
              <w:left w:val="nil"/>
              <w:bottom w:val="nil"/>
              <w:right w:val="nil"/>
            </w:tcBorders>
          </w:tcPr>
          <w:p>
            <w:pPr>
              <w:widowControl/>
              <w:snapToGrid w:val="0"/>
              <w:spacing w:line="360" w:lineRule="auto"/>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eastAsia="zh-CN"/>
              </w:rPr>
              <w:t>东方经纬项目管理有限公司</w:t>
            </w:r>
          </w:p>
        </w:tc>
      </w:tr>
      <w:tr>
        <w:tblPrEx>
          <w:tblCellMar>
            <w:top w:w="0" w:type="dxa"/>
            <w:left w:w="108" w:type="dxa"/>
            <w:bottom w:w="0" w:type="dxa"/>
            <w:right w:w="108" w:type="dxa"/>
          </w:tblCellMar>
        </w:tblPrEx>
        <w:tc>
          <w:tcPr>
            <w:tcW w:w="2490" w:type="dxa"/>
            <w:tcBorders>
              <w:top w:val="nil"/>
              <w:left w:val="nil"/>
              <w:bottom w:val="nil"/>
              <w:right w:val="nil"/>
            </w:tcBorders>
          </w:tcPr>
          <w:p>
            <w:pPr>
              <w:widowControl/>
              <w:snapToGrid w:val="0"/>
              <w:spacing w:line="500" w:lineRule="exact"/>
              <w:jc w:val="distribute"/>
              <w:rPr>
                <w:rFonts w:hint="eastAsia" w:ascii="宋体" w:hAnsi="宋体" w:eastAsia="宋体" w:cs="宋体"/>
                <w:sz w:val="32"/>
                <w:szCs w:val="32"/>
                <w:highlight w:val="none"/>
              </w:rPr>
            </w:pPr>
          </w:p>
        </w:tc>
        <w:tc>
          <w:tcPr>
            <w:tcW w:w="4727" w:type="dxa"/>
            <w:tcBorders>
              <w:top w:val="nil"/>
              <w:left w:val="nil"/>
              <w:bottom w:val="nil"/>
              <w:right w:val="nil"/>
            </w:tcBorders>
          </w:tcPr>
          <w:p>
            <w:pPr>
              <w:widowControl/>
              <w:snapToGrid w:val="0"/>
              <w:spacing w:line="500" w:lineRule="exact"/>
              <w:rPr>
                <w:rFonts w:hint="eastAsia" w:ascii="宋体" w:hAnsi="宋体" w:eastAsia="宋体" w:cs="宋体"/>
                <w:sz w:val="32"/>
                <w:szCs w:val="32"/>
                <w:highlight w:val="none"/>
              </w:rPr>
            </w:pPr>
          </w:p>
        </w:tc>
      </w:tr>
      <w:tr>
        <w:tblPrEx>
          <w:tblCellMar>
            <w:top w:w="0" w:type="dxa"/>
            <w:left w:w="108" w:type="dxa"/>
            <w:bottom w:w="0" w:type="dxa"/>
            <w:right w:w="108" w:type="dxa"/>
          </w:tblCellMar>
        </w:tblPrEx>
        <w:tc>
          <w:tcPr>
            <w:tcW w:w="7217" w:type="dxa"/>
            <w:gridSpan w:val="2"/>
            <w:tcBorders>
              <w:top w:val="nil"/>
              <w:left w:val="nil"/>
              <w:bottom w:val="nil"/>
              <w:right w:val="nil"/>
            </w:tcBorders>
          </w:tcPr>
          <w:p>
            <w:pPr>
              <w:widowControl/>
              <w:snapToGrid w:val="0"/>
              <w:spacing w:before="120" w:beforeLines="50" w:line="500" w:lineRule="exact"/>
              <w:jc w:val="center"/>
              <w:rPr>
                <w:rFonts w:hint="eastAsia" w:ascii="宋体" w:hAnsi="宋体" w:eastAsia="宋体" w:cs="宋体"/>
                <w:spacing w:val="24"/>
                <w:sz w:val="32"/>
                <w:szCs w:val="32"/>
                <w:highlight w:val="none"/>
              </w:rPr>
            </w:pPr>
            <w:r>
              <w:rPr>
                <w:rFonts w:hint="eastAsia" w:ascii="宋体" w:hAnsi="宋体" w:eastAsia="宋体" w:cs="宋体"/>
                <w:spacing w:val="24"/>
                <w:sz w:val="32"/>
                <w:szCs w:val="32"/>
                <w:highlight w:val="none"/>
              </w:rPr>
              <w:t>二○二</w:t>
            </w:r>
            <w:r>
              <w:rPr>
                <w:rFonts w:hint="eastAsia" w:ascii="宋体" w:hAnsi="宋体" w:eastAsia="宋体" w:cs="宋体"/>
                <w:spacing w:val="24"/>
                <w:sz w:val="32"/>
                <w:szCs w:val="32"/>
                <w:highlight w:val="none"/>
                <w:lang w:val="en-US" w:eastAsia="zh-CN"/>
              </w:rPr>
              <w:t>三</w:t>
            </w:r>
            <w:r>
              <w:rPr>
                <w:rFonts w:hint="eastAsia" w:ascii="宋体" w:hAnsi="宋体" w:eastAsia="宋体" w:cs="宋体"/>
                <w:spacing w:val="24"/>
                <w:sz w:val="32"/>
                <w:szCs w:val="32"/>
                <w:highlight w:val="none"/>
              </w:rPr>
              <w:t>年</w:t>
            </w:r>
            <w:r>
              <w:rPr>
                <w:rFonts w:hint="eastAsia" w:hAnsi="宋体" w:cs="宋体"/>
                <w:spacing w:val="24"/>
                <w:sz w:val="32"/>
                <w:szCs w:val="32"/>
                <w:highlight w:val="none"/>
                <w:lang w:val="en-US" w:eastAsia="zh-CN"/>
              </w:rPr>
              <w:t>十</w:t>
            </w:r>
            <w:r>
              <w:rPr>
                <w:rFonts w:hint="eastAsia" w:ascii="宋体" w:hAnsi="宋体" w:eastAsia="宋体" w:cs="宋体"/>
                <w:spacing w:val="24"/>
                <w:sz w:val="32"/>
                <w:szCs w:val="32"/>
                <w:highlight w:val="none"/>
              </w:rPr>
              <w:t>月</w:t>
            </w:r>
          </w:p>
        </w:tc>
      </w:tr>
    </w:tbl>
    <w:p>
      <w:pPr>
        <w:rPr>
          <w:rFonts w:hint="eastAsia" w:ascii="宋体" w:hAnsi="宋体" w:eastAsia="宋体" w:cs="宋体"/>
          <w:highlight w:val="none"/>
        </w:rPr>
      </w:pPr>
    </w:p>
    <w:p>
      <w:pPr>
        <w:pStyle w:val="4"/>
        <w:numPr>
          <w:ilvl w:val="2"/>
          <w:numId w:val="0"/>
        </w:numPr>
        <w:ind w:left="180"/>
        <w:rPr>
          <w:rFonts w:hint="eastAsia" w:ascii="宋体" w:hAnsi="宋体" w:eastAsia="宋体" w:cs="宋体"/>
          <w:highlight w:val="none"/>
        </w:rPr>
      </w:pPr>
    </w:p>
    <w:p>
      <w:pPr>
        <w:rPr>
          <w:rFonts w:hint="eastAsia" w:ascii="宋体" w:hAnsi="宋体" w:eastAsia="宋体" w:cs="宋体"/>
          <w:highlight w:val="none"/>
        </w:rPr>
      </w:pPr>
    </w:p>
    <w:p>
      <w:pPr>
        <w:spacing w:line="360" w:lineRule="auto"/>
        <w:jc w:val="center"/>
        <w:rPr>
          <w:rFonts w:hint="eastAsia" w:ascii="宋体" w:hAnsi="宋体" w:eastAsia="宋体" w:cs="宋体"/>
          <w:b/>
          <w:color w:val="000000"/>
          <w:sz w:val="48"/>
          <w:szCs w:val="48"/>
          <w:highlight w:val="none"/>
        </w:rPr>
      </w:pPr>
    </w:p>
    <w:p>
      <w:pPr>
        <w:pStyle w:val="9"/>
        <w:rPr>
          <w:rFonts w:hint="eastAsia"/>
        </w:rPr>
      </w:pPr>
    </w:p>
    <w:p>
      <w:pPr>
        <w:pStyle w:val="6"/>
        <w:rPr>
          <w:rFonts w:hint="eastAsia" w:ascii="宋体" w:hAnsi="宋体" w:eastAsia="宋体" w:cs="宋体"/>
          <w:highlight w:val="none"/>
        </w:rPr>
      </w:pPr>
    </w:p>
    <w:p>
      <w:pPr>
        <w:spacing w:line="360" w:lineRule="auto"/>
        <w:jc w:val="center"/>
        <w:rPr>
          <w:rFonts w:hint="eastAsia" w:ascii="宋体" w:hAnsi="宋体" w:eastAsia="宋体" w:cs="宋体"/>
          <w:b/>
          <w:color w:val="000000"/>
          <w:sz w:val="48"/>
          <w:szCs w:val="48"/>
          <w:highlight w:val="none"/>
        </w:rPr>
      </w:pPr>
      <w:r>
        <w:rPr>
          <w:rFonts w:hint="eastAsia" w:ascii="宋体" w:hAnsi="宋体" w:eastAsia="宋体" w:cs="宋体"/>
          <w:b/>
          <w:color w:val="000000"/>
          <w:sz w:val="48"/>
          <w:szCs w:val="48"/>
          <w:highlight w:val="none"/>
        </w:rPr>
        <w:t>目  录</w:t>
      </w:r>
    </w:p>
    <w:p>
      <w:pPr>
        <w:spacing w:line="360" w:lineRule="auto"/>
        <w:rPr>
          <w:rFonts w:hint="eastAsia" w:ascii="宋体" w:hAnsi="宋体" w:eastAsia="宋体" w:cs="宋体"/>
          <w:color w:val="000000"/>
          <w:sz w:val="32"/>
          <w:szCs w:val="32"/>
          <w:highlight w:val="none"/>
        </w:rPr>
      </w:pPr>
    </w:p>
    <w:p>
      <w:pPr>
        <w:spacing w:line="360" w:lineRule="auto"/>
        <w:rPr>
          <w:rFonts w:hint="eastAsia" w:ascii="宋体" w:hAnsi="宋体" w:eastAsia="宋体" w:cs="宋体"/>
          <w:color w:val="000000"/>
          <w:sz w:val="32"/>
          <w:szCs w:val="32"/>
          <w:highlight w:val="none"/>
        </w:rPr>
      </w:pPr>
    </w:p>
    <w:p>
      <w:pPr>
        <w:spacing w:line="360" w:lineRule="auto"/>
        <w:ind w:firstLine="1280" w:firstLineChars="4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第一部分      招标公告</w:t>
      </w:r>
    </w:p>
    <w:p>
      <w:pPr>
        <w:spacing w:line="360" w:lineRule="auto"/>
        <w:ind w:firstLine="1280" w:firstLineChars="4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第二部分      投标人须知</w:t>
      </w:r>
    </w:p>
    <w:p>
      <w:pPr>
        <w:spacing w:line="360" w:lineRule="auto"/>
        <w:ind w:firstLine="1280" w:firstLineChars="4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第三部分      采购需求</w:t>
      </w:r>
    </w:p>
    <w:p>
      <w:pPr>
        <w:spacing w:line="360" w:lineRule="auto"/>
        <w:ind w:firstLine="1280" w:firstLineChars="4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第四部分      评标方法及评分标准</w:t>
      </w:r>
    </w:p>
    <w:p>
      <w:pPr>
        <w:spacing w:line="360" w:lineRule="auto"/>
        <w:ind w:firstLine="1280" w:firstLineChars="4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第五部分      拟签订的合同文本</w:t>
      </w:r>
    </w:p>
    <w:p>
      <w:pPr>
        <w:spacing w:line="360" w:lineRule="auto"/>
        <w:ind w:firstLine="1280" w:firstLineChars="400"/>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第六部分      应提交的有关格式范例</w:t>
      </w:r>
    </w:p>
    <w:p>
      <w:pPr>
        <w:spacing w:line="360" w:lineRule="auto"/>
        <w:ind w:firstLine="549" w:firstLineChars="229"/>
        <w:rPr>
          <w:rFonts w:hint="eastAsia" w:ascii="宋体" w:hAnsi="宋体" w:eastAsia="宋体" w:cs="宋体"/>
          <w:color w:val="000000"/>
          <w:sz w:val="24"/>
          <w:highlight w:val="none"/>
        </w:rPr>
      </w:pPr>
      <w:bookmarkStart w:id="0" w:name="_Hlt91233176"/>
      <w:bookmarkEnd w:id="0"/>
      <w:bookmarkStart w:id="1" w:name="_Toc91899869"/>
    </w:p>
    <w:p>
      <w:pPr>
        <w:spacing w:line="360" w:lineRule="auto"/>
        <w:ind w:firstLine="549" w:firstLineChars="229"/>
        <w:rPr>
          <w:rFonts w:hint="eastAsia" w:ascii="宋体" w:hAnsi="宋体" w:eastAsia="宋体" w:cs="宋体"/>
          <w:color w:val="000000"/>
          <w:sz w:val="24"/>
          <w:highlight w:val="none"/>
        </w:rPr>
      </w:pPr>
    </w:p>
    <w:p>
      <w:pPr>
        <w:spacing w:line="360" w:lineRule="auto"/>
        <w:ind w:firstLine="549" w:firstLineChars="229"/>
        <w:rPr>
          <w:rFonts w:hint="eastAsia" w:ascii="宋体" w:hAnsi="宋体" w:eastAsia="宋体" w:cs="宋体"/>
          <w:color w:val="000000"/>
          <w:sz w:val="24"/>
          <w:highlight w:val="none"/>
        </w:rPr>
      </w:pPr>
    </w:p>
    <w:p>
      <w:pPr>
        <w:spacing w:line="360" w:lineRule="auto"/>
        <w:ind w:firstLine="549" w:firstLineChars="229"/>
        <w:rPr>
          <w:rFonts w:hint="eastAsia" w:ascii="宋体" w:hAnsi="宋体" w:eastAsia="宋体" w:cs="宋体"/>
          <w:color w:val="000000"/>
          <w:sz w:val="24"/>
          <w:highlight w:val="none"/>
        </w:rPr>
      </w:pPr>
    </w:p>
    <w:p>
      <w:pPr>
        <w:spacing w:line="360" w:lineRule="auto"/>
        <w:ind w:firstLine="549" w:firstLineChars="229"/>
        <w:rPr>
          <w:rFonts w:hint="eastAsia" w:ascii="宋体" w:hAnsi="宋体" w:eastAsia="宋体" w:cs="宋体"/>
          <w:color w:val="000000"/>
          <w:sz w:val="24"/>
          <w:highlight w:val="none"/>
        </w:rPr>
      </w:pPr>
    </w:p>
    <w:p>
      <w:pPr>
        <w:spacing w:line="360" w:lineRule="auto"/>
        <w:ind w:firstLine="549" w:firstLineChars="229"/>
        <w:rPr>
          <w:rFonts w:hint="eastAsia" w:ascii="宋体" w:hAnsi="宋体" w:eastAsia="宋体" w:cs="宋体"/>
          <w:color w:val="000000"/>
          <w:sz w:val="24"/>
          <w:highlight w:val="none"/>
        </w:rPr>
      </w:pPr>
    </w:p>
    <w:p>
      <w:pPr>
        <w:spacing w:line="360" w:lineRule="auto"/>
        <w:ind w:firstLine="549" w:firstLineChars="229"/>
        <w:rPr>
          <w:rFonts w:hint="eastAsia" w:ascii="宋体" w:hAnsi="宋体" w:eastAsia="宋体" w:cs="宋体"/>
          <w:color w:val="000000"/>
          <w:sz w:val="24"/>
          <w:highlight w:val="none"/>
        </w:rPr>
      </w:pPr>
    </w:p>
    <w:p>
      <w:pPr>
        <w:spacing w:line="360" w:lineRule="auto"/>
        <w:ind w:firstLine="549" w:firstLineChars="229"/>
        <w:rPr>
          <w:rFonts w:hint="eastAsia" w:ascii="宋体" w:hAnsi="宋体" w:eastAsia="宋体" w:cs="宋体"/>
          <w:color w:val="000000"/>
          <w:sz w:val="24"/>
          <w:highlight w:val="none"/>
        </w:rPr>
      </w:pPr>
    </w:p>
    <w:p>
      <w:pPr>
        <w:spacing w:line="360" w:lineRule="auto"/>
        <w:ind w:firstLine="549" w:firstLineChars="229"/>
        <w:rPr>
          <w:rFonts w:hint="eastAsia" w:ascii="宋体" w:hAnsi="宋体" w:eastAsia="宋体" w:cs="宋体"/>
          <w:color w:val="000000"/>
          <w:sz w:val="24"/>
          <w:highlight w:val="none"/>
        </w:rPr>
      </w:pPr>
    </w:p>
    <w:p>
      <w:pPr>
        <w:spacing w:line="360" w:lineRule="auto"/>
        <w:ind w:firstLine="549" w:firstLineChars="229"/>
        <w:rPr>
          <w:rFonts w:hint="eastAsia" w:ascii="宋体" w:hAnsi="宋体" w:eastAsia="宋体" w:cs="宋体"/>
          <w:color w:val="000000"/>
          <w:sz w:val="24"/>
          <w:highlight w:val="none"/>
        </w:rPr>
      </w:pPr>
    </w:p>
    <w:p>
      <w:pPr>
        <w:spacing w:line="360" w:lineRule="auto"/>
        <w:ind w:firstLine="549" w:firstLineChars="229"/>
        <w:rPr>
          <w:rFonts w:hint="eastAsia" w:ascii="宋体" w:hAnsi="宋体" w:eastAsia="宋体" w:cs="宋体"/>
          <w:color w:val="000000"/>
          <w:sz w:val="24"/>
          <w:highlight w:val="none"/>
        </w:rPr>
      </w:pPr>
    </w:p>
    <w:p>
      <w:pPr>
        <w:spacing w:line="360" w:lineRule="auto"/>
        <w:ind w:firstLine="549" w:firstLineChars="229"/>
        <w:rPr>
          <w:rFonts w:hint="eastAsia" w:ascii="宋体" w:hAnsi="宋体" w:eastAsia="宋体" w:cs="宋体"/>
          <w:color w:val="000000"/>
          <w:sz w:val="24"/>
          <w:highlight w:val="none"/>
        </w:rPr>
      </w:pPr>
    </w:p>
    <w:p>
      <w:pPr>
        <w:spacing w:line="360" w:lineRule="auto"/>
        <w:ind w:firstLine="549" w:firstLineChars="229"/>
        <w:rPr>
          <w:rFonts w:hint="eastAsia" w:ascii="宋体" w:hAnsi="宋体" w:eastAsia="宋体" w:cs="宋体"/>
          <w:color w:val="000000"/>
          <w:sz w:val="24"/>
          <w:highlight w:val="none"/>
        </w:rPr>
      </w:pPr>
    </w:p>
    <w:p>
      <w:pPr>
        <w:spacing w:line="360" w:lineRule="auto"/>
        <w:rPr>
          <w:rFonts w:hint="eastAsia" w:ascii="宋体" w:hAnsi="宋体" w:eastAsia="宋体" w:cs="宋体"/>
          <w:color w:val="000000"/>
          <w:sz w:val="24"/>
          <w:highlight w:val="none"/>
        </w:rPr>
      </w:pPr>
    </w:p>
    <w:p>
      <w:pPr>
        <w:spacing w:line="360" w:lineRule="auto"/>
        <w:jc w:val="center"/>
        <w:outlineLvl w:val="0"/>
        <w:rPr>
          <w:rFonts w:hint="eastAsia" w:ascii="宋体" w:hAnsi="宋体" w:eastAsia="宋体" w:cs="宋体"/>
          <w:b/>
          <w:sz w:val="36"/>
          <w:highlight w:val="none"/>
        </w:rPr>
      </w:pPr>
      <w:bookmarkStart w:id="2" w:name="第一部分"/>
      <w:r>
        <w:rPr>
          <w:rFonts w:hint="eastAsia" w:ascii="宋体" w:hAnsi="宋体" w:eastAsia="宋体" w:cs="宋体"/>
          <w:b/>
          <w:color w:val="000000"/>
          <w:sz w:val="36"/>
          <w:szCs w:val="36"/>
          <w:highlight w:val="none"/>
        </w:rPr>
        <w:br w:type="page"/>
      </w:r>
      <w:bookmarkEnd w:id="1"/>
      <w:bookmarkEnd w:id="2"/>
      <w:bookmarkStart w:id="3" w:name="_Hlt74729822"/>
      <w:bookmarkEnd w:id="3"/>
      <w:bookmarkStart w:id="4" w:name="_Hlt74707423"/>
      <w:bookmarkEnd w:id="4"/>
      <w:bookmarkStart w:id="5" w:name="_Hlt74649545"/>
      <w:bookmarkEnd w:id="5"/>
      <w:bookmarkStart w:id="6" w:name="_Hlt74728647"/>
      <w:bookmarkEnd w:id="6"/>
      <w:bookmarkStart w:id="7" w:name="第二部分"/>
      <w:bookmarkStart w:id="8" w:name="_Toc91899870"/>
      <w:bookmarkStart w:id="9" w:name="_Toc91899871"/>
      <w:r>
        <w:rPr>
          <w:rFonts w:hint="eastAsia" w:ascii="宋体" w:hAnsi="宋体" w:eastAsia="宋体" w:cs="宋体"/>
          <w:b/>
          <w:sz w:val="36"/>
          <w:highlight w:val="none"/>
        </w:rPr>
        <w:t>第一部分 招标公告</w:t>
      </w:r>
    </w:p>
    <w:tbl>
      <w:tblPr>
        <w:tblStyle w:val="19"/>
        <w:tblW w:w="9380" w:type="dxa"/>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trPr>
        <w:tc>
          <w:tcPr>
            <w:tcW w:w="9380" w:type="dxa"/>
          </w:tcPr>
          <w:p>
            <w:pPr>
              <w:widowControl/>
              <w:spacing w:before="100" w:beforeAutospacing="1" w:after="100" w:line="24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项目概况</w:t>
            </w:r>
          </w:p>
          <w:p>
            <w:pPr>
              <w:widowControl/>
              <w:spacing w:before="100" w:beforeAutospacing="1" w:after="100" w:line="24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hAnsi="宋体" w:cs="宋体"/>
                <w:sz w:val="24"/>
                <w:szCs w:val="24"/>
                <w:highlight w:val="none"/>
                <w:lang w:eastAsia="zh-CN"/>
              </w:rPr>
              <w:t>衢州市衢江区行政中心安保服务项目</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的潜在供应商应在浙江政府采购网本项目公告附件获取（下载）采购文件，并于</w:t>
            </w:r>
            <w:r>
              <w:rPr>
                <w:rFonts w:hint="eastAsia" w:ascii="宋体" w:hAnsi="宋体" w:eastAsia="宋体" w:cs="宋体"/>
                <w:sz w:val="24"/>
                <w:szCs w:val="24"/>
                <w:highlight w:val="none"/>
                <w:lang w:eastAsia="zh-CN"/>
              </w:rPr>
              <w:t>2023年</w:t>
            </w:r>
            <w:r>
              <w:rPr>
                <w:rFonts w:hint="eastAsia" w:hAnsi="宋体" w:cs="宋体"/>
                <w:sz w:val="24"/>
                <w:szCs w:val="24"/>
                <w:highlight w:val="none"/>
                <w:lang w:val="en-US" w:eastAsia="zh-CN"/>
              </w:rPr>
              <w:t>11</w:t>
            </w:r>
            <w:r>
              <w:rPr>
                <w:rFonts w:hint="eastAsia" w:ascii="宋体" w:hAnsi="宋体" w:eastAsia="宋体" w:cs="宋体"/>
                <w:sz w:val="24"/>
                <w:szCs w:val="24"/>
                <w:highlight w:val="none"/>
              </w:rPr>
              <w:t>月</w:t>
            </w:r>
            <w:r>
              <w:rPr>
                <w:rFonts w:hint="eastAsia" w:hAnsi="宋体" w:cs="宋体"/>
                <w:sz w:val="24"/>
                <w:szCs w:val="24"/>
                <w:highlight w:val="none"/>
                <w:lang w:val="en-US" w:eastAsia="zh-CN"/>
              </w:rPr>
              <w:t>15</w:t>
            </w:r>
            <w:r>
              <w:rPr>
                <w:rFonts w:hint="eastAsia" w:ascii="宋体" w:hAnsi="宋体" w:eastAsia="宋体" w:cs="宋体"/>
                <w:sz w:val="24"/>
                <w:szCs w:val="24"/>
                <w:highlight w:val="none"/>
              </w:rPr>
              <w:t>日</w:t>
            </w:r>
            <w:r>
              <w:rPr>
                <w:rFonts w:hint="eastAsia" w:hAnsi="宋体" w:cs="宋体"/>
                <w:sz w:val="24"/>
                <w:szCs w:val="24"/>
                <w:highlight w:val="none"/>
                <w:lang w:val="en-US" w:eastAsia="zh-CN"/>
              </w:rPr>
              <w:t>09</w:t>
            </w:r>
            <w:r>
              <w:rPr>
                <w:rFonts w:hint="eastAsia" w:ascii="宋体" w:hAnsi="宋体" w:eastAsia="宋体" w:cs="宋体"/>
                <w:sz w:val="24"/>
                <w:szCs w:val="24"/>
                <w:highlight w:val="none"/>
              </w:rPr>
              <w:t>:30（北京时间）前提交（上传）响应文件。   </w:t>
            </w:r>
          </w:p>
        </w:tc>
      </w:tr>
    </w:tbl>
    <w:p>
      <w:pPr>
        <w:rPr>
          <w:rFonts w:hint="eastAsia" w:ascii="宋体" w:hAnsi="宋体" w:eastAsia="宋体" w:cs="宋体"/>
          <w:sz w:val="24"/>
          <w:szCs w:val="28"/>
          <w:highlight w:val="none"/>
        </w:rPr>
      </w:pPr>
    </w:p>
    <w:p>
      <w:pPr>
        <w:pStyle w:val="3"/>
        <w:numPr>
          <w:ilvl w:val="0"/>
          <w:numId w:val="0"/>
        </w:numPr>
        <w:rPr>
          <w:rFonts w:hint="eastAsia" w:ascii="宋体" w:hAnsi="宋体" w:eastAsia="宋体" w:cs="宋体"/>
          <w:sz w:val="24"/>
          <w:szCs w:val="28"/>
          <w:highlight w:val="none"/>
        </w:rPr>
      </w:pPr>
      <w:bookmarkStart w:id="10" w:name="_Toc35393621"/>
      <w:bookmarkStart w:id="11" w:name="_Toc28359002"/>
      <w:bookmarkStart w:id="12" w:name="_Toc35393790"/>
      <w:bookmarkStart w:id="13" w:name="_Toc28359079"/>
      <w:bookmarkStart w:id="14" w:name="_Hlk24379207"/>
      <w:r>
        <w:rPr>
          <w:rFonts w:hint="eastAsia" w:ascii="宋体" w:hAnsi="宋体" w:eastAsia="宋体" w:cs="宋体"/>
          <w:sz w:val="24"/>
          <w:szCs w:val="28"/>
          <w:highlight w:val="none"/>
        </w:rPr>
        <w:t>一、项目基本情况</w:t>
      </w:r>
      <w:bookmarkEnd w:id="10"/>
      <w:bookmarkEnd w:id="11"/>
      <w:bookmarkEnd w:id="12"/>
      <w:bookmarkEnd w:id="13"/>
    </w:p>
    <w:p>
      <w:pPr>
        <w:spacing w:line="360" w:lineRule="auto"/>
        <w:ind w:left="680" w:leftChars="200"/>
        <w:jc w:val="left"/>
        <w:rPr>
          <w:rFonts w:hint="eastAsia" w:ascii="宋体" w:hAnsi="宋体" w:eastAsia="宋体" w:cs="宋体"/>
          <w:sz w:val="24"/>
          <w:szCs w:val="28"/>
          <w:highlight w:val="none"/>
          <w:lang w:eastAsia="zh-CN"/>
        </w:rPr>
      </w:pPr>
      <w:r>
        <w:rPr>
          <w:rFonts w:hint="eastAsia" w:ascii="宋体" w:hAnsi="宋体" w:eastAsia="宋体" w:cs="宋体"/>
          <w:sz w:val="24"/>
          <w:szCs w:val="28"/>
          <w:highlight w:val="none"/>
        </w:rPr>
        <w:t>项目编号：</w:t>
      </w:r>
      <w:r>
        <w:rPr>
          <w:rFonts w:hint="eastAsia" w:hAnsi="宋体" w:cs="宋体"/>
          <w:sz w:val="24"/>
          <w:szCs w:val="28"/>
          <w:highlight w:val="none"/>
          <w:lang w:eastAsia="zh-CN"/>
        </w:rPr>
        <w:t>JWCG20230902</w:t>
      </w:r>
    </w:p>
    <w:p>
      <w:pPr>
        <w:spacing w:line="360" w:lineRule="auto"/>
        <w:ind w:left="680" w:leftChars="200"/>
        <w:jc w:val="left"/>
        <w:rPr>
          <w:rFonts w:hint="eastAsia" w:ascii="宋体" w:hAnsi="宋体" w:eastAsia="宋体" w:cs="宋体"/>
          <w:sz w:val="24"/>
          <w:szCs w:val="28"/>
          <w:highlight w:val="none"/>
          <w:lang w:eastAsia="zh-CN"/>
        </w:rPr>
      </w:pPr>
      <w:r>
        <w:rPr>
          <w:rFonts w:hint="eastAsia" w:ascii="宋体" w:hAnsi="宋体" w:eastAsia="宋体" w:cs="宋体"/>
          <w:sz w:val="24"/>
          <w:szCs w:val="28"/>
          <w:highlight w:val="none"/>
        </w:rPr>
        <w:t>项目名称：</w:t>
      </w:r>
      <w:bookmarkEnd w:id="14"/>
      <w:r>
        <w:rPr>
          <w:rFonts w:hint="eastAsia" w:hAnsi="宋体" w:cs="宋体"/>
          <w:sz w:val="24"/>
          <w:szCs w:val="28"/>
          <w:highlight w:val="none"/>
          <w:lang w:eastAsia="zh-CN"/>
        </w:rPr>
        <w:t>衢州市衢江区行政中心安保服务项目</w:t>
      </w:r>
      <w:r>
        <w:rPr>
          <w:rFonts w:hint="eastAsia" w:ascii="宋体" w:hAnsi="宋体" w:eastAsia="宋体" w:cs="宋体"/>
          <w:sz w:val="24"/>
          <w:szCs w:val="28"/>
          <w:highlight w:val="none"/>
          <w:lang w:eastAsia="zh-CN"/>
        </w:rPr>
        <w:t>采购</w:t>
      </w:r>
    </w:p>
    <w:p>
      <w:pPr>
        <w:spacing w:line="360" w:lineRule="auto"/>
        <w:ind w:left="680" w:leftChars="200"/>
        <w:jc w:val="left"/>
        <w:rPr>
          <w:rFonts w:hint="eastAsia" w:hAnsi="宋体" w:cs="宋体"/>
          <w:sz w:val="24"/>
          <w:szCs w:val="28"/>
          <w:highlight w:val="none"/>
          <w:lang w:val="en-US" w:eastAsia="zh-CN"/>
        </w:rPr>
      </w:pPr>
      <w:r>
        <w:rPr>
          <w:rFonts w:hint="eastAsia" w:ascii="宋体" w:hAnsi="宋体" w:eastAsia="宋体" w:cs="宋体"/>
          <w:sz w:val="24"/>
          <w:szCs w:val="28"/>
          <w:highlight w:val="none"/>
        </w:rPr>
        <w:t>预算金额</w:t>
      </w:r>
      <w:r>
        <w:rPr>
          <w:rFonts w:hint="eastAsia" w:ascii="宋体" w:hAnsi="宋体" w:eastAsia="宋体" w:cs="宋体"/>
          <w:sz w:val="24"/>
          <w:szCs w:val="28"/>
          <w:highlight w:val="none"/>
          <w:lang w:eastAsia="zh-CN"/>
        </w:rPr>
        <w:t>（</w:t>
      </w:r>
      <w:r>
        <w:rPr>
          <w:rFonts w:hint="eastAsia" w:ascii="宋体" w:hAnsi="宋体" w:eastAsia="宋体" w:cs="宋体"/>
          <w:sz w:val="24"/>
          <w:szCs w:val="28"/>
          <w:highlight w:val="none"/>
          <w:lang w:val="en-US" w:eastAsia="zh-CN"/>
        </w:rPr>
        <w:t>元</w:t>
      </w:r>
      <w:r>
        <w:rPr>
          <w:rFonts w:hint="eastAsia" w:ascii="宋体" w:hAnsi="宋体" w:eastAsia="宋体" w:cs="宋体"/>
          <w:sz w:val="24"/>
          <w:szCs w:val="28"/>
          <w:highlight w:val="none"/>
          <w:lang w:eastAsia="zh-CN"/>
        </w:rPr>
        <w:t>）</w:t>
      </w:r>
      <w:r>
        <w:rPr>
          <w:rFonts w:hint="eastAsia" w:ascii="宋体" w:hAnsi="宋体" w:eastAsia="宋体" w:cs="宋体"/>
          <w:sz w:val="24"/>
          <w:szCs w:val="28"/>
          <w:highlight w:val="none"/>
        </w:rPr>
        <w:t>：</w:t>
      </w:r>
      <w:r>
        <w:rPr>
          <w:rFonts w:hint="eastAsia" w:hAnsi="宋体" w:cs="宋体"/>
          <w:sz w:val="24"/>
          <w:szCs w:val="28"/>
          <w:highlight w:val="none"/>
          <w:lang w:val="en-US" w:eastAsia="zh-CN"/>
        </w:rPr>
        <w:t>6800000（含暂列金50万元）</w:t>
      </w:r>
    </w:p>
    <w:p>
      <w:pPr>
        <w:spacing w:line="360" w:lineRule="auto"/>
        <w:ind w:left="680" w:leftChars="200"/>
        <w:jc w:val="left"/>
        <w:rPr>
          <w:rFonts w:hint="default" w:ascii="宋体" w:hAnsi="宋体" w:eastAsia="宋体" w:cs="宋体"/>
          <w:sz w:val="24"/>
          <w:szCs w:val="28"/>
          <w:highlight w:val="none"/>
          <w:lang w:val="en-US"/>
        </w:rPr>
      </w:pPr>
      <w:r>
        <w:rPr>
          <w:rFonts w:hint="eastAsia" w:ascii="宋体" w:hAnsi="宋体" w:eastAsia="宋体" w:cs="宋体"/>
          <w:sz w:val="24"/>
          <w:szCs w:val="28"/>
          <w:highlight w:val="none"/>
        </w:rPr>
        <w:t>最高限价</w:t>
      </w:r>
      <w:r>
        <w:rPr>
          <w:rFonts w:hint="eastAsia" w:ascii="宋体" w:hAnsi="宋体" w:eastAsia="宋体" w:cs="宋体"/>
          <w:sz w:val="24"/>
          <w:szCs w:val="28"/>
          <w:highlight w:val="none"/>
          <w:lang w:eastAsia="zh-CN"/>
        </w:rPr>
        <w:t>（</w:t>
      </w:r>
      <w:r>
        <w:rPr>
          <w:rFonts w:hint="eastAsia" w:ascii="宋体" w:hAnsi="宋体" w:eastAsia="宋体" w:cs="宋体"/>
          <w:sz w:val="24"/>
          <w:szCs w:val="28"/>
          <w:highlight w:val="none"/>
          <w:lang w:val="en-US" w:eastAsia="zh-CN"/>
        </w:rPr>
        <w:t>元</w:t>
      </w:r>
      <w:r>
        <w:rPr>
          <w:rFonts w:hint="eastAsia" w:ascii="宋体" w:hAnsi="宋体" w:eastAsia="宋体" w:cs="宋体"/>
          <w:sz w:val="24"/>
          <w:szCs w:val="28"/>
          <w:highlight w:val="none"/>
          <w:lang w:eastAsia="zh-CN"/>
        </w:rPr>
        <w:t>）</w:t>
      </w:r>
      <w:r>
        <w:rPr>
          <w:rFonts w:hint="eastAsia" w:ascii="宋体" w:hAnsi="宋体" w:eastAsia="宋体" w:cs="宋体"/>
          <w:sz w:val="24"/>
          <w:szCs w:val="28"/>
          <w:highlight w:val="none"/>
        </w:rPr>
        <w:t>：</w:t>
      </w:r>
      <w:r>
        <w:rPr>
          <w:rFonts w:hint="eastAsia" w:hAnsi="宋体" w:cs="宋体"/>
          <w:sz w:val="24"/>
          <w:szCs w:val="28"/>
          <w:highlight w:val="none"/>
          <w:lang w:val="en-US" w:eastAsia="zh-CN"/>
        </w:rPr>
        <w:t>6800000（含暂列金50万元）</w:t>
      </w:r>
    </w:p>
    <w:p>
      <w:pPr>
        <w:spacing w:line="360" w:lineRule="auto"/>
        <w:ind w:left="680" w:leftChars="20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采购需求：详见采购文件第三部分</w:t>
      </w:r>
    </w:p>
    <w:p>
      <w:pPr>
        <w:spacing w:line="360" w:lineRule="auto"/>
        <w:ind w:left="680" w:leftChars="20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标项名称: </w:t>
      </w:r>
      <w:r>
        <w:rPr>
          <w:rFonts w:hint="eastAsia" w:hAnsi="宋体" w:cs="宋体"/>
          <w:sz w:val="24"/>
          <w:szCs w:val="28"/>
          <w:highlight w:val="none"/>
          <w:lang w:eastAsia="zh-CN"/>
        </w:rPr>
        <w:t>衢州市衢江区行政中心安保服务项目</w:t>
      </w:r>
      <w:r>
        <w:rPr>
          <w:rFonts w:hint="eastAsia" w:ascii="宋体" w:hAnsi="宋体" w:eastAsia="宋体" w:cs="宋体"/>
          <w:sz w:val="24"/>
          <w:szCs w:val="28"/>
          <w:highlight w:val="none"/>
          <w:lang w:eastAsia="zh-CN"/>
        </w:rPr>
        <w:t>采购</w:t>
      </w:r>
      <w:r>
        <w:rPr>
          <w:rFonts w:hint="eastAsia" w:ascii="宋体" w:hAnsi="宋体" w:eastAsia="宋体" w:cs="宋体"/>
          <w:sz w:val="24"/>
          <w:szCs w:val="28"/>
          <w:highlight w:val="none"/>
        </w:rPr>
        <w:t> </w:t>
      </w:r>
      <w:r>
        <w:rPr>
          <w:rFonts w:hint="eastAsia" w:ascii="宋体" w:hAnsi="宋体" w:eastAsia="宋体" w:cs="宋体"/>
          <w:sz w:val="24"/>
          <w:szCs w:val="28"/>
          <w:highlight w:val="none"/>
        </w:rPr>
        <w:br w:type="textWrapping"/>
      </w:r>
      <w:r>
        <w:rPr>
          <w:rFonts w:hint="eastAsia" w:ascii="宋体" w:hAnsi="宋体" w:eastAsia="宋体" w:cs="宋体"/>
          <w:sz w:val="24"/>
          <w:szCs w:val="28"/>
          <w:highlight w:val="none"/>
        </w:rPr>
        <w:t>数量:</w:t>
      </w:r>
      <w:r>
        <w:rPr>
          <w:rFonts w:hint="eastAsia" w:ascii="宋体" w:hAnsi="宋体" w:eastAsia="宋体" w:cs="宋体"/>
          <w:sz w:val="24"/>
          <w:szCs w:val="28"/>
          <w:highlight w:val="none"/>
          <w:lang w:val="en-US" w:eastAsia="zh-CN"/>
        </w:rPr>
        <w:t>1</w:t>
      </w:r>
      <w:r>
        <w:rPr>
          <w:rFonts w:hint="eastAsia" w:ascii="宋体" w:hAnsi="宋体" w:eastAsia="宋体" w:cs="宋体"/>
          <w:sz w:val="24"/>
          <w:szCs w:val="28"/>
          <w:highlight w:val="none"/>
        </w:rPr>
        <w:t>   </w:t>
      </w:r>
      <w:r>
        <w:rPr>
          <w:rFonts w:hint="eastAsia" w:ascii="宋体" w:hAnsi="宋体" w:eastAsia="宋体" w:cs="宋体"/>
          <w:sz w:val="24"/>
          <w:szCs w:val="28"/>
          <w:highlight w:val="none"/>
        </w:rPr>
        <w:br w:type="textWrapping"/>
      </w:r>
      <w:r>
        <w:rPr>
          <w:rFonts w:hint="eastAsia" w:ascii="宋体" w:hAnsi="宋体" w:eastAsia="宋体" w:cs="宋体"/>
          <w:sz w:val="24"/>
          <w:szCs w:val="28"/>
          <w:highlight w:val="none"/>
        </w:rPr>
        <w:t>预算金额（元）: </w:t>
      </w:r>
      <w:r>
        <w:rPr>
          <w:rFonts w:hint="eastAsia" w:hAnsi="宋体" w:cs="宋体"/>
          <w:sz w:val="24"/>
          <w:szCs w:val="28"/>
          <w:highlight w:val="none"/>
          <w:lang w:val="en-US" w:eastAsia="zh-CN"/>
        </w:rPr>
        <w:t>6800000（含暂列金50万元）</w:t>
      </w:r>
      <w:r>
        <w:rPr>
          <w:rFonts w:hint="eastAsia" w:ascii="宋体" w:hAnsi="宋体" w:eastAsia="宋体" w:cs="宋体"/>
          <w:sz w:val="24"/>
          <w:szCs w:val="28"/>
          <w:highlight w:val="none"/>
        </w:rPr>
        <w:br w:type="textWrapping"/>
      </w:r>
      <w:r>
        <w:rPr>
          <w:rFonts w:hint="eastAsia" w:ascii="宋体" w:hAnsi="宋体" w:eastAsia="宋体" w:cs="宋体"/>
          <w:sz w:val="24"/>
          <w:szCs w:val="28"/>
          <w:highlight w:val="none"/>
        </w:rPr>
        <w:t>简要规格描述或项目基本概况介绍、用途：详细技术参数见采购文件 </w:t>
      </w:r>
      <w:r>
        <w:rPr>
          <w:rFonts w:hint="eastAsia" w:ascii="宋体" w:hAnsi="宋体" w:eastAsia="宋体" w:cs="宋体"/>
          <w:sz w:val="24"/>
          <w:szCs w:val="28"/>
          <w:highlight w:val="none"/>
        </w:rPr>
        <w:br w:type="textWrapping"/>
      </w:r>
      <w:r>
        <w:rPr>
          <w:rFonts w:hint="eastAsia" w:ascii="宋体" w:hAnsi="宋体" w:eastAsia="宋体" w:cs="宋体"/>
          <w:sz w:val="24"/>
          <w:szCs w:val="28"/>
          <w:highlight w:val="none"/>
        </w:rPr>
        <w:t>备注： </w:t>
      </w:r>
    </w:p>
    <w:p>
      <w:pPr>
        <w:spacing w:line="360" w:lineRule="auto"/>
        <w:ind w:left="238" w:leftChars="70" w:firstLine="480" w:firstLineChars="20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合同履行期限：</w:t>
      </w:r>
      <w:r>
        <w:rPr>
          <w:rFonts w:hint="eastAsia" w:ascii="宋体" w:hAnsi="宋体" w:eastAsia="宋体" w:cs="宋体"/>
          <w:sz w:val="24"/>
          <w:szCs w:val="28"/>
          <w:highlight w:val="none"/>
          <w:lang w:val="en-US" w:eastAsia="zh-CN"/>
        </w:rPr>
        <w:t>标项 1，合同生效后</w:t>
      </w:r>
      <w:r>
        <w:rPr>
          <w:rFonts w:hint="eastAsia" w:hAnsi="宋体" w:cs="宋体"/>
          <w:sz w:val="24"/>
          <w:szCs w:val="28"/>
          <w:highlight w:val="none"/>
          <w:lang w:val="en-US" w:eastAsia="zh-CN"/>
        </w:rPr>
        <w:t>二</w:t>
      </w:r>
      <w:r>
        <w:rPr>
          <w:rFonts w:hint="eastAsia" w:ascii="宋体" w:hAnsi="宋体" w:eastAsia="宋体" w:cs="宋体"/>
          <w:sz w:val="24"/>
          <w:szCs w:val="28"/>
          <w:highlight w:val="none"/>
          <w:lang w:val="en-US" w:eastAsia="zh-CN"/>
        </w:rPr>
        <w:t>年,</w:t>
      </w:r>
      <w:r>
        <w:rPr>
          <w:rFonts w:hint="eastAsia" w:ascii="宋体" w:hAnsi="宋体" w:eastAsia="宋体" w:cs="宋体"/>
          <w:color w:val="auto"/>
          <w:sz w:val="24"/>
          <w:szCs w:val="28"/>
          <w:highlight w:val="none"/>
          <w:lang w:val="en-US" w:eastAsia="zh-CN"/>
        </w:rPr>
        <w:t>按</w:t>
      </w:r>
      <w:r>
        <w:rPr>
          <w:rFonts w:hint="eastAsia" w:hAnsi="宋体" w:cs="宋体"/>
          <w:color w:val="auto"/>
          <w:sz w:val="24"/>
          <w:szCs w:val="28"/>
          <w:highlight w:val="none"/>
          <w:lang w:val="en-US" w:eastAsia="zh-CN"/>
        </w:rPr>
        <w:t>年</w:t>
      </w:r>
      <w:r>
        <w:rPr>
          <w:rFonts w:hint="eastAsia" w:ascii="宋体" w:hAnsi="宋体" w:eastAsia="宋体" w:cs="宋体"/>
          <w:color w:val="auto"/>
          <w:sz w:val="24"/>
          <w:szCs w:val="28"/>
          <w:highlight w:val="none"/>
          <w:lang w:val="en-US" w:eastAsia="zh-CN"/>
        </w:rPr>
        <w:t>考核结果结算。</w:t>
      </w:r>
      <w:r>
        <w:rPr>
          <w:rFonts w:hint="eastAsia" w:ascii="宋体" w:hAnsi="宋体" w:eastAsia="宋体" w:cs="宋体"/>
          <w:sz w:val="24"/>
          <w:szCs w:val="28"/>
          <w:highlight w:val="none"/>
          <w:lang w:val="en-US" w:eastAsia="zh-CN"/>
        </w:rPr>
        <w:t>由区机关事务保障中心根据相应管理规程对中标供应商服务情况进行量化考核。</w:t>
      </w:r>
    </w:p>
    <w:p>
      <w:pPr>
        <w:spacing w:line="360" w:lineRule="auto"/>
        <w:ind w:left="680" w:leftChars="20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本项目（否）接受联合体投标。</w:t>
      </w:r>
    </w:p>
    <w:p>
      <w:pPr>
        <w:pStyle w:val="3"/>
        <w:numPr>
          <w:ilvl w:val="0"/>
          <w:numId w:val="0"/>
        </w:numPr>
        <w:rPr>
          <w:rFonts w:hint="eastAsia" w:ascii="宋体" w:hAnsi="宋体" w:eastAsia="宋体" w:cs="宋体"/>
          <w:sz w:val="24"/>
          <w:szCs w:val="28"/>
          <w:highlight w:val="none"/>
        </w:rPr>
      </w:pPr>
      <w:bookmarkStart w:id="15" w:name="_Toc28359003"/>
      <w:bookmarkStart w:id="16" w:name="_Toc35393791"/>
      <w:bookmarkStart w:id="17" w:name="_Toc28359080"/>
      <w:bookmarkStart w:id="18" w:name="_Toc35393622"/>
      <w:r>
        <w:rPr>
          <w:rFonts w:hint="eastAsia" w:ascii="宋体" w:hAnsi="宋体" w:eastAsia="宋体" w:cs="宋体"/>
          <w:sz w:val="24"/>
          <w:szCs w:val="28"/>
          <w:highlight w:val="none"/>
        </w:rPr>
        <w:t>二、申请人的资格要求：</w:t>
      </w:r>
      <w:bookmarkEnd w:id="15"/>
      <w:bookmarkEnd w:id="16"/>
      <w:bookmarkEnd w:id="17"/>
      <w:bookmarkEnd w:id="18"/>
    </w:p>
    <w:p>
      <w:pPr>
        <w:spacing w:line="360" w:lineRule="auto"/>
        <w:ind w:firstLine="480" w:firstLineChars="20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满足《中华人民共和国政府采购法》第二十二条规定；</w:t>
      </w:r>
    </w:p>
    <w:p>
      <w:pPr>
        <w:spacing w:line="360" w:lineRule="auto"/>
        <w:ind w:firstLine="480" w:firstLineChars="200"/>
        <w:jc w:val="left"/>
        <w:rPr>
          <w:rFonts w:hint="eastAsia" w:ascii="宋体" w:hAnsi="宋体" w:eastAsia="宋体" w:cs="宋体"/>
          <w:sz w:val="24"/>
          <w:szCs w:val="28"/>
          <w:highlight w:val="none"/>
        </w:rPr>
      </w:pPr>
      <w:r>
        <w:rPr>
          <w:rFonts w:hint="eastAsia" w:ascii="宋体" w:hAnsi="宋体" w:eastAsia="宋体" w:cs="宋体"/>
          <w:sz w:val="24"/>
          <w:highlight w:val="none"/>
        </w:rPr>
        <w:t>未被 “信用中国”（www.creditchina.gov.cn）、中国政府采购网（www.ccgp.gov.cn）列入失信被执行人、重大税收违法案件当事人名单、政府采购严重违法失信行为记录名单。</w:t>
      </w:r>
    </w:p>
    <w:p>
      <w:pPr>
        <w:spacing w:line="360" w:lineRule="auto"/>
        <w:ind w:firstLine="480" w:firstLineChars="200"/>
        <w:jc w:val="left"/>
        <w:rPr>
          <w:rFonts w:hint="eastAsia" w:ascii="宋体" w:hAnsi="宋体" w:eastAsia="宋体" w:cs="宋体"/>
          <w:sz w:val="24"/>
          <w:szCs w:val="28"/>
          <w:highlight w:val="none"/>
          <w:lang w:eastAsia="zh-CN"/>
        </w:rPr>
      </w:pPr>
      <w:bookmarkStart w:id="19" w:name="_Toc28359081"/>
      <w:bookmarkStart w:id="20" w:name="_Toc28359004"/>
      <w:r>
        <w:rPr>
          <w:rFonts w:hint="eastAsia" w:ascii="宋体" w:hAnsi="宋体" w:eastAsia="宋体" w:cs="宋体"/>
          <w:sz w:val="24"/>
          <w:szCs w:val="28"/>
          <w:highlight w:val="none"/>
        </w:rPr>
        <w:t>落实政府采购政策需满足的资格要求：</w:t>
      </w:r>
      <w:r>
        <w:rPr>
          <w:rFonts w:hint="eastAsia" w:ascii="宋体" w:hAnsi="宋体" w:eastAsia="宋体" w:cs="宋体"/>
          <w:sz w:val="24"/>
          <w:szCs w:val="28"/>
          <w:highlight w:val="none"/>
          <w:lang w:val="en-US" w:eastAsia="zh-CN"/>
        </w:rPr>
        <w:t>无</w:t>
      </w:r>
      <w:r>
        <w:rPr>
          <w:rFonts w:hint="eastAsia" w:ascii="宋体" w:hAnsi="宋体" w:eastAsia="宋体" w:cs="宋体"/>
          <w:sz w:val="24"/>
          <w:szCs w:val="28"/>
          <w:highlight w:val="none"/>
          <w:lang w:eastAsia="zh-CN"/>
        </w:rPr>
        <w:t>。</w:t>
      </w:r>
    </w:p>
    <w:p>
      <w:pPr>
        <w:spacing w:line="360" w:lineRule="auto"/>
        <w:ind w:firstLine="480" w:firstLineChars="200"/>
        <w:jc w:val="left"/>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rPr>
        <w:t>本项目的特定资格要求：</w:t>
      </w:r>
      <w:r>
        <w:rPr>
          <w:rFonts w:hint="eastAsia" w:ascii="宋体" w:hAnsi="宋体" w:eastAsia="宋体" w:cs="宋体"/>
          <w:sz w:val="24"/>
          <w:szCs w:val="28"/>
          <w:highlight w:val="none"/>
          <w:lang w:val="en-US" w:eastAsia="zh-CN"/>
        </w:rPr>
        <w:t>具有有效期内省公安厅颁发的《保安服务许可证》的企业；</w:t>
      </w:r>
    </w:p>
    <w:p>
      <w:pPr>
        <w:spacing w:line="360" w:lineRule="auto"/>
        <w:ind w:firstLine="480" w:firstLineChars="200"/>
        <w:jc w:val="left"/>
        <w:rPr>
          <w:rFonts w:hint="default" w:ascii="宋体" w:hAnsi="宋体" w:eastAsia="宋体" w:cs="宋体"/>
          <w:i/>
          <w:iCs/>
          <w:sz w:val="24"/>
          <w:szCs w:val="28"/>
          <w:highlight w:val="none"/>
          <w:u w:val="single"/>
          <w:lang w:val="en-US" w:eastAsia="zh-CN"/>
        </w:rPr>
      </w:pPr>
      <w:r>
        <w:rPr>
          <w:rFonts w:hint="eastAsia" w:ascii="宋体" w:hAnsi="宋体" w:eastAsia="宋体" w:cs="宋体"/>
          <w:sz w:val="24"/>
          <w:szCs w:val="28"/>
          <w:highlight w:val="none"/>
          <w:lang w:val="en-US" w:eastAsia="zh-CN"/>
        </w:rPr>
        <w:t>注册地在衢州地区以外的投标人已完成衢州市公安部门备案登记或承诺在中标后一个月内完成衢州市公安部门备案登记</w:t>
      </w:r>
      <w:r>
        <w:rPr>
          <w:rFonts w:hint="eastAsia" w:hAnsi="宋体" w:cs="宋体"/>
          <w:sz w:val="24"/>
          <w:szCs w:val="28"/>
          <w:highlight w:val="none"/>
          <w:lang w:val="en-US" w:eastAsia="zh-CN"/>
        </w:rPr>
        <w:t>。</w:t>
      </w:r>
    </w:p>
    <w:p>
      <w:pPr>
        <w:pStyle w:val="3"/>
        <w:numPr>
          <w:ilvl w:val="0"/>
          <w:numId w:val="0"/>
        </w:numPr>
        <w:rPr>
          <w:rFonts w:hint="eastAsia" w:ascii="宋体" w:hAnsi="宋体" w:eastAsia="宋体" w:cs="宋体"/>
          <w:sz w:val="24"/>
          <w:szCs w:val="28"/>
          <w:highlight w:val="none"/>
        </w:rPr>
      </w:pPr>
      <w:bookmarkStart w:id="21" w:name="_Toc35393623"/>
      <w:bookmarkStart w:id="22" w:name="_Toc35393792"/>
      <w:r>
        <w:rPr>
          <w:rFonts w:hint="eastAsia" w:ascii="宋体" w:hAnsi="宋体" w:eastAsia="宋体" w:cs="宋体"/>
          <w:sz w:val="24"/>
          <w:szCs w:val="28"/>
          <w:highlight w:val="none"/>
        </w:rPr>
        <w:t>三、获取招标文件</w:t>
      </w:r>
      <w:bookmarkEnd w:id="19"/>
      <w:bookmarkEnd w:id="20"/>
      <w:bookmarkEnd w:id="21"/>
      <w:bookmarkEnd w:id="22"/>
    </w:p>
    <w:p>
      <w:pPr>
        <w:spacing w:line="360" w:lineRule="auto"/>
        <w:ind w:firstLine="480" w:firstLineChars="200"/>
        <w:jc w:val="left"/>
        <w:rPr>
          <w:rFonts w:hint="eastAsia" w:ascii="宋体" w:hAnsi="宋体" w:eastAsia="宋体" w:cs="宋体"/>
          <w:sz w:val="24"/>
          <w:szCs w:val="28"/>
          <w:highlight w:val="none"/>
          <w:lang w:val="en-US" w:eastAsia="zh-CN"/>
        </w:rPr>
      </w:pPr>
      <w:bookmarkStart w:id="23" w:name="_Toc28359082"/>
      <w:bookmarkStart w:id="24" w:name="_Toc28359005"/>
      <w:bookmarkStart w:id="25" w:name="_Toc35393624"/>
      <w:bookmarkStart w:id="26" w:name="_Toc35393793"/>
      <w:r>
        <w:rPr>
          <w:rFonts w:hint="eastAsia" w:ascii="宋体" w:hAnsi="宋体" w:eastAsia="宋体" w:cs="宋体"/>
          <w:sz w:val="24"/>
          <w:szCs w:val="28"/>
          <w:highlight w:val="none"/>
        </w:rPr>
        <w:t>时间：/至</w:t>
      </w:r>
      <w:r>
        <w:rPr>
          <w:rFonts w:hint="eastAsia" w:ascii="宋体" w:hAnsi="宋体" w:eastAsia="宋体" w:cs="宋体"/>
          <w:sz w:val="24"/>
          <w:szCs w:val="28"/>
          <w:highlight w:val="none"/>
          <w:lang w:eastAsia="zh-CN"/>
        </w:rPr>
        <w:t>2023年</w:t>
      </w:r>
      <w:r>
        <w:rPr>
          <w:rFonts w:hint="eastAsia" w:hAnsi="宋体" w:cs="宋体"/>
          <w:sz w:val="24"/>
          <w:szCs w:val="28"/>
          <w:highlight w:val="none"/>
          <w:lang w:val="en-US" w:eastAsia="zh-CN"/>
        </w:rPr>
        <w:t>11</w:t>
      </w:r>
      <w:r>
        <w:rPr>
          <w:rFonts w:hint="eastAsia" w:ascii="宋体" w:hAnsi="宋体" w:eastAsia="宋体" w:cs="宋体"/>
          <w:sz w:val="24"/>
          <w:szCs w:val="28"/>
          <w:highlight w:val="none"/>
        </w:rPr>
        <w:t>月</w:t>
      </w:r>
      <w:r>
        <w:rPr>
          <w:rFonts w:hint="eastAsia" w:hAnsi="宋体" w:cs="宋体"/>
          <w:sz w:val="24"/>
          <w:szCs w:val="28"/>
          <w:highlight w:val="none"/>
          <w:lang w:val="en-US" w:eastAsia="zh-CN"/>
        </w:rPr>
        <w:t>15</w:t>
      </w:r>
      <w:r>
        <w:rPr>
          <w:rFonts w:hint="eastAsia" w:ascii="宋体" w:hAnsi="宋体" w:eastAsia="宋体" w:cs="宋体"/>
          <w:sz w:val="24"/>
          <w:szCs w:val="28"/>
          <w:highlight w:val="none"/>
        </w:rPr>
        <w:t>日，每天上午00:00至12:00，下午12:00至23:59（北京时间，线上获取法定节假日均可，线下获取文件法定节假日除外）</w:t>
      </w:r>
      <w:r>
        <w:rPr>
          <w:rFonts w:hint="eastAsia" w:ascii="宋体" w:hAnsi="宋体" w:eastAsia="宋体" w:cs="宋体"/>
          <w:sz w:val="24"/>
          <w:szCs w:val="28"/>
          <w:highlight w:val="none"/>
          <w:lang w:eastAsia="zh-CN"/>
        </w:rPr>
        <w:t>。</w:t>
      </w:r>
    </w:p>
    <w:p>
      <w:pPr>
        <w:spacing w:line="360" w:lineRule="auto"/>
        <w:ind w:firstLine="480" w:firstLineChars="20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地点（网址）：政采云平台（</w:t>
      </w:r>
      <w:r>
        <w:rPr>
          <w:rFonts w:hint="eastAsia" w:ascii="宋体" w:hAnsi="宋体" w:eastAsia="宋体" w:cs="宋体"/>
          <w:sz w:val="24"/>
          <w:szCs w:val="28"/>
          <w:highlight w:val="none"/>
        </w:rPr>
        <w:fldChar w:fldCharType="begin"/>
      </w:r>
      <w:r>
        <w:rPr>
          <w:rFonts w:hint="eastAsia" w:ascii="宋体" w:hAnsi="宋体" w:eastAsia="宋体" w:cs="宋体"/>
          <w:sz w:val="24"/>
          <w:szCs w:val="28"/>
          <w:highlight w:val="none"/>
        </w:rPr>
        <w:instrText xml:space="preserve"> HYPERLINK "https://www.zcygov.cn/" </w:instrText>
      </w:r>
      <w:r>
        <w:rPr>
          <w:rFonts w:hint="eastAsia" w:ascii="宋体" w:hAnsi="宋体" w:eastAsia="宋体" w:cs="宋体"/>
          <w:sz w:val="24"/>
          <w:szCs w:val="28"/>
          <w:highlight w:val="none"/>
        </w:rPr>
        <w:fldChar w:fldCharType="separate"/>
      </w:r>
      <w:r>
        <w:rPr>
          <w:rFonts w:hint="eastAsia" w:ascii="宋体" w:hAnsi="宋体" w:eastAsia="宋体" w:cs="宋体"/>
          <w:sz w:val="24"/>
          <w:szCs w:val="28"/>
          <w:highlight w:val="none"/>
        </w:rPr>
        <w:t>https://www.zcygov.cn/</w:t>
      </w:r>
      <w:r>
        <w:rPr>
          <w:rFonts w:hint="eastAsia" w:ascii="宋体" w:hAnsi="宋体" w:eastAsia="宋体" w:cs="宋体"/>
          <w:sz w:val="24"/>
          <w:szCs w:val="28"/>
          <w:highlight w:val="none"/>
        </w:rPr>
        <w:fldChar w:fldCharType="end"/>
      </w:r>
      <w:r>
        <w:rPr>
          <w:rFonts w:hint="eastAsia" w:ascii="宋体" w:hAnsi="宋体" w:eastAsia="宋体" w:cs="宋体"/>
          <w:sz w:val="24"/>
          <w:szCs w:val="28"/>
          <w:highlight w:val="none"/>
        </w:rPr>
        <w:t>）</w:t>
      </w:r>
    </w:p>
    <w:p>
      <w:pPr>
        <w:spacing w:line="360" w:lineRule="auto"/>
        <w:ind w:firstLine="480" w:firstLineChars="20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方式：供应商登录政采云平台https://www.zcygov.cn/在线申请获取采购文件（进入“项目采购”应用，在获取采购文件菜单中选择项目，申请获取采购文件）</w:t>
      </w:r>
    </w:p>
    <w:p>
      <w:pPr>
        <w:spacing w:line="360" w:lineRule="auto"/>
        <w:ind w:firstLine="480" w:firstLineChars="200"/>
        <w:jc w:val="left"/>
        <w:rPr>
          <w:rFonts w:hint="eastAsia" w:ascii="宋体" w:hAnsi="宋体" w:eastAsia="宋体" w:cs="宋体"/>
          <w:sz w:val="22"/>
          <w:szCs w:val="22"/>
          <w:highlight w:val="none"/>
        </w:rPr>
      </w:pPr>
      <w:r>
        <w:rPr>
          <w:rFonts w:hint="eastAsia" w:ascii="宋体" w:hAnsi="宋体" w:eastAsia="宋体" w:cs="宋体"/>
          <w:sz w:val="24"/>
          <w:szCs w:val="28"/>
          <w:highlight w:val="none"/>
        </w:rPr>
        <w:t> 售价（元）：0</w:t>
      </w:r>
      <w:r>
        <w:rPr>
          <w:rFonts w:hint="eastAsia" w:ascii="宋体" w:hAnsi="宋体" w:eastAsia="宋体" w:cs="宋体"/>
          <w:sz w:val="22"/>
          <w:szCs w:val="22"/>
          <w:highlight w:val="none"/>
        </w:rPr>
        <w:t> </w:t>
      </w:r>
    </w:p>
    <w:p>
      <w:pPr>
        <w:pStyle w:val="3"/>
        <w:numPr>
          <w:ilvl w:val="0"/>
          <w:numId w:val="0"/>
        </w:numPr>
        <w:rPr>
          <w:rFonts w:hint="eastAsia" w:ascii="宋体" w:hAnsi="宋体" w:eastAsia="宋体" w:cs="宋体"/>
          <w:sz w:val="24"/>
          <w:szCs w:val="28"/>
          <w:highlight w:val="none"/>
        </w:rPr>
      </w:pPr>
      <w:r>
        <w:rPr>
          <w:rFonts w:hint="eastAsia" w:ascii="宋体" w:hAnsi="宋体" w:eastAsia="宋体" w:cs="宋体"/>
          <w:sz w:val="24"/>
          <w:szCs w:val="28"/>
          <w:highlight w:val="none"/>
        </w:rPr>
        <w:t>四、提交投标文件</w:t>
      </w:r>
      <w:bookmarkEnd w:id="23"/>
      <w:bookmarkEnd w:id="24"/>
      <w:r>
        <w:rPr>
          <w:rFonts w:hint="eastAsia" w:ascii="宋体" w:hAnsi="宋体" w:eastAsia="宋体" w:cs="宋体"/>
          <w:sz w:val="24"/>
          <w:szCs w:val="28"/>
          <w:highlight w:val="none"/>
        </w:rPr>
        <w:t>截止时间、开标时间和地点</w:t>
      </w:r>
      <w:bookmarkEnd w:id="25"/>
      <w:bookmarkEnd w:id="26"/>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提交投标文件截止时间：</w:t>
      </w:r>
      <w:r>
        <w:rPr>
          <w:rFonts w:hint="eastAsia" w:ascii="宋体" w:hAnsi="宋体" w:eastAsia="宋体" w:cs="宋体"/>
          <w:sz w:val="24"/>
          <w:highlight w:val="none"/>
          <w:u w:val="none"/>
          <w:lang w:eastAsia="zh-CN"/>
        </w:rPr>
        <w:t>2023年</w:t>
      </w:r>
      <w:r>
        <w:rPr>
          <w:rFonts w:hint="eastAsia" w:hAnsi="宋体" w:cs="宋体"/>
          <w:sz w:val="24"/>
          <w:highlight w:val="none"/>
          <w:u w:val="none"/>
          <w:lang w:val="en-US" w:eastAsia="zh-CN"/>
        </w:rPr>
        <w:t>11</w:t>
      </w:r>
      <w:r>
        <w:rPr>
          <w:rFonts w:hint="eastAsia" w:ascii="宋体" w:hAnsi="宋体" w:eastAsia="宋体" w:cs="宋体"/>
          <w:sz w:val="24"/>
          <w:highlight w:val="none"/>
          <w:u w:val="none"/>
        </w:rPr>
        <w:t>月</w:t>
      </w:r>
      <w:r>
        <w:rPr>
          <w:rFonts w:hint="eastAsia" w:hAnsi="宋体" w:cs="宋体"/>
          <w:sz w:val="24"/>
          <w:highlight w:val="none"/>
          <w:u w:val="none"/>
          <w:lang w:val="en-US" w:eastAsia="zh-CN"/>
        </w:rPr>
        <w:t xml:space="preserve"> 15</w:t>
      </w:r>
      <w:r>
        <w:rPr>
          <w:rFonts w:hint="eastAsia" w:ascii="宋体" w:hAnsi="宋体" w:eastAsia="宋体" w:cs="宋体"/>
          <w:sz w:val="24"/>
          <w:highlight w:val="none"/>
          <w:u w:val="none"/>
          <w:lang w:val="en-US" w:eastAsia="zh-CN"/>
        </w:rPr>
        <w:t xml:space="preserve"> </w:t>
      </w:r>
      <w:r>
        <w:rPr>
          <w:rFonts w:hint="eastAsia" w:ascii="宋体" w:hAnsi="宋体" w:eastAsia="宋体" w:cs="宋体"/>
          <w:sz w:val="24"/>
          <w:highlight w:val="none"/>
          <w:u w:val="none"/>
        </w:rPr>
        <w:t>日</w:t>
      </w:r>
      <w:r>
        <w:rPr>
          <w:rFonts w:hint="eastAsia" w:hAnsi="宋体" w:cs="宋体"/>
          <w:sz w:val="24"/>
          <w:highlight w:val="none"/>
          <w:u w:val="none"/>
          <w:lang w:val="en-US" w:eastAsia="zh-CN"/>
        </w:rPr>
        <w:t>09</w:t>
      </w:r>
      <w:r>
        <w:rPr>
          <w:rFonts w:hint="eastAsia" w:ascii="宋体" w:hAnsi="宋体" w:eastAsia="宋体" w:cs="宋体"/>
          <w:sz w:val="24"/>
          <w:highlight w:val="none"/>
          <w:u w:val="none"/>
          <w:lang w:eastAsia="zh-CN"/>
        </w:rPr>
        <w:t>：</w:t>
      </w:r>
      <w:r>
        <w:rPr>
          <w:rFonts w:hint="eastAsia" w:ascii="宋体" w:hAnsi="宋体" w:eastAsia="宋体" w:cs="宋体"/>
          <w:sz w:val="24"/>
          <w:highlight w:val="none"/>
          <w:u w:val="none"/>
        </w:rPr>
        <w:t>30（</w:t>
      </w:r>
      <w:r>
        <w:rPr>
          <w:rFonts w:hint="eastAsia" w:ascii="宋体" w:hAnsi="宋体" w:eastAsia="宋体" w:cs="宋体"/>
          <w:sz w:val="24"/>
          <w:highlight w:val="none"/>
        </w:rPr>
        <w:t>北京时间）</w:t>
      </w:r>
    </w:p>
    <w:p>
      <w:pPr>
        <w:spacing w:line="360" w:lineRule="auto"/>
        <w:ind w:firstLine="482" w:firstLineChars="200"/>
        <w:rPr>
          <w:rFonts w:hint="eastAsia" w:ascii="宋体" w:hAnsi="宋体" w:eastAsia="宋体" w:cs="宋体"/>
          <w:sz w:val="24"/>
          <w:highlight w:val="none"/>
          <w:u w:val="single"/>
        </w:rPr>
      </w:pPr>
      <w:r>
        <w:rPr>
          <w:rFonts w:hint="eastAsia" w:ascii="宋体" w:hAnsi="宋体" w:eastAsia="宋体" w:cs="宋体"/>
          <w:b/>
          <w:sz w:val="24"/>
          <w:highlight w:val="none"/>
        </w:rPr>
        <w:t>开标时间：</w:t>
      </w:r>
      <w:r>
        <w:rPr>
          <w:rFonts w:hint="eastAsia" w:ascii="宋体" w:hAnsi="宋体" w:eastAsia="宋体" w:cs="宋体"/>
          <w:sz w:val="24"/>
          <w:highlight w:val="none"/>
          <w:u w:val="none"/>
          <w:lang w:eastAsia="zh-CN"/>
        </w:rPr>
        <w:t>2023年</w:t>
      </w:r>
      <w:r>
        <w:rPr>
          <w:rFonts w:hint="eastAsia" w:hAnsi="宋体" w:cs="宋体"/>
          <w:sz w:val="24"/>
          <w:highlight w:val="none"/>
          <w:u w:val="none"/>
          <w:lang w:val="en-US" w:eastAsia="zh-CN"/>
        </w:rPr>
        <w:t>11</w:t>
      </w:r>
      <w:r>
        <w:rPr>
          <w:rFonts w:hint="eastAsia" w:ascii="宋体" w:hAnsi="宋体" w:eastAsia="宋体" w:cs="宋体"/>
          <w:sz w:val="24"/>
          <w:highlight w:val="none"/>
          <w:u w:val="none"/>
        </w:rPr>
        <w:t>月</w:t>
      </w:r>
      <w:r>
        <w:rPr>
          <w:rFonts w:hint="eastAsia" w:hAnsi="宋体" w:cs="宋体"/>
          <w:sz w:val="24"/>
          <w:highlight w:val="none"/>
          <w:u w:val="none"/>
          <w:lang w:val="en-US" w:eastAsia="zh-CN"/>
        </w:rPr>
        <w:t xml:space="preserve"> 15</w:t>
      </w:r>
      <w:r>
        <w:rPr>
          <w:rFonts w:hint="eastAsia" w:ascii="宋体" w:hAnsi="宋体" w:eastAsia="宋体" w:cs="宋体"/>
          <w:sz w:val="24"/>
          <w:highlight w:val="none"/>
          <w:u w:val="none"/>
        </w:rPr>
        <w:t>日</w:t>
      </w:r>
      <w:r>
        <w:rPr>
          <w:rFonts w:hint="eastAsia" w:hAnsi="宋体" w:cs="宋体"/>
          <w:sz w:val="24"/>
          <w:highlight w:val="none"/>
          <w:u w:val="none"/>
          <w:lang w:val="en-US" w:eastAsia="zh-CN"/>
        </w:rPr>
        <w:t>09</w:t>
      </w:r>
      <w:r>
        <w:rPr>
          <w:rFonts w:hint="eastAsia" w:ascii="宋体" w:hAnsi="宋体" w:eastAsia="宋体" w:cs="宋体"/>
          <w:sz w:val="24"/>
          <w:highlight w:val="none"/>
          <w:u w:val="none"/>
          <w:lang w:eastAsia="zh-CN"/>
        </w:rPr>
        <w:t>：</w:t>
      </w:r>
      <w:r>
        <w:rPr>
          <w:rFonts w:hint="eastAsia" w:ascii="宋体" w:hAnsi="宋体" w:eastAsia="宋体" w:cs="宋体"/>
          <w:sz w:val="24"/>
          <w:highlight w:val="none"/>
          <w:u w:val="none"/>
        </w:rPr>
        <w:t>30（</w:t>
      </w:r>
      <w:r>
        <w:rPr>
          <w:rFonts w:hint="eastAsia" w:ascii="宋体" w:hAnsi="宋体" w:eastAsia="宋体" w:cs="宋体"/>
          <w:sz w:val="24"/>
          <w:highlight w:val="none"/>
        </w:rPr>
        <w:t>北京时间）</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开标地点：</w:t>
      </w:r>
      <w:r>
        <w:rPr>
          <w:rFonts w:hint="eastAsia" w:ascii="宋体" w:hAnsi="宋体" w:eastAsia="宋体" w:cs="宋体"/>
          <w:sz w:val="24"/>
          <w:szCs w:val="28"/>
          <w:highlight w:val="none"/>
        </w:rPr>
        <w:t>政采云平台网上递交/衢江区公共资源交易中心（振兴东路268号区水利局6楼）</w:t>
      </w:r>
      <w:r>
        <w:rPr>
          <w:rFonts w:hint="eastAsia" w:hAnsi="宋体" w:cs="宋体"/>
          <w:sz w:val="24"/>
          <w:szCs w:val="28"/>
          <w:highlight w:val="none"/>
          <w:lang w:val="en-US" w:eastAsia="zh-CN"/>
        </w:rPr>
        <w:t>1</w:t>
      </w:r>
      <w:r>
        <w:rPr>
          <w:rFonts w:hint="eastAsia" w:ascii="宋体" w:hAnsi="宋体" w:eastAsia="宋体" w:cs="宋体"/>
          <w:sz w:val="24"/>
          <w:szCs w:val="28"/>
          <w:highlight w:val="none"/>
        </w:rPr>
        <w:t>号开标厅。</w:t>
      </w:r>
    </w:p>
    <w:p>
      <w:pPr>
        <w:pStyle w:val="3"/>
        <w:numPr>
          <w:ilvl w:val="0"/>
          <w:numId w:val="0"/>
        </w:numPr>
        <w:rPr>
          <w:rFonts w:hint="eastAsia" w:ascii="宋体" w:hAnsi="宋体" w:eastAsia="宋体" w:cs="宋体"/>
          <w:sz w:val="24"/>
          <w:szCs w:val="28"/>
          <w:highlight w:val="none"/>
        </w:rPr>
      </w:pPr>
      <w:bookmarkStart w:id="27" w:name="_Toc35393794"/>
      <w:bookmarkStart w:id="28" w:name="_Toc28359084"/>
      <w:bookmarkStart w:id="29" w:name="_Toc35393625"/>
      <w:bookmarkStart w:id="30" w:name="_Toc28359007"/>
      <w:r>
        <w:rPr>
          <w:rFonts w:hint="eastAsia" w:ascii="宋体" w:hAnsi="宋体" w:eastAsia="宋体" w:cs="宋体"/>
          <w:sz w:val="24"/>
          <w:szCs w:val="28"/>
          <w:highlight w:val="none"/>
        </w:rPr>
        <w:t>五、公告期限</w:t>
      </w:r>
      <w:bookmarkEnd w:id="27"/>
      <w:bookmarkEnd w:id="28"/>
      <w:bookmarkEnd w:id="29"/>
      <w:bookmarkEnd w:id="30"/>
    </w:p>
    <w:p>
      <w:pPr>
        <w:spacing w:line="360" w:lineRule="auto"/>
        <w:ind w:firstLine="480" w:firstLineChars="20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自本公告发布之日起5个工作日。</w:t>
      </w:r>
    </w:p>
    <w:p>
      <w:pPr>
        <w:pStyle w:val="3"/>
        <w:numPr>
          <w:ilvl w:val="0"/>
          <w:numId w:val="0"/>
        </w:numPr>
        <w:rPr>
          <w:rFonts w:hint="eastAsia" w:ascii="宋体" w:hAnsi="宋体" w:eastAsia="宋体" w:cs="宋体"/>
          <w:sz w:val="24"/>
          <w:szCs w:val="28"/>
          <w:highlight w:val="none"/>
        </w:rPr>
      </w:pPr>
      <w:bookmarkStart w:id="31" w:name="_Toc35393626"/>
      <w:bookmarkStart w:id="32" w:name="_Toc35393795"/>
      <w:r>
        <w:rPr>
          <w:rFonts w:hint="eastAsia" w:ascii="宋体" w:hAnsi="宋体" w:eastAsia="宋体" w:cs="宋体"/>
          <w:sz w:val="24"/>
          <w:szCs w:val="28"/>
          <w:highlight w:val="none"/>
        </w:rPr>
        <w:t>六、其他补充事宜</w:t>
      </w:r>
      <w:bookmarkEnd w:id="31"/>
      <w:bookmarkEnd w:id="32"/>
    </w:p>
    <w:p>
      <w:pPr>
        <w:spacing w:line="360" w:lineRule="auto"/>
        <w:ind w:firstLine="480" w:firstLineChars="200"/>
        <w:jc w:val="left"/>
        <w:rPr>
          <w:rFonts w:hint="eastAsia" w:ascii="宋体" w:hAnsi="宋体" w:eastAsia="宋体" w:cs="宋体"/>
          <w:sz w:val="24"/>
          <w:szCs w:val="28"/>
          <w:highlight w:val="none"/>
        </w:rPr>
      </w:pPr>
      <w:bookmarkStart w:id="33" w:name="_Toc35393627"/>
      <w:bookmarkStart w:id="34" w:name="_Toc28359085"/>
      <w:bookmarkStart w:id="35" w:name="_Toc28359008"/>
      <w:bookmarkStart w:id="36" w:name="_Toc35393796"/>
      <w:r>
        <w:rPr>
          <w:rFonts w:hint="eastAsia" w:hAnsi="宋体" w:cs="宋体"/>
          <w:sz w:val="24"/>
          <w:szCs w:val="28"/>
          <w:highlight w:val="none"/>
          <w:lang w:val="en-US" w:eastAsia="zh-CN"/>
        </w:rPr>
        <w:t>1</w:t>
      </w:r>
      <w:r>
        <w:rPr>
          <w:rFonts w:hint="eastAsia" w:ascii="宋体" w:hAnsi="宋体" w:eastAsia="宋体" w:cs="宋体"/>
          <w:sz w:val="24"/>
          <w:szCs w:val="28"/>
          <w:highlight w:val="none"/>
        </w:rPr>
        <w:t>.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eastAsia="宋体" w:cs="宋体"/>
          <w:sz w:val="24"/>
          <w:szCs w:val="28"/>
          <w:highlight w:val="none"/>
        </w:rPr>
        <w:br w:type="textWrapping"/>
      </w:r>
      <w:r>
        <w:rPr>
          <w:rFonts w:hint="eastAsia" w:ascii="宋体" w:hAnsi="宋体" w:eastAsia="宋体" w:cs="宋体"/>
          <w:sz w:val="24"/>
          <w:szCs w:val="28"/>
          <w:highlight w:val="none"/>
        </w:rPr>
        <w:t xml:space="preserve">  </w:t>
      </w:r>
      <w:r>
        <w:rPr>
          <w:rFonts w:hint="eastAsia" w:hAnsi="宋体" w:cs="宋体"/>
          <w:sz w:val="24"/>
          <w:szCs w:val="28"/>
          <w:highlight w:val="none"/>
          <w:lang w:val="en-US" w:eastAsia="zh-CN"/>
        </w:rPr>
        <w:t>2</w:t>
      </w:r>
      <w:r>
        <w:rPr>
          <w:rFonts w:hint="eastAsia" w:ascii="宋体" w:hAnsi="宋体" w:eastAsia="宋体" w:cs="宋体"/>
          <w:sz w:val="24"/>
          <w:szCs w:val="28"/>
          <w:highlight w:val="none"/>
        </w:rPr>
        <w:t>.其他事项：</w:t>
      </w:r>
    </w:p>
    <w:p>
      <w:pPr>
        <w:spacing w:line="360" w:lineRule="auto"/>
        <w:ind w:firstLine="480" w:firstLineChars="200"/>
        <w:jc w:val="left"/>
        <w:rPr>
          <w:rFonts w:hint="eastAsia" w:ascii="宋体" w:hAnsi="宋体" w:eastAsia="宋体" w:cs="宋体"/>
          <w:sz w:val="24"/>
          <w:szCs w:val="28"/>
          <w:highlight w:val="none"/>
        </w:rPr>
      </w:pPr>
      <w:r>
        <w:rPr>
          <w:rFonts w:hint="eastAsia" w:hAnsi="宋体" w:cs="宋体"/>
          <w:sz w:val="24"/>
          <w:szCs w:val="28"/>
          <w:highlight w:val="none"/>
          <w:lang w:val="en-US" w:eastAsia="zh-CN"/>
        </w:rPr>
        <w:t>2.1</w:t>
      </w:r>
      <w:r>
        <w:rPr>
          <w:rFonts w:hint="eastAsia" w:ascii="宋体" w:hAnsi="宋体" w:eastAsia="宋体" w:cs="宋体"/>
          <w:sz w:val="24"/>
          <w:szCs w:val="28"/>
          <w:highlight w:val="none"/>
        </w:rPr>
        <w:t>本项目对符合财政扶持政策的中小企业（小型、微型）、监狱企业、残疾人福利性单位给予价格优惠扶持，执行节能产品政府强制采购和优先采购政策，执行环境标志产品政府优先采购政策。采购项目需要落实的政府采购政策：《政府采购促进中小企业发展管理办法》（财库〔2020〕46号）、《关于政府采购支持监狱企业发展有关问题的通知》（财库[2014]68号）、《财政部 民政部 中国残疾人联合会关于促进残疾人就业政府采购政策的通知》（财库〔2017〕 141号）、《关于调整优化节能产品、环境标志产品政府采购执行机制的通知》财库〔2019〕9号。   </w:t>
      </w:r>
      <w:r>
        <w:rPr>
          <w:rFonts w:hint="eastAsia" w:ascii="宋体" w:hAnsi="宋体" w:eastAsia="宋体" w:cs="宋体"/>
          <w:sz w:val="24"/>
          <w:szCs w:val="28"/>
          <w:highlight w:val="none"/>
        </w:rPr>
        <w:br w:type="textWrapping"/>
      </w:r>
      <w:r>
        <w:rPr>
          <w:rFonts w:hint="eastAsia" w:hAnsi="宋体" w:cs="宋体"/>
          <w:sz w:val="24"/>
          <w:szCs w:val="28"/>
          <w:highlight w:val="none"/>
          <w:lang w:val="en-US" w:eastAsia="zh-CN"/>
        </w:rPr>
        <w:t xml:space="preserve">   2.2</w:t>
      </w:r>
      <w:r>
        <w:rPr>
          <w:rFonts w:hint="eastAsia" w:ascii="宋体" w:hAnsi="宋体" w:eastAsia="宋体" w:cs="宋体"/>
          <w:sz w:val="24"/>
          <w:szCs w:val="28"/>
          <w:highlight w:val="none"/>
        </w:rPr>
        <w:t>本项目通过“政采云”实行在线投标响应（电子投标），供应商应先安装“政采云电子交易客户端”，并按照本采购文件和“政采云平台”的要求，通过“政采云电子交易客户端”编制并加密投标文件。供应商未按规定加密的投标文件，“政采云平台”将予以拒收。</w:t>
      </w:r>
      <w:r>
        <w:rPr>
          <w:rFonts w:hint="eastAsia" w:ascii="宋体" w:hAnsi="宋体" w:eastAsia="宋体" w:cs="宋体"/>
          <w:sz w:val="24"/>
          <w:szCs w:val="28"/>
          <w:highlight w:val="none"/>
        </w:rPr>
        <w:br w:type="textWrapping"/>
      </w:r>
      <w:r>
        <w:rPr>
          <w:rFonts w:hint="eastAsia" w:ascii="宋体" w:hAnsi="宋体" w:eastAsia="宋体" w:cs="宋体"/>
          <w:sz w:val="24"/>
          <w:szCs w:val="28"/>
          <w:highlight w:val="none"/>
        </w:rPr>
        <w:t>“政采云电子交易客户端”可在“浙江政府采购网http://zfcg.czt.zj.gov.cn-下载专区-电子交易客户端”进行下载；通过“政采云平台”参与在线投标时如遇平台技术问题详询400-881-7190。</w:t>
      </w:r>
      <w:r>
        <w:rPr>
          <w:rFonts w:hint="eastAsia" w:ascii="宋体" w:hAnsi="宋体" w:eastAsia="宋体" w:cs="宋体"/>
          <w:sz w:val="24"/>
          <w:szCs w:val="28"/>
          <w:highlight w:val="none"/>
        </w:rPr>
        <w:br w:type="textWrapping"/>
      </w:r>
      <w:r>
        <w:rPr>
          <w:rFonts w:hint="eastAsia" w:hAnsi="宋体" w:cs="宋体"/>
          <w:sz w:val="24"/>
          <w:szCs w:val="28"/>
          <w:highlight w:val="none"/>
          <w:lang w:val="en-US" w:eastAsia="zh-CN"/>
        </w:rPr>
        <w:t xml:space="preserve">    2.3</w:t>
      </w:r>
      <w:r>
        <w:rPr>
          <w:rFonts w:hint="eastAsia" w:ascii="宋体" w:hAnsi="宋体" w:eastAsia="宋体" w:cs="宋体"/>
          <w:sz w:val="24"/>
          <w:szCs w:val="28"/>
          <w:highlight w:val="none"/>
        </w:rPr>
        <w:t>为确保网上操作合法、有效和安全，供应商应当在投标截止时间前完成在“政采云平台”的身份认证，确保在电子投标过程中能够对相关数据电文进行加密和使用电子签章。使用“政采云电子交易客户端”需要提前申领CA数字证书，申领流程可在“浙江政府采购网http://zfcg.czt.zj.gov.cn-下载专区-电子交易客户端-CA驱动和申领流程”进行查阅；</w:t>
      </w:r>
      <w:r>
        <w:rPr>
          <w:rFonts w:hint="eastAsia" w:ascii="宋体" w:hAnsi="宋体" w:eastAsia="宋体" w:cs="宋体"/>
          <w:sz w:val="24"/>
          <w:szCs w:val="28"/>
          <w:highlight w:val="none"/>
        </w:rPr>
        <w:br w:type="textWrapping"/>
      </w:r>
      <w:r>
        <w:rPr>
          <w:rFonts w:hint="eastAsia" w:hAnsi="宋体" w:cs="宋体"/>
          <w:sz w:val="24"/>
          <w:szCs w:val="28"/>
          <w:highlight w:val="none"/>
          <w:lang w:val="en-US" w:eastAsia="zh-CN"/>
        </w:rPr>
        <w:t xml:space="preserve">    2.4</w:t>
      </w:r>
      <w:r>
        <w:rPr>
          <w:rFonts w:hint="eastAsia" w:ascii="宋体" w:hAnsi="宋体" w:eastAsia="宋体" w:cs="宋体"/>
          <w:sz w:val="24"/>
          <w:szCs w:val="28"/>
          <w:highlight w:val="none"/>
        </w:rPr>
        <w:t>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 zcygov.cn/)首页的“金融服务”模块进入申请。</w:t>
      </w:r>
    </w:p>
    <w:p>
      <w:pPr>
        <w:pStyle w:val="3"/>
        <w:numPr>
          <w:ilvl w:val="0"/>
          <w:numId w:val="0"/>
        </w:numPr>
        <w:rPr>
          <w:rFonts w:hint="eastAsia" w:ascii="宋体" w:hAnsi="宋体" w:eastAsia="宋体" w:cs="宋体"/>
          <w:sz w:val="24"/>
          <w:szCs w:val="28"/>
          <w:highlight w:val="none"/>
        </w:rPr>
      </w:pPr>
      <w:r>
        <w:rPr>
          <w:rFonts w:hint="eastAsia" w:ascii="宋体" w:hAnsi="宋体" w:eastAsia="宋体" w:cs="宋体"/>
          <w:sz w:val="24"/>
          <w:szCs w:val="28"/>
          <w:highlight w:val="none"/>
        </w:rPr>
        <w:t>七、对本次招标提出询问，请按以下方式联系。</w:t>
      </w:r>
      <w:bookmarkEnd w:id="33"/>
      <w:bookmarkEnd w:id="34"/>
      <w:bookmarkEnd w:id="35"/>
      <w:bookmarkEnd w:id="36"/>
    </w:p>
    <w:p>
      <w:pPr>
        <w:widowControl/>
        <w:spacing w:line="360" w:lineRule="auto"/>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1.采购人信息</w:t>
      </w:r>
    </w:p>
    <w:p>
      <w:pPr>
        <w:spacing w:line="360" w:lineRule="auto"/>
        <w:jc w:val="left"/>
        <w:rPr>
          <w:rFonts w:hint="eastAsia" w:ascii="宋体" w:hAnsi="宋体" w:eastAsia="宋体" w:cs="宋体"/>
          <w:color w:val="auto"/>
          <w:sz w:val="24"/>
          <w:szCs w:val="28"/>
          <w:highlight w:val="none"/>
          <w:lang w:eastAsia="zh-CN"/>
        </w:rPr>
      </w:pPr>
      <w:r>
        <w:rPr>
          <w:rFonts w:hint="eastAsia" w:ascii="宋体" w:hAnsi="宋体" w:eastAsia="宋体" w:cs="宋体"/>
          <w:sz w:val="24"/>
          <w:szCs w:val="28"/>
          <w:highlight w:val="none"/>
        </w:rPr>
        <w:t>名 称</w:t>
      </w:r>
      <w:r>
        <w:rPr>
          <w:rFonts w:hint="eastAsia" w:ascii="宋体" w:hAnsi="宋体" w:eastAsia="宋体" w:cs="宋体"/>
          <w:color w:val="auto"/>
          <w:sz w:val="24"/>
          <w:szCs w:val="28"/>
          <w:highlight w:val="none"/>
        </w:rPr>
        <w:t>：</w:t>
      </w:r>
      <w:r>
        <w:rPr>
          <w:rFonts w:hint="eastAsia" w:ascii="宋体" w:hAnsi="宋体" w:eastAsia="宋体" w:cs="宋体"/>
          <w:color w:val="auto"/>
          <w:sz w:val="24"/>
          <w:szCs w:val="28"/>
          <w:highlight w:val="none"/>
          <w:lang w:eastAsia="zh-CN"/>
        </w:rPr>
        <w:t>衢州市衢江区机关事务保障中心</w:t>
      </w:r>
    </w:p>
    <w:p>
      <w:pPr>
        <w:spacing w:line="360" w:lineRule="auto"/>
        <w:jc w:val="left"/>
        <w:rPr>
          <w:rFonts w:hint="eastAsia" w:ascii="宋体" w:hAnsi="宋体" w:eastAsia="宋体" w:cs="宋体"/>
          <w:color w:val="auto"/>
          <w:sz w:val="24"/>
          <w:szCs w:val="28"/>
          <w:highlight w:val="none"/>
          <w:lang w:val="en-US" w:eastAsia="zh-CN"/>
        </w:rPr>
      </w:pPr>
      <w:r>
        <w:rPr>
          <w:rFonts w:hint="eastAsia" w:ascii="宋体" w:hAnsi="宋体" w:eastAsia="宋体" w:cs="宋体"/>
          <w:color w:val="auto"/>
          <w:sz w:val="24"/>
          <w:szCs w:val="28"/>
          <w:highlight w:val="none"/>
        </w:rPr>
        <w:t>地址：浙江省衢州市衢江区府前路</w:t>
      </w:r>
      <w:r>
        <w:rPr>
          <w:rFonts w:hint="eastAsia" w:hAnsi="宋体" w:cs="宋体"/>
          <w:color w:val="auto"/>
          <w:sz w:val="24"/>
          <w:szCs w:val="28"/>
          <w:highlight w:val="none"/>
          <w:lang w:val="en-US" w:eastAsia="zh-CN"/>
        </w:rPr>
        <w:t>6</w:t>
      </w:r>
      <w:r>
        <w:rPr>
          <w:rFonts w:hint="eastAsia" w:ascii="宋体" w:hAnsi="宋体" w:eastAsia="宋体" w:cs="宋体"/>
          <w:color w:val="auto"/>
          <w:sz w:val="24"/>
          <w:szCs w:val="28"/>
          <w:highlight w:val="none"/>
        </w:rPr>
        <w:t>号</w:t>
      </w:r>
    </w:p>
    <w:p>
      <w:pPr>
        <w:spacing w:line="360" w:lineRule="auto"/>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传真：/</w:t>
      </w:r>
    </w:p>
    <w:p>
      <w:pPr>
        <w:spacing w:line="360" w:lineRule="auto"/>
        <w:jc w:val="left"/>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rPr>
        <w:t>项目联系人（询问）：</w:t>
      </w:r>
      <w:r>
        <w:rPr>
          <w:rFonts w:hint="eastAsia" w:hAnsi="宋体" w:cs="宋体"/>
          <w:sz w:val="24"/>
          <w:szCs w:val="28"/>
          <w:highlight w:val="none"/>
          <w:lang w:val="en-US" w:eastAsia="zh-CN"/>
        </w:rPr>
        <w:t>楼</w:t>
      </w:r>
      <w:r>
        <w:rPr>
          <w:rFonts w:hint="eastAsia" w:ascii="宋体" w:hAnsi="宋体" w:eastAsia="宋体" w:cs="宋体"/>
          <w:sz w:val="24"/>
          <w:szCs w:val="28"/>
          <w:highlight w:val="none"/>
          <w:lang w:val="en-US" w:eastAsia="zh-CN"/>
        </w:rPr>
        <w:t xml:space="preserve">先生 </w:t>
      </w:r>
    </w:p>
    <w:p>
      <w:pPr>
        <w:spacing w:line="360" w:lineRule="auto"/>
        <w:jc w:val="left"/>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rPr>
        <w:t>项目联系方式（询问）</w:t>
      </w:r>
      <w:r>
        <w:rPr>
          <w:rFonts w:hint="eastAsia" w:ascii="宋体" w:hAnsi="宋体" w:eastAsia="宋体" w:cs="宋体"/>
          <w:sz w:val="24"/>
          <w:szCs w:val="28"/>
          <w:highlight w:val="none"/>
          <w:lang w:eastAsia="zh-CN"/>
        </w:rPr>
        <w:t>：</w:t>
      </w:r>
      <w:r>
        <w:rPr>
          <w:rFonts w:hint="eastAsia" w:ascii="宋体" w:hAnsi="宋体" w:eastAsia="宋体" w:cs="宋体"/>
          <w:sz w:val="24"/>
          <w:szCs w:val="28"/>
          <w:highlight w:val="none"/>
          <w:lang w:val="en-US" w:eastAsia="zh-CN"/>
        </w:rPr>
        <w:t xml:space="preserve"> </w:t>
      </w:r>
      <w:r>
        <w:rPr>
          <w:rFonts w:hint="eastAsia" w:ascii="宋体" w:hAnsi="宋体" w:eastAsia="宋体" w:cs="宋体"/>
          <w:sz w:val="24"/>
          <w:szCs w:val="28"/>
          <w:highlight w:val="none"/>
          <w:lang w:eastAsia="zh-CN"/>
        </w:rPr>
        <w:t>0570-3838100</w:t>
      </w:r>
    </w:p>
    <w:p>
      <w:pPr>
        <w:spacing w:line="360" w:lineRule="auto"/>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质疑联系人：</w:t>
      </w:r>
      <w:r>
        <w:rPr>
          <w:rFonts w:hint="eastAsia" w:hAnsi="宋体" w:cs="宋体"/>
          <w:sz w:val="24"/>
          <w:szCs w:val="28"/>
          <w:highlight w:val="none"/>
          <w:lang w:val="en-US" w:eastAsia="zh-CN"/>
        </w:rPr>
        <w:t>楼</w:t>
      </w:r>
      <w:r>
        <w:rPr>
          <w:rFonts w:hint="eastAsia" w:ascii="宋体" w:hAnsi="宋体" w:eastAsia="宋体" w:cs="宋体"/>
          <w:sz w:val="24"/>
          <w:szCs w:val="28"/>
          <w:highlight w:val="none"/>
          <w:lang w:val="en-US" w:eastAsia="zh-CN"/>
        </w:rPr>
        <w:t>先生</w:t>
      </w:r>
    </w:p>
    <w:p>
      <w:pPr>
        <w:spacing w:line="360" w:lineRule="auto"/>
        <w:jc w:val="left"/>
        <w:rPr>
          <w:rFonts w:hint="eastAsia" w:ascii="宋体" w:hAnsi="宋体" w:eastAsia="宋体" w:cs="宋体"/>
          <w:sz w:val="24"/>
          <w:szCs w:val="28"/>
          <w:highlight w:val="none"/>
          <w:lang w:eastAsia="zh-CN"/>
        </w:rPr>
      </w:pPr>
      <w:r>
        <w:rPr>
          <w:rFonts w:hint="eastAsia" w:ascii="宋体" w:hAnsi="宋体" w:eastAsia="宋体" w:cs="宋体"/>
          <w:sz w:val="24"/>
          <w:szCs w:val="28"/>
          <w:highlight w:val="none"/>
        </w:rPr>
        <w:t>质疑联系方式：</w:t>
      </w:r>
      <w:bookmarkStart w:id="37" w:name="_Toc28359009"/>
      <w:bookmarkStart w:id="38" w:name="_Toc28359086"/>
      <w:r>
        <w:rPr>
          <w:rFonts w:hint="eastAsia" w:hAnsi="宋体" w:cs="宋体"/>
          <w:color w:val="auto"/>
          <w:sz w:val="24"/>
          <w:szCs w:val="28"/>
          <w:highlight w:val="none"/>
          <w:lang w:val="en-US" w:eastAsia="zh-CN"/>
        </w:rPr>
        <w:t xml:space="preserve"> 0570-3838100</w:t>
      </w:r>
    </w:p>
    <w:p>
      <w:pPr>
        <w:spacing w:line="360" w:lineRule="auto"/>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2.采购代理机构信息</w:t>
      </w:r>
      <w:bookmarkEnd w:id="37"/>
      <w:bookmarkEnd w:id="38"/>
    </w:p>
    <w:p>
      <w:pPr>
        <w:spacing w:line="360" w:lineRule="auto"/>
        <w:jc w:val="left"/>
        <w:rPr>
          <w:rFonts w:hint="eastAsia" w:ascii="宋体" w:hAnsi="宋体" w:eastAsia="宋体" w:cs="宋体"/>
          <w:sz w:val="24"/>
          <w:szCs w:val="28"/>
          <w:highlight w:val="none"/>
          <w:lang w:eastAsia="zh-CN"/>
        </w:rPr>
      </w:pPr>
      <w:r>
        <w:rPr>
          <w:rFonts w:hint="eastAsia" w:ascii="宋体" w:hAnsi="宋体" w:eastAsia="宋体" w:cs="宋体"/>
          <w:sz w:val="24"/>
          <w:szCs w:val="28"/>
          <w:highlight w:val="none"/>
        </w:rPr>
        <w:t>名 称：</w:t>
      </w:r>
      <w:r>
        <w:rPr>
          <w:rFonts w:hint="eastAsia" w:ascii="宋体" w:hAnsi="宋体" w:eastAsia="宋体" w:cs="宋体"/>
          <w:sz w:val="24"/>
          <w:szCs w:val="28"/>
          <w:highlight w:val="none"/>
          <w:lang w:eastAsia="zh-CN"/>
        </w:rPr>
        <w:t>东方经纬项目管理有限公司</w:t>
      </w:r>
    </w:p>
    <w:p>
      <w:pPr>
        <w:spacing w:line="360" w:lineRule="auto"/>
        <w:jc w:val="left"/>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rPr>
        <w:t>地址：衢州市衢江区东迹大道国金大厦</w:t>
      </w:r>
      <w:r>
        <w:rPr>
          <w:rFonts w:hint="eastAsia" w:ascii="宋体" w:hAnsi="宋体" w:eastAsia="宋体" w:cs="宋体"/>
          <w:sz w:val="24"/>
          <w:szCs w:val="28"/>
          <w:highlight w:val="none"/>
          <w:lang w:val="en-US" w:eastAsia="zh-CN"/>
        </w:rPr>
        <w:t>11楼</w:t>
      </w:r>
    </w:p>
    <w:p>
      <w:pPr>
        <w:spacing w:line="360" w:lineRule="auto"/>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传真：/</w:t>
      </w:r>
    </w:p>
    <w:p>
      <w:pPr>
        <w:spacing w:line="360" w:lineRule="auto"/>
        <w:jc w:val="left"/>
        <w:rPr>
          <w:rFonts w:hint="default" w:ascii="宋体" w:hAnsi="宋体" w:eastAsia="宋体" w:cs="宋体"/>
          <w:sz w:val="24"/>
          <w:szCs w:val="28"/>
          <w:highlight w:val="none"/>
          <w:lang w:val="en-US" w:eastAsia="zh-CN"/>
        </w:rPr>
      </w:pPr>
      <w:r>
        <w:rPr>
          <w:rFonts w:hint="eastAsia" w:ascii="宋体" w:hAnsi="宋体" w:eastAsia="宋体" w:cs="宋体"/>
          <w:sz w:val="24"/>
          <w:szCs w:val="28"/>
          <w:highlight w:val="none"/>
        </w:rPr>
        <w:t>项目联系人（询问）：</w:t>
      </w:r>
      <w:r>
        <w:rPr>
          <w:rFonts w:hint="eastAsia" w:hAnsi="宋体" w:cs="宋体"/>
          <w:sz w:val="24"/>
          <w:szCs w:val="28"/>
          <w:highlight w:val="none"/>
          <w:lang w:val="en-US" w:eastAsia="zh-CN"/>
        </w:rPr>
        <w:t>翁工</w:t>
      </w:r>
    </w:p>
    <w:p>
      <w:pPr>
        <w:spacing w:line="360" w:lineRule="auto"/>
        <w:jc w:val="left"/>
        <w:rPr>
          <w:rFonts w:hint="default" w:ascii="宋体" w:hAnsi="宋体" w:eastAsia="宋体" w:cs="宋体"/>
          <w:sz w:val="24"/>
          <w:szCs w:val="28"/>
          <w:highlight w:val="none"/>
          <w:lang w:val="en-US" w:eastAsia="zh-CN"/>
        </w:rPr>
      </w:pPr>
      <w:r>
        <w:rPr>
          <w:rFonts w:hint="eastAsia" w:ascii="宋体" w:hAnsi="宋体" w:eastAsia="宋体" w:cs="宋体"/>
          <w:sz w:val="24"/>
          <w:szCs w:val="28"/>
          <w:highlight w:val="none"/>
        </w:rPr>
        <w:t>项目联系方式（询问）：</w:t>
      </w:r>
      <w:r>
        <w:rPr>
          <w:rFonts w:hint="eastAsia" w:ascii="宋体" w:hAnsi="宋体" w:eastAsia="宋体" w:cs="宋体"/>
          <w:sz w:val="24"/>
          <w:szCs w:val="28"/>
          <w:highlight w:val="none"/>
          <w:lang w:val="en-US" w:eastAsia="zh-CN"/>
        </w:rPr>
        <w:t>0570-2292799</w:t>
      </w:r>
      <w:r>
        <w:rPr>
          <w:rFonts w:hint="eastAsia" w:hAnsi="宋体" w:cs="宋体"/>
          <w:sz w:val="24"/>
          <w:szCs w:val="28"/>
          <w:highlight w:val="none"/>
          <w:lang w:val="en-US" w:eastAsia="zh-CN"/>
        </w:rPr>
        <w:t>、15215701830</w:t>
      </w:r>
    </w:p>
    <w:p>
      <w:pPr>
        <w:spacing w:line="360" w:lineRule="auto"/>
        <w:jc w:val="left"/>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rPr>
        <w:t>质疑联系人：</w:t>
      </w:r>
      <w:r>
        <w:rPr>
          <w:rFonts w:hint="eastAsia" w:ascii="宋体" w:hAnsi="宋体" w:eastAsia="宋体" w:cs="宋体"/>
          <w:sz w:val="24"/>
          <w:szCs w:val="28"/>
          <w:highlight w:val="none"/>
          <w:lang w:val="en-US" w:eastAsia="zh-CN"/>
        </w:rPr>
        <w:t>陈瑞宝</w:t>
      </w:r>
    </w:p>
    <w:p>
      <w:pPr>
        <w:spacing w:line="360" w:lineRule="auto"/>
        <w:jc w:val="left"/>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rPr>
        <w:t>质疑联系方式：</w:t>
      </w:r>
      <w:r>
        <w:rPr>
          <w:rFonts w:hint="eastAsia" w:ascii="宋体" w:hAnsi="宋体" w:eastAsia="宋体" w:cs="宋体"/>
          <w:sz w:val="24"/>
          <w:szCs w:val="28"/>
          <w:highlight w:val="none"/>
          <w:lang w:val="en-US" w:eastAsia="zh-CN"/>
        </w:rPr>
        <w:t>0570-2292799</w:t>
      </w:r>
    </w:p>
    <w:p>
      <w:pPr>
        <w:spacing w:line="360" w:lineRule="auto"/>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3.同级政府采购监督管理部门            </w:t>
      </w:r>
    </w:p>
    <w:p>
      <w:pPr>
        <w:spacing w:line="360" w:lineRule="auto"/>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名称：衢江区财政局政府采购监管科 </w:t>
      </w:r>
    </w:p>
    <w:p>
      <w:pPr>
        <w:spacing w:line="360" w:lineRule="auto"/>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地址：</w:t>
      </w:r>
      <w:r>
        <w:rPr>
          <w:rFonts w:hint="eastAsia" w:hAnsi="宋体" w:cs="宋体"/>
          <w:color w:val="000000"/>
          <w:sz w:val="24"/>
          <w:highlight w:val="none"/>
        </w:rPr>
        <w:t>衢州市衢江区</w:t>
      </w:r>
      <w:r>
        <w:rPr>
          <w:rFonts w:hint="eastAsia" w:hAnsi="宋体" w:cs="宋体"/>
          <w:color w:val="000000"/>
          <w:sz w:val="24"/>
          <w:highlight w:val="none"/>
          <w:lang w:val="en-US" w:eastAsia="zh-CN"/>
        </w:rPr>
        <w:t>财政局7楼</w:t>
      </w:r>
    </w:p>
    <w:p>
      <w:pPr>
        <w:spacing w:line="360" w:lineRule="auto"/>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传真：/ </w:t>
      </w:r>
    </w:p>
    <w:p>
      <w:pPr>
        <w:spacing w:line="360" w:lineRule="auto"/>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联系人 ：杨女士  </w:t>
      </w:r>
    </w:p>
    <w:p>
      <w:pPr>
        <w:spacing w:line="360" w:lineRule="auto"/>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监督投诉电话：0570-8762709</w:t>
      </w:r>
    </w:p>
    <w:p>
      <w:pPr>
        <w:spacing w:line="360" w:lineRule="auto"/>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        </w:t>
      </w:r>
    </w:p>
    <w:p>
      <w:pPr>
        <w:wordWrap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CA问题联系电话（人工）：汇信CA 400-888-4636；天谷CA 400-087-8198。</w:t>
      </w:r>
    </w:p>
    <w:p>
      <w:pPr>
        <w:pStyle w:val="17"/>
        <w:jc w:val="both"/>
        <w:rPr>
          <w:rFonts w:hint="eastAsia" w:ascii="宋体" w:hAnsi="宋体" w:eastAsia="宋体" w:cs="宋体"/>
          <w:highlight w:val="none"/>
          <w:lang w:val="en-US"/>
        </w:rPr>
      </w:pPr>
    </w:p>
    <w:p>
      <w:pPr>
        <w:spacing w:line="360" w:lineRule="auto"/>
        <w:jc w:val="center"/>
        <w:outlineLvl w:val="0"/>
        <w:rPr>
          <w:rFonts w:hint="eastAsia" w:ascii="宋体" w:hAnsi="宋体" w:eastAsia="宋体" w:cs="宋体"/>
          <w:b/>
          <w:color w:val="000000"/>
          <w:sz w:val="36"/>
          <w:highlight w:val="none"/>
        </w:rPr>
      </w:pPr>
    </w:p>
    <w:p>
      <w:pPr>
        <w:spacing w:line="360" w:lineRule="auto"/>
        <w:jc w:val="center"/>
        <w:outlineLvl w:val="0"/>
        <w:rPr>
          <w:rFonts w:hint="eastAsia" w:ascii="宋体" w:hAnsi="宋体" w:eastAsia="宋体" w:cs="宋体"/>
          <w:b/>
          <w:color w:val="000000"/>
          <w:sz w:val="36"/>
          <w:highlight w:val="none"/>
        </w:rPr>
      </w:pPr>
    </w:p>
    <w:p>
      <w:pPr>
        <w:spacing w:line="360" w:lineRule="auto"/>
        <w:jc w:val="center"/>
        <w:outlineLvl w:val="0"/>
        <w:rPr>
          <w:rFonts w:hint="eastAsia" w:ascii="宋体" w:hAnsi="宋体" w:eastAsia="宋体" w:cs="宋体"/>
          <w:b/>
          <w:color w:val="000000"/>
          <w:sz w:val="36"/>
          <w:highlight w:val="none"/>
        </w:rPr>
      </w:pPr>
    </w:p>
    <w:p>
      <w:pPr>
        <w:spacing w:line="360" w:lineRule="auto"/>
        <w:jc w:val="center"/>
        <w:outlineLvl w:val="0"/>
        <w:rPr>
          <w:rFonts w:hint="eastAsia" w:ascii="宋体" w:hAnsi="宋体" w:eastAsia="宋体" w:cs="宋体"/>
          <w:b/>
          <w:color w:val="000000"/>
          <w:sz w:val="36"/>
          <w:highlight w:val="none"/>
        </w:rPr>
      </w:pPr>
    </w:p>
    <w:p>
      <w:pPr>
        <w:spacing w:line="360" w:lineRule="auto"/>
        <w:jc w:val="center"/>
        <w:outlineLvl w:val="0"/>
        <w:rPr>
          <w:rFonts w:hint="eastAsia" w:ascii="宋体" w:hAnsi="宋体" w:eastAsia="宋体" w:cs="宋体"/>
          <w:b/>
          <w:color w:val="000000"/>
          <w:sz w:val="36"/>
          <w:highlight w:val="none"/>
        </w:rPr>
      </w:pPr>
    </w:p>
    <w:p>
      <w:pPr>
        <w:spacing w:line="360" w:lineRule="auto"/>
        <w:jc w:val="center"/>
        <w:outlineLvl w:val="0"/>
        <w:rPr>
          <w:rFonts w:hint="eastAsia" w:ascii="宋体" w:hAnsi="宋体" w:eastAsia="宋体" w:cs="宋体"/>
          <w:b/>
          <w:color w:val="000000"/>
          <w:sz w:val="36"/>
          <w:highlight w:val="none"/>
        </w:rPr>
      </w:pPr>
      <w:r>
        <w:rPr>
          <w:rFonts w:hint="eastAsia" w:ascii="宋体" w:hAnsi="宋体" w:eastAsia="宋体" w:cs="宋体"/>
          <w:b/>
          <w:color w:val="000000"/>
          <w:sz w:val="36"/>
          <w:highlight w:val="none"/>
        </w:rPr>
        <w:t>第二部分</w:t>
      </w:r>
      <w:bookmarkEnd w:id="7"/>
      <w:r>
        <w:rPr>
          <w:rFonts w:hint="eastAsia" w:ascii="宋体" w:hAnsi="宋体" w:eastAsia="宋体" w:cs="宋体"/>
          <w:b/>
          <w:color w:val="000000"/>
          <w:sz w:val="36"/>
          <w:highlight w:val="none"/>
        </w:rPr>
        <w:t xml:space="preserve"> 投标人须知</w:t>
      </w:r>
      <w:bookmarkEnd w:id="8"/>
    </w:p>
    <w:p>
      <w:pPr>
        <w:snapToGrid w:val="0"/>
        <w:spacing w:line="360" w:lineRule="auto"/>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前附表</w:t>
      </w:r>
    </w:p>
    <w:tbl>
      <w:tblPr>
        <w:tblStyle w:val="19"/>
        <w:tblW w:w="897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2016"/>
        <w:gridCol w:w="63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b/>
                <w:color w:val="000000"/>
                <w:sz w:val="24"/>
                <w:highlight w:val="none"/>
              </w:rPr>
            </w:pPr>
            <w:r>
              <w:rPr>
                <w:rFonts w:hint="eastAsia" w:hAnsi="宋体" w:cs="宋体"/>
                <w:b/>
                <w:color w:val="000000"/>
                <w:sz w:val="24"/>
                <w:highlight w:val="none"/>
              </w:rPr>
              <w:t>序号</w:t>
            </w:r>
          </w:p>
        </w:tc>
        <w:tc>
          <w:tcPr>
            <w:tcW w:w="2016"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Ansi="宋体" w:cs="宋体"/>
                <w:b/>
                <w:color w:val="000000"/>
                <w:sz w:val="24"/>
                <w:highlight w:val="none"/>
              </w:rPr>
            </w:pPr>
            <w:r>
              <w:rPr>
                <w:rFonts w:hint="eastAsia" w:hAnsi="宋体" w:cs="宋体"/>
                <w:b/>
                <w:color w:val="000000"/>
                <w:sz w:val="24"/>
                <w:highlight w:val="none"/>
              </w:rPr>
              <w:t>事项</w:t>
            </w:r>
          </w:p>
        </w:tc>
        <w:tc>
          <w:tcPr>
            <w:tcW w:w="633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Ansi="宋体" w:cs="宋体"/>
                <w:b/>
                <w:color w:val="000000"/>
                <w:sz w:val="24"/>
                <w:highlight w:val="none"/>
              </w:rPr>
            </w:pPr>
            <w:r>
              <w:rPr>
                <w:rFonts w:hint="eastAsia" w:hAnsi="宋体" w:cs="宋体"/>
                <w:b/>
                <w:color w:val="000000"/>
                <w:sz w:val="24"/>
                <w:highlight w:val="none"/>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Ansi="宋体" w:cs="仿宋_GB2312"/>
                <w:sz w:val="24"/>
                <w:szCs w:val="24"/>
                <w:highlight w:val="none"/>
              </w:rPr>
            </w:pPr>
            <w:r>
              <w:rPr>
                <w:rFonts w:hint="eastAsia" w:hAnsi="宋体" w:cs="仿宋_GB2312"/>
                <w:sz w:val="24"/>
                <w:szCs w:val="24"/>
                <w:highlight w:val="none"/>
              </w:rPr>
              <w:t>1</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Ansi="宋体"/>
                <w:sz w:val="24"/>
                <w:szCs w:val="24"/>
                <w:highlight w:val="none"/>
              </w:rPr>
            </w:pPr>
            <w:r>
              <w:rPr>
                <w:rFonts w:hint="eastAsia" w:hAnsi="宋体" w:cs="仿宋_GB2312"/>
                <w:sz w:val="24"/>
                <w:szCs w:val="24"/>
                <w:highlight w:val="none"/>
              </w:rPr>
              <w:t>采购项目</w:t>
            </w:r>
          </w:p>
        </w:tc>
        <w:tc>
          <w:tcPr>
            <w:tcW w:w="6331" w:type="dxa"/>
            <w:tcBorders>
              <w:top w:val="single" w:color="000000" w:sz="8" w:space="0"/>
              <w:left w:val="single" w:color="000000" w:sz="2" w:space="0"/>
              <w:bottom w:val="single" w:color="000000" w:sz="8" w:space="0"/>
              <w:right w:val="single" w:color="000000" w:sz="8" w:space="0"/>
            </w:tcBorders>
            <w:vAlign w:val="center"/>
          </w:tcPr>
          <w:p>
            <w:pPr>
              <w:widowControl/>
              <w:snapToGrid w:val="0"/>
              <w:spacing w:line="340" w:lineRule="exact"/>
              <w:ind w:left="1200" w:hanging="1200" w:hangingChars="500"/>
              <w:rPr>
                <w:rFonts w:hAnsi="宋体"/>
                <w:sz w:val="24"/>
                <w:szCs w:val="24"/>
                <w:highlight w:val="none"/>
              </w:rPr>
            </w:pPr>
            <w:r>
              <w:rPr>
                <w:rFonts w:hint="eastAsia" w:hAnsi="宋体" w:cs="仿宋_GB2312"/>
                <w:sz w:val="24"/>
                <w:szCs w:val="24"/>
                <w:highlight w:val="none"/>
              </w:rPr>
              <w:t>项目名称：</w:t>
            </w:r>
            <w:r>
              <w:rPr>
                <w:rFonts w:hint="eastAsia" w:hAnsi="宋体" w:cs="宋体"/>
                <w:sz w:val="24"/>
                <w:szCs w:val="24"/>
                <w:highlight w:val="none"/>
                <w:lang w:eastAsia="zh-CN"/>
              </w:rPr>
              <w:t>衢州市衢江区行政中心安保服务项目</w:t>
            </w:r>
            <w:r>
              <w:rPr>
                <w:rFonts w:hint="eastAsia" w:ascii="宋体" w:hAnsi="宋体" w:eastAsia="宋体" w:cs="宋体"/>
                <w:sz w:val="24"/>
                <w:szCs w:val="24"/>
                <w:highlight w:val="none"/>
                <w:lang w:eastAsia="zh-CN"/>
              </w:rPr>
              <w:t>采购</w:t>
            </w:r>
            <w:r>
              <w:rPr>
                <w:rFonts w:hint="eastAsia" w:hAnsi="宋体" w:cs="仿宋_GB2312"/>
                <w:sz w:val="24"/>
                <w:szCs w:val="24"/>
                <w:highlight w:val="none"/>
              </w:rPr>
              <w:t>；</w:t>
            </w:r>
          </w:p>
          <w:p>
            <w:pPr>
              <w:widowControl/>
              <w:snapToGrid w:val="0"/>
              <w:spacing w:line="340" w:lineRule="exact"/>
              <w:rPr>
                <w:rFonts w:hAnsi="宋体" w:cs="仿宋_GB2312"/>
                <w:sz w:val="24"/>
                <w:szCs w:val="24"/>
                <w:highlight w:val="none"/>
              </w:rPr>
            </w:pPr>
            <w:r>
              <w:rPr>
                <w:rFonts w:hint="eastAsia" w:hAnsi="宋体" w:cs="仿宋_GB2312"/>
                <w:sz w:val="24"/>
                <w:szCs w:val="24"/>
                <w:highlight w:val="none"/>
              </w:rPr>
              <w:t>项目编号：</w:t>
            </w:r>
            <w:r>
              <w:rPr>
                <w:rFonts w:hint="eastAsia" w:hAnsi="宋体" w:cs="仿宋_GB2312"/>
                <w:sz w:val="24"/>
                <w:szCs w:val="24"/>
                <w:highlight w:val="none"/>
                <w:lang w:eastAsia="zh-CN"/>
              </w:rPr>
              <w:t>JWCG20230902</w:t>
            </w:r>
            <w:r>
              <w:rPr>
                <w:rFonts w:hint="eastAsia" w:hAnsi="宋体" w:cs="仿宋_GB2312"/>
                <w:sz w:val="24"/>
                <w:szCs w:val="24"/>
                <w:highlight w:val="none"/>
              </w:rPr>
              <w:t>；</w:t>
            </w:r>
          </w:p>
          <w:p>
            <w:pPr>
              <w:spacing w:line="340" w:lineRule="exact"/>
              <w:rPr>
                <w:rFonts w:hAnsi="宋体"/>
                <w:sz w:val="24"/>
                <w:szCs w:val="24"/>
                <w:highlight w:val="none"/>
              </w:rPr>
            </w:pPr>
            <w:r>
              <w:rPr>
                <w:rFonts w:hint="eastAsia" w:hAnsi="宋体" w:cs="仿宋_GB2312"/>
                <w:sz w:val="24"/>
                <w:szCs w:val="24"/>
                <w:highlight w:val="none"/>
              </w:rPr>
              <w:t>项目要求：详见第三部分“</w:t>
            </w:r>
            <w:r>
              <w:rPr>
                <w:rFonts w:hint="eastAsia" w:hAnsi="宋体" w:cs="仿宋_GB2312"/>
                <w:sz w:val="24"/>
                <w:szCs w:val="24"/>
                <w:highlight w:val="none"/>
                <w:lang w:eastAsia="zh-CN"/>
              </w:rPr>
              <w:t>采购内容及要求</w:t>
            </w:r>
            <w:r>
              <w:rPr>
                <w:rFonts w:hint="eastAsia" w:hAnsi="宋体"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hAnsi="宋体" w:eastAsia="宋体" w:cs="仿宋_GB2312"/>
                <w:sz w:val="24"/>
                <w:szCs w:val="24"/>
                <w:highlight w:val="none"/>
                <w:lang w:val="en-US" w:eastAsia="zh-CN"/>
              </w:rPr>
            </w:pPr>
            <w:r>
              <w:rPr>
                <w:rFonts w:hint="eastAsia" w:hAnsi="宋体" w:cs="仿宋_GB2312"/>
                <w:sz w:val="24"/>
                <w:szCs w:val="24"/>
                <w:highlight w:val="none"/>
                <w:lang w:val="en-US" w:eastAsia="zh-CN"/>
              </w:rPr>
              <w:t>2</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int="eastAsia" w:hAnsi="宋体" w:eastAsia="宋体" w:cs="仿宋_GB2312"/>
                <w:sz w:val="24"/>
                <w:szCs w:val="24"/>
                <w:highlight w:val="none"/>
                <w:lang w:val="en-US" w:eastAsia="zh-CN"/>
              </w:rPr>
            </w:pPr>
            <w:r>
              <w:rPr>
                <w:rFonts w:hint="eastAsia" w:hAnsi="宋体" w:eastAsia="宋体" w:cs="仿宋_GB2312"/>
                <w:sz w:val="24"/>
                <w:szCs w:val="24"/>
                <w:highlight w:val="none"/>
                <w:lang w:val="en-US" w:eastAsia="zh-CN"/>
              </w:rPr>
              <w:t>采购预算</w:t>
            </w:r>
          </w:p>
        </w:tc>
        <w:tc>
          <w:tcPr>
            <w:tcW w:w="6331"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hint="eastAsia" w:hAnsi="宋体" w:eastAsia="宋体" w:cs="仿宋_GB2312"/>
                <w:sz w:val="24"/>
                <w:szCs w:val="24"/>
                <w:highlight w:val="none"/>
                <w:lang w:val="en-US" w:eastAsia="zh-CN"/>
              </w:rPr>
            </w:pPr>
            <w:r>
              <w:rPr>
                <w:rFonts w:hint="eastAsia" w:hAnsi="宋体" w:cs="仿宋_GB2312"/>
                <w:sz w:val="24"/>
                <w:szCs w:val="24"/>
                <w:highlight w:val="none"/>
                <w:lang w:val="en-US" w:eastAsia="zh-CN"/>
              </w:rPr>
              <w:t>680</w:t>
            </w:r>
            <w:r>
              <w:rPr>
                <w:rFonts w:hint="eastAsia" w:hAnsi="宋体" w:cs="仿宋_GB2312"/>
                <w:sz w:val="24"/>
                <w:szCs w:val="24"/>
                <w:highlight w:val="none"/>
              </w:rPr>
              <w:t>万元</w:t>
            </w:r>
            <w:r>
              <w:rPr>
                <w:rFonts w:hint="eastAsia" w:hAnsi="宋体" w:cs="宋体"/>
                <w:sz w:val="24"/>
                <w:szCs w:val="28"/>
                <w:highlight w:val="none"/>
                <w:lang w:val="en-US" w:eastAsia="zh-CN"/>
              </w:rPr>
              <w:t>（含暂列金50万元）</w:t>
            </w:r>
            <w:r>
              <w:rPr>
                <w:rFonts w:hint="eastAsia" w:hAnsi="宋体"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hAnsi="宋体" w:eastAsia="宋体" w:cs="仿宋_GB2312"/>
                <w:sz w:val="24"/>
                <w:szCs w:val="24"/>
                <w:highlight w:val="none"/>
                <w:lang w:val="en-US" w:eastAsia="zh-CN"/>
              </w:rPr>
            </w:pPr>
            <w:r>
              <w:rPr>
                <w:rFonts w:hint="eastAsia" w:hAnsi="宋体" w:cs="仿宋_GB2312"/>
                <w:sz w:val="24"/>
                <w:szCs w:val="24"/>
                <w:highlight w:val="none"/>
                <w:lang w:val="en-US" w:eastAsia="zh-CN"/>
              </w:rPr>
              <w:t>3</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int="eastAsia" w:hAnsi="宋体" w:eastAsia="宋体" w:cs="仿宋_GB2312"/>
                <w:sz w:val="24"/>
                <w:szCs w:val="24"/>
                <w:highlight w:val="none"/>
                <w:lang w:val="en-US" w:eastAsia="zh-CN"/>
              </w:rPr>
            </w:pPr>
            <w:r>
              <w:rPr>
                <w:rFonts w:hint="eastAsia" w:hAnsi="宋体" w:eastAsia="宋体" w:cs="仿宋_GB2312"/>
                <w:sz w:val="24"/>
                <w:szCs w:val="24"/>
                <w:highlight w:val="none"/>
                <w:lang w:val="en-US" w:eastAsia="zh-CN"/>
              </w:rPr>
              <w:t>最高限价</w:t>
            </w:r>
          </w:p>
        </w:tc>
        <w:tc>
          <w:tcPr>
            <w:tcW w:w="6331"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hint="default" w:eastAsia="宋体"/>
                <w:highlight w:val="none"/>
                <w:lang w:val="en-US" w:eastAsia="zh-CN"/>
              </w:rPr>
            </w:pPr>
            <w:r>
              <w:rPr>
                <w:rFonts w:hint="eastAsia" w:hAnsi="宋体" w:cs="仿宋_GB2312"/>
                <w:sz w:val="24"/>
                <w:szCs w:val="24"/>
                <w:highlight w:val="none"/>
                <w:lang w:val="en-US" w:eastAsia="zh-CN"/>
              </w:rPr>
              <w:t>680</w:t>
            </w:r>
            <w:r>
              <w:rPr>
                <w:rFonts w:hint="eastAsia" w:hAnsi="宋体" w:cs="仿宋_GB2312"/>
                <w:sz w:val="24"/>
                <w:szCs w:val="24"/>
                <w:highlight w:val="none"/>
              </w:rPr>
              <w:t>万元</w:t>
            </w:r>
            <w:r>
              <w:rPr>
                <w:rFonts w:hint="eastAsia" w:hAnsi="宋体" w:cs="宋体"/>
                <w:sz w:val="24"/>
                <w:szCs w:val="28"/>
                <w:highlight w:val="none"/>
                <w:lang w:val="en-US" w:eastAsia="zh-CN"/>
              </w:rPr>
              <w:t>（含暂列金50万元）</w:t>
            </w:r>
            <w:r>
              <w:rPr>
                <w:rFonts w:hint="eastAsia" w:hAnsi="宋体" w:cs="仿宋_GB2312"/>
                <w:sz w:val="24"/>
                <w:szCs w:val="24"/>
                <w:highlight w:val="none"/>
                <w:lang w:eastAsia="zh-CN"/>
              </w:rPr>
              <w:t>，</w:t>
            </w:r>
            <w:r>
              <w:rPr>
                <w:rFonts w:hint="eastAsia" w:hAnsi="宋体" w:cs="仿宋_GB2312"/>
                <w:sz w:val="24"/>
                <w:szCs w:val="24"/>
                <w:highlight w:val="none"/>
                <w:lang w:val="en-US" w:eastAsia="zh-CN"/>
              </w:rPr>
              <w:t>投标报价不得超过最高限价，否则作无效标处理。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hAnsi="宋体" w:eastAsia="宋体" w:cs="仿宋_GB2312"/>
                <w:sz w:val="24"/>
                <w:szCs w:val="24"/>
                <w:highlight w:val="none"/>
                <w:lang w:val="en-US" w:eastAsia="zh-CN"/>
              </w:rPr>
            </w:pPr>
            <w:r>
              <w:rPr>
                <w:rFonts w:hint="eastAsia" w:hAnsi="宋体" w:cs="仿宋_GB2312"/>
                <w:sz w:val="24"/>
                <w:szCs w:val="24"/>
                <w:highlight w:val="none"/>
                <w:lang w:val="en-US" w:eastAsia="zh-CN"/>
              </w:rPr>
              <w:t>4</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int="eastAsia" w:hAnsi="宋体" w:eastAsia="宋体" w:cs="仿宋_GB2312"/>
                <w:sz w:val="24"/>
                <w:szCs w:val="24"/>
                <w:highlight w:val="none"/>
                <w:lang w:val="en-US" w:eastAsia="zh-CN"/>
              </w:rPr>
            </w:pPr>
            <w:r>
              <w:rPr>
                <w:rFonts w:hint="eastAsia" w:hAnsi="宋体" w:eastAsia="宋体" w:cs="仿宋_GB2312"/>
                <w:sz w:val="24"/>
                <w:szCs w:val="24"/>
                <w:highlight w:val="none"/>
                <w:lang w:val="en-US" w:eastAsia="zh-CN"/>
              </w:rPr>
              <w:t>采购人</w:t>
            </w:r>
          </w:p>
        </w:tc>
        <w:tc>
          <w:tcPr>
            <w:tcW w:w="6331"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hint="eastAsia" w:ascii="宋体" w:hAnsi="宋体" w:eastAsia="宋体" w:cs="仿宋_GB2312"/>
                <w:sz w:val="24"/>
                <w:szCs w:val="24"/>
                <w:highlight w:val="none"/>
                <w:lang w:eastAsia="zh-CN"/>
              </w:rPr>
            </w:pPr>
            <w:r>
              <w:rPr>
                <w:rFonts w:hint="eastAsia" w:ascii="宋体" w:hAnsi="宋体" w:eastAsia="宋体" w:cs="仿宋_GB2312"/>
                <w:sz w:val="24"/>
                <w:szCs w:val="24"/>
                <w:highlight w:val="none"/>
              </w:rPr>
              <w:t>单位名称：</w:t>
            </w:r>
            <w:r>
              <w:rPr>
                <w:rFonts w:hint="eastAsia" w:ascii="宋体" w:hAnsi="宋体" w:eastAsia="宋体" w:cs="仿宋_GB2312"/>
                <w:sz w:val="24"/>
                <w:szCs w:val="24"/>
                <w:highlight w:val="none"/>
                <w:lang w:eastAsia="zh-CN"/>
              </w:rPr>
              <w:t>衢州市衢江区机关事务保障中心</w:t>
            </w:r>
          </w:p>
          <w:p>
            <w:pPr>
              <w:spacing w:line="340" w:lineRule="exact"/>
              <w:rPr>
                <w:rFonts w:hint="default" w:ascii="宋体" w:hAnsi="宋体" w:eastAsia="宋体" w:cs="仿宋_GB2312"/>
                <w:sz w:val="24"/>
                <w:szCs w:val="24"/>
                <w:highlight w:val="none"/>
                <w:lang w:val="en-US" w:eastAsia="zh-CN"/>
              </w:rPr>
            </w:pPr>
            <w:r>
              <w:rPr>
                <w:rFonts w:hint="eastAsia" w:ascii="宋体" w:hAnsi="宋体" w:eastAsia="宋体" w:cs="仿宋_GB2312"/>
                <w:sz w:val="24"/>
                <w:szCs w:val="24"/>
                <w:highlight w:val="none"/>
              </w:rPr>
              <w:t>项目联系人（询问）：</w:t>
            </w:r>
            <w:r>
              <w:rPr>
                <w:rFonts w:hint="eastAsia" w:hAnsi="宋体" w:cs="仿宋_GB2312"/>
                <w:sz w:val="24"/>
                <w:szCs w:val="24"/>
                <w:highlight w:val="none"/>
                <w:lang w:val="en-US" w:eastAsia="zh-CN"/>
              </w:rPr>
              <w:t>楼</w:t>
            </w:r>
            <w:r>
              <w:rPr>
                <w:rFonts w:hint="eastAsia" w:ascii="宋体" w:hAnsi="宋体" w:eastAsia="宋体" w:cs="仿宋_GB2312"/>
                <w:sz w:val="24"/>
                <w:szCs w:val="24"/>
                <w:highlight w:val="none"/>
                <w:lang w:val="en-US" w:eastAsia="zh-CN"/>
              </w:rPr>
              <w:t>先生</w:t>
            </w:r>
          </w:p>
          <w:p>
            <w:pPr>
              <w:spacing w:line="340" w:lineRule="exact"/>
              <w:rPr>
                <w:rFonts w:hint="default" w:ascii="宋体" w:hAnsi="宋体" w:eastAsia="宋体" w:cs="仿宋_GB2312"/>
                <w:sz w:val="24"/>
                <w:szCs w:val="24"/>
                <w:highlight w:val="none"/>
                <w:lang w:val="en-US" w:eastAsia="zh-CN"/>
              </w:rPr>
            </w:pPr>
            <w:r>
              <w:rPr>
                <w:rFonts w:hint="eastAsia" w:ascii="宋体" w:hAnsi="宋体" w:eastAsia="宋体" w:cs="仿宋_GB2312"/>
                <w:sz w:val="24"/>
                <w:szCs w:val="24"/>
                <w:highlight w:val="none"/>
              </w:rPr>
              <w:t>项目联系方式（询问）：</w:t>
            </w:r>
            <w:r>
              <w:rPr>
                <w:rFonts w:hint="eastAsia" w:ascii="宋体" w:hAnsi="宋体" w:eastAsia="宋体" w:cs="宋体"/>
                <w:sz w:val="24"/>
                <w:szCs w:val="28"/>
                <w:highlight w:val="none"/>
                <w:lang w:eastAsia="zh-CN"/>
              </w:rPr>
              <w:t>0570-3838100</w:t>
            </w:r>
            <w:r>
              <w:rPr>
                <w:rFonts w:hint="eastAsia" w:hAnsi="宋体" w:cs="仿宋_GB2312"/>
                <w:sz w:val="24"/>
                <w:szCs w:val="24"/>
                <w:highlight w:val="none"/>
                <w:lang w:val="en-US" w:eastAsia="zh-CN"/>
              </w:rPr>
              <w:t xml:space="preserve">  </w:t>
            </w:r>
          </w:p>
          <w:p>
            <w:pPr>
              <w:spacing w:line="340" w:lineRule="exact"/>
              <w:rPr>
                <w:rFonts w:hint="eastAsia" w:ascii="仿宋" w:hAnsi="仿宋" w:eastAsia="仿宋" w:cs="Arial"/>
                <w:color w:val="000000" w:themeColor="text1"/>
                <w:sz w:val="24"/>
                <w:highlight w:val="none"/>
                <w:lang w:val="en-US" w:eastAsia="zh-CN" w:bidi="ar-SA"/>
                <w14:textFill>
                  <w14:solidFill>
                    <w14:schemeClr w14:val="tx1"/>
                  </w14:solidFill>
                </w14:textFill>
              </w:rPr>
            </w:pPr>
            <w:r>
              <w:rPr>
                <w:rFonts w:hint="eastAsia" w:ascii="宋体" w:hAnsi="宋体" w:eastAsia="宋体" w:cs="仿宋_GB2312"/>
                <w:sz w:val="24"/>
                <w:szCs w:val="24"/>
                <w:highlight w:val="none"/>
              </w:rPr>
              <w:t>地址：</w:t>
            </w:r>
            <w:r>
              <w:rPr>
                <w:rFonts w:hint="eastAsia" w:ascii="宋体" w:hAnsi="宋体" w:eastAsia="宋体" w:cs="仿宋_GB2312"/>
                <w:sz w:val="24"/>
                <w:szCs w:val="24"/>
                <w:highlight w:val="none"/>
                <w:lang w:val="en-US" w:eastAsia="zh-CN"/>
              </w:rPr>
              <w:t xml:space="preserve"> 浙江省衢州市衢江区府前路</w:t>
            </w:r>
            <w:r>
              <w:rPr>
                <w:rFonts w:hint="eastAsia" w:hAnsi="宋体" w:cs="仿宋_GB2312"/>
                <w:sz w:val="24"/>
                <w:szCs w:val="24"/>
                <w:highlight w:val="none"/>
                <w:lang w:val="en-US" w:eastAsia="zh-CN"/>
              </w:rPr>
              <w:t>6</w:t>
            </w:r>
            <w:r>
              <w:rPr>
                <w:rFonts w:hint="eastAsia" w:ascii="宋体" w:hAnsi="宋体" w:eastAsia="宋体" w:cs="仿宋_GB2312"/>
                <w:sz w:val="24"/>
                <w:szCs w:val="24"/>
                <w:highlight w:val="none"/>
                <w:lang w:val="en-US" w:eastAsia="zh-CN"/>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6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hAnsi="宋体" w:eastAsia="宋体" w:cs="仿宋_GB2312"/>
                <w:sz w:val="24"/>
                <w:szCs w:val="24"/>
                <w:highlight w:val="none"/>
                <w:lang w:eastAsia="zh-CN"/>
              </w:rPr>
            </w:pPr>
            <w:r>
              <w:rPr>
                <w:rFonts w:hint="eastAsia" w:hAnsi="宋体" w:cs="仿宋_GB2312"/>
                <w:sz w:val="24"/>
                <w:szCs w:val="24"/>
                <w:highlight w:val="none"/>
                <w:lang w:val="en-US" w:eastAsia="zh-CN"/>
              </w:rPr>
              <w:t>5</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int="eastAsia" w:hAnsi="宋体" w:eastAsia="宋体" w:cs="仿宋_GB2312"/>
                <w:sz w:val="24"/>
                <w:szCs w:val="24"/>
                <w:highlight w:val="none"/>
                <w:lang w:val="en-US" w:eastAsia="zh-CN"/>
              </w:rPr>
            </w:pPr>
            <w:r>
              <w:rPr>
                <w:rFonts w:hint="eastAsia" w:hAnsi="宋体" w:eastAsia="宋体" w:cs="仿宋_GB2312"/>
                <w:sz w:val="24"/>
                <w:szCs w:val="24"/>
                <w:highlight w:val="none"/>
                <w:lang w:val="en-US" w:eastAsia="zh-CN"/>
              </w:rPr>
              <w:t>采购代理机构</w:t>
            </w:r>
          </w:p>
        </w:tc>
        <w:tc>
          <w:tcPr>
            <w:tcW w:w="6331"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hint="eastAsia" w:ascii="宋体" w:hAnsi="宋体" w:eastAsia="宋体" w:cs="仿宋_GB2312"/>
                <w:sz w:val="24"/>
                <w:szCs w:val="24"/>
                <w:highlight w:val="none"/>
                <w:lang w:eastAsia="zh-CN"/>
              </w:rPr>
            </w:pPr>
            <w:r>
              <w:rPr>
                <w:rFonts w:hint="eastAsia" w:ascii="宋体" w:hAnsi="宋体" w:eastAsia="宋体" w:cs="仿宋_GB2312"/>
                <w:sz w:val="24"/>
                <w:szCs w:val="24"/>
                <w:highlight w:val="none"/>
                <w:lang w:eastAsia="zh-CN"/>
              </w:rPr>
              <w:t>单位名称：东方经纬项目管理有限公司</w:t>
            </w:r>
          </w:p>
          <w:p>
            <w:pPr>
              <w:spacing w:line="340" w:lineRule="exact"/>
              <w:rPr>
                <w:rFonts w:hint="default" w:ascii="宋体" w:hAnsi="宋体" w:eastAsia="宋体" w:cs="仿宋_GB2312"/>
                <w:sz w:val="24"/>
                <w:szCs w:val="24"/>
                <w:highlight w:val="none"/>
                <w:lang w:val="en-US" w:eastAsia="zh-CN"/>
              </w:rPr>
            </w:pPr>
            <w:r>
              <w:rPr>
                <w:rFonts w:hint="eastAsia" w:ascii="宋体" w:hAnsi="宋体" w:eastAsia="宋体" w:cs="仿宋_GB2312"/>
                <w:sz w:val="24"/>
                <w:szCs w:val="24"/>
                <w:highlight w:val="none"/>
                <w:lang w:eastAsia="zh-CN"/>
              </w:rPr>
              <w:t>项目联系人（询问）：</w:t>
            </w:r>
            <w:r>
              <w:rPr>
                <w:rFonts w:hint="eastAsia" w:hAnsi="宋体" w:cs="仿宋_GB2312"/>
                <w:sz w:val="24"/>
                <w:szCs w:val="24"/>
                <w:highlight w:val="none"/>
                <w:lang w:val="en-US" w:eastAsia="zh-CN"/>
              </w:rPr>
              <w:t>翁工</w:t>
            </w:r>
          </w:p>
          <w:p>
            <w:pPr>
              <w:spacing w:line="340" w:lineRule="exact"/>
              <w:rPr>
                <w:rFonts w:hint="default" w:ascii="宋体" w:hAnsi="宋体" w:eastAsia="宋体" w:cs="仿宋_GB2312"/>
                <w:sz w:val="24"/>
                <w:szCs w:val="24"/>
                <w:highlight w:val="none"/>
                <w:lang w:val="en-US" w:eastAsia="zh-CN"/>
              </w:rPr>
            </w:pPr>
            <w:r>
              <w:rPr>
                <w:rFonts w:hint="eastAsia" w:ascii="宋体" w:hAnsi="宋体" w:eastAsia="宋体" w:cs="仿宋_GB2312"/>
                <w:sz w:val="24"/>
                <w:szCs w:val="24"/>
                <w:highlight w:val="none"/>
                <w:lang w:eastAsia="zh-CN"/>
              </w:rPr>
              <w:t>项目联系方式（询问）：057</w:t>
            </w:r>
            <w:r>
              <w:rPr>
                <w:rFonts w:hint="eastAsia" w:ascii="宋体" w:hAnsi="宋体" w:eastAsia="宋体" w:cs="仿宋_GB2312"/>
                <w:sz w:val="24"/>
                <w:szCs w:val="24"/>
                <w:highlight w:val="none"/>
                <w:lang w:val="en-US" w:eastAsia="zh-CN"/>
              </w:rPr>
              <w:t>0-2292799</w:t>
            </w:r>
            <w:r>
              <w:rPr>
                <w:rFonts w:hint="eastAsia" w:hAnsi="宋体" w:cs="仿宋_GB2312"/>
                <w:sz w:val="24"/>
                <w:szCs w:val="24"/>
                <w:highlight w:val="none"/>
                <w:lang w:val="en-US" w:eastAsia="zh-CN"/>
              </w:rPr>
              <w:t>、</w:t>
            </w:r>
            <w:r>
              <w:rPr>
                <w:rFonts w:hint="eastAsia" w:hAnsi="宋体" w:cs="宋体"/>
                <w:sz w:val="24"/>
                <w:szCs w:val="28"/>
                <w:highlight w:val="none"/>
                <w:lang w:val="en-US" w:eastAsia="zh-CN"/>
              </w:rPr>
              <w:t>15215701830</w:t>
            </w:r>
          </w:p>
          <w:p>
            <w:pPr>
              <w:spacing w:line="340" w:lineRule="exact"/>
              <w:rPr>
                <w:rFonts w:hint="default" w:ascii="宋体" w:hAnsi="宋体" w:eastAsia="宋体" w:cs="仿宋_GB2312"/>
                <w:sz w:val="24"/>
                <w:szCs w:val="24"/>
                <w:highlight w:val="none"/>
                <w:lang w:val="en-US" w:eastAsia="zh-CN"/>
              </w:rPr>
            </w:pPr>
            <w:r>
              <w:rPr>
                <w:rFonts w:hint="eastAsia" w:ascii="宋体" w:hAnsi="宋体" w:eastAsia="宋体" w:cs="仿宋_GB2312"/>
                <w:sz w:val="24"/>
                <w:szCs w:val="24"/>
                <w:highlight w:val="none"/>
                <w:lang w:eastAsia="zh-CN"/>
              </w:rPr>
              <w:t>邮 箱：</w:t>
            </w:r>
            <w:r>
              <w:rPr>
                <w:rFonts w:hint="eastAsia" w:ascii="宋体" w:hAnsi="宋体" w:eastAsia="宋体" w:cs="仿宋_GB2312"/>
                <w:sz w:val="24"/>
                <w:szCs w:val="24"/>
                <w:highlight w:val="none"/>
                <w:lang w:val="en-US" w:eastAsia="zh-CN"/>
              </w:rPr>
              <w:t xml:space="preserve"> </w:t>
            </w:r>
            <w:r>
              <w:rPr>
                <w:rFonts w:hint="eastAsia" w:hAnsi="宋体" w:cs="仿宋_GB2312"/>
                <w:sz w:val="24"/>
                <w:szCs w:val="24"/>
                <w:highlight w:val="none"/>
                <w:lang w:val="en-US" w:eastAsia="zh-CN"/>
              </w:rPr>
              <w:t>773619756@qq.com</w:t>
            </w:r>
          </w:p>
          <w:p>
            <w:pPr>
              <w:spacing w:line="340" w:lineRule="exact"/>
              <w:rPr>
                <w:rFonts w:ascii="仿宋" w:hAnsi="仿宋" w:eastAsia="仿宋" w:cs="Arial"/>
                <w:color w:val="000000" w:themeColor="text1"/>
                <w:sz w:val="24"/>
                <w:highlight w:val="none"/>
                <w:lang w:val="en-US" w:eastAsia="zh-CN" w:bidi="ar-SA"/>
                <w14:textFill>
                  <w14:solidFill>
                    <w14:schemeClr w14:val="tx1"/>
                  </w14:solidFill>
                </w14:textFill>
              </w:rPr>
            </w:pPr>
            <w:r>
              <w:rPr>
                <w:rFonts w:hint="eastAsia" w:ascii="宋体" w:hAnsi="宋体" w:eastAsia="宋体" w:cs="仿宋_GB2312"/>
                <w:sz w:val="24"/>
                <w:szCs w:val="24"/>
                <w:highlight w:val="none"/>
                <w:lang w:eastAsia="zh-CN"/>
              </w:rPr>
              <w:t>地 址：</w:t>
            </w:r>
            <w:r>
              <w:rPr>
                <w:rFonts w:hint="eastAsia" w:hAnsi="宋体" w:cs="宋体"/>
                <w:sz w:val="24"/>
                <w:szCs w:val="28"/>
                <w:highlight w:val="none"/>
                <w:lang w:val="en-US" w:eastAsia="zh-CN"/>
              </w:rPr>
              <w:t>衢州市衢江区东迹大道国金大厦11楼（经纬管理）。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6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hAnsi="宋体" w:eastAsia="宋体" w:cs="仿宋_GB2312"/>
                <w:sz w:val="24"/>
                <w:szCs w:val="24"/>
                <w:highlight w:val="none"/>
                <w:lang w:val="en-US" w:eastAsia="zh-CN"/>
              </w:rPr>
            </w:pPr>
            <w:r>
              <w:rPr>
                <w:rFonts w:hint="eastAsia" w:hAnsi="宋体" w:cs="仿宋_GB2312"/>
                <w:sz w:val="24"/>
                <w:szCs w:val="24"/>
                <w:highlight w:val="none"/>
                <w:lang w:val="en-US" w:eastAsia="zh-CN"/>
              </w:rPr>
              <w:t>6</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rPr>
                <w:rFonts w:hint="default"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项目类型</w:t>
            </w:r>
          </w:p>
        </w:tc>
        <w:tc>
          <w:tcPr>
            <w:tcW w:w="6331"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hint="default" w:ascii="宋体" w:hAnsi="宋体" w:eastAsia="宋体" w:cs="宋体"/>
                <w:sz w:val="24"/>
                <w:szCs w:val="28"/>
                <w:highlight w:val="none"/>
                <w:lang w:val="en-US" w:eastAsia="zh-CN"/>
              </w:rPr>
            </w:pPr>
            <w:r>
              <w:rPr>
                <w:rFonts w:hint="default" w:ascii="宋体" w:hAnsi="宋体" w:eastAsia="宋体" w:cs="宋体"/>
                <w:sz w:val="24"/>
                <w:szCs w:val="28"/>
                <w:highlight w:val="none"/>
                <w:lang w:val="en-US" w:eastAsia="zh-CN"/>
              </w:rPr>
              <w:t>安保服务。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6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hAnsi="宋体" w:cs="仿宋_GB2312"/>
                <w:sz w:val="24"/>
                <w:szCs w:val="24"/>
                <w:highlight w:val="none"/>
                <w:lang w:val="en-US" w:eastAsia="zh-CN"/>
              </w:rPr>
            </w:pPr>
            <w:r>
              <w:rPr>
                <w:rFonts w:hint="eastAsia" w:hAnsi="宋体" w:cs="仿宋_GB2312"/>
                <w:sz w:val="24"/>
                <w:szCs w:val="24"/>
                <w:highlight w:val="none"/>
                <w:lang w:val="en-US" w:eastAsia="zh-CN"/>
              </w:rPr>
              <w:t>7</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rPr>
                <w:rFonts w:hint="eastAsia" w:ascii="宋体" w:hAnsi="宋体" w:eastAsia="宋体" w:cs="宋体"/>
                <w:sz w:val="24"/>
                <w:szCs w:val="28"/>
                <w:highlight w:val="none"/>
                <w:lang w:val="en-US" w:eastAsia="zh-CN"/>
              </w:rPr>
            </w:pPr>
            <w:r>
              <w:rPr>
                <w:rFonts w:hint="eastAsia" w:ascii="宋体" w:hAnsi="宋体" w:eastAsia="宋体" w:cs="宋体"/>
                <w:sz w:val="24"/>
                <w:szCs w:val="28"/>
                <w:highlight w:val="none"/>
                <w:lang w:val="en-US" w:eastAsia="zh-CN"/>
              </w:rPr>
              <w:t>采购标的所属行业</w:t>
            </w:r>
          </w:p>
        </w:tc>
        <w:tc>
          <w:tcPr>
            <w:tcW w:w="6331"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hint="default" w:ascii="宋体" w:hAnsi="宋体" w:eastAsia="宋体" w:cs="宋体"/>
                <w:sz w:val="24"/>
                <w:szCs w:val="28"/>
                <w:highlight w:val="none"/>
                <w:lang w:val="en-US" w:eastAsia="zh-CN"/>
              </w:rPr>
            </w:pPr>
            <w:r>
              <w:rPr>
                <w:rFonts w:hint="default" w:ascii="宋体" w:hAnsi="宋体" w:eastAsia="宋体" w:cs="宋体"/>
                <w:sz w:val="24"/>
                <w:szCs w:val="28"/>
                <w:highlight w:val="none"/>
                <w:lang w:val="en-US" w:eastAsia="zh-CN"/>
              </w:rPr>
              <w:t>根据《关于印发中小企业划型标准规定的通知》（工信部联企业〔2011〕300号），对应的中小企业划型标准所属行业均为租赁和商务服务业。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hAnsi="宋体" w:eastAsia="宋体" w:cs="仿宋_GB2312"/>
                <w:sz w:val="24"/>
                <w:szCs w:val="24"/>
                <w:highlight w:val="none"/>
                <w:lang w:eastAsia="zh-CN"/>
              </w:rPr>
            </w:pPr>
            <w:r>
              <w:rPr>
                <w:rFonts w:hint="eastAsia" w:hAnsi="宋体" w:cs="仿宋_GB2312"/>
                <w:sz w:val="24"/>
                <w:szCs w:val="24"/>
                <w:highlight w:val="none"/>
                <w:lang w:val="en-US" w:eastAsia="zh-CN"/>
              </w:rPr>
              <w:t>8</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Ansi="宋体"/>
                <w:sz w:val="24"/>
                <w:szCs w:val="24"/>
                <w:highlight w:val="none"/>
              </w:rPr>
            </w:pPr>
            <w:r>
              <w:rPr>
                <w:rFonts w:hint="eastAsia" w:hAnsi="宋体" w:cs="仿宋_GB2312"/>
                <w:sz w:val="24"/>
                <w:szCs w:val="24"/>
                <w:highlight w:val="none"/>
              </w:rPr>
              <w:t>投标人资格要求</w:t>
            </w:r>
          </w:p>
        </w:tc>
        <w:tc>
          <w:tcPr>
            <w:tcW w:w="6331"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hAnsi="宋体" w:cs="仿宋_GB2312"/>
                <w:sz w:val="24"/>
                <w:szCs w:val="24"/>
                <w:highlight w:val="none"/>
              </w:rPr>
            </w:pPr>
            <w:r>
              <w:rPr>
                <w:rFonts w:hint="eastAsia" w:hAnsi="宋体" w:cs="仿宋_GB2312"/>
                <w:sz w:val="24"/>
                <w:szCs w:val="24"/>
                <w:highlight w:val="none"/>
              </w:rPr>
              <w:t>详见公开招标公告。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hAnsi="宋体" w:cs="仿宋_GB2312"/>
                <w:sz w:val="24"/>
                <w:szCs w:val="24"/>
                <w:highlight w:val="none"/>
                <w:lang w:val="en-US" w:eastAsia="zh-CN"/>
              </w:rPr>
            </w:pPr>
            <w:r>
              <w:rPr>
                <w:rFonts w:hint="eastAsia" w:hAnsi="宋体" w:cs="仿宋_GB2312"/>
                <w:sz w:val="24"/>
                <w:szCs w:val="24"/>
                <w:highlight w:val="none"/>
                <w:lang w:val="en-US" w:eastAsia="zh-CN"/>
              </w:rPr>
              <w:t>9</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联合体投标</w:t>
            </w:r>
          </w:p>
        </w:tc>
        <w:tc>
          <w:tcPr>
            <w:tcW w:w="6331" w:type="dxa"/>
            <w:tcBorders>
              <w:top w:val="single" w:color="000000" w:sz="8" w:space="0"/>
              <w:left w:val="single" w:color="000000" w:sz="2" w:space="0"/>
              <w:bottom w:val="single" w:color="000000" w:sz="8" w:space="0"/>
              <w:right w:val="single" w:color="000000" w:sz="8" w:space="0"/>
            </w:tcBorders>
            <w:vAlign w:val="center"/>
          </w:tcPr>
          <w:p>
            <w:pPr>
              <w:spacing w:line="340" w:lineRule="exact"/>
              <w:jc w:val="both"/>
              <w:rPr>
                <w:rFonts w:hint="eastAsia" w:ascii="宋体" w:hAnsi="宋体" w:eastAsia="宋体" w:cs="仿宋_GB2312"/>
                <w:sz w:val="24"/>
                <w:szCs w:val="24"/>
                <w:highlight w:val="none"/>
                <w:lang w:val="en-US" w:eastAsia="zh-CN"/>
              </w:rPr>
            </w:pPr>
            <w:r>
              <w:rPr>
                <w:rFonts w:hint="eastAsia" w:ascii="宋体" w:hAnsi="宋体" w:eastAsia="宋体" w:cs="仿宋_GB2312"/>
                <w:sz w:val="24"/>
                <w:szCs w:val="24"/>
                <w:highlight w:val="none"/>
                <w:lang w:val="en-US" w:eastAsia="zh-CN"/>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hAnsi="宋体" w:cs="仿宋_GB2312"/>
                <w:sz w:val="24"/>
                <w:szCs w:val="24"/>
                <w:highlight w:val="none"/>
                <w:lang w:val="en-US" w:eastAsia="zh-CN"/>
              </w:rPr>
            </w:pPr>
            <w:r>
              <w:rPr>
                <w:rFonts w:hint="eastAsia" w:hAnsi="宋体" w:cs="仿宋_GB2312"/>
                <w:sz w:val="24"/>
                <w:szCs w:val="24"/>
                <w:highlight w:val="none"/>
                <w:lang w:val="en-US" w:eastAsia="zh-CN"/>
              </w:rPr>
              <w:t>10</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进口产品投标</w:t>
            </w:r>
          </w:p>
        </w:tc>
        <w:tc>
          <w:tcPr>
            <w:tcW w:w="6331" w:type="dxa"/>
            <w:tcBorders>
              <w:top w:val="single" w:color="000000" w:sz="8" w:space="0"/>
              <w:left w:val="single" w:color="000000" w:sz="2" w:space="0"/>
              <w:bottom w:val="single" w:color="000000" w:sz="8" w:space="0"/>
              <w:right w:val="single" w:color="000000" w:sz="8" w:space="0"/>
            </w:tcBorders>
            <w:vAlign w:val="center"/>
          </w:tcPr>
          <w:p>
            <w:pPr>
              <w:spacing w:line="340" w:lineRule="exact"/>
              <w:jc w:val="both"/>
              <w:rPr>
                <w:rFonts w:hint="eastAsia" w:ascii="宋体" w:hAnsi="宋体" w:eastAsia="宋体" w:cs="仿宋_GB2312"/>
                <w:sz w:val="24"/>
                <w:szCs w:val="24"/>
                <w:highlight w:val="none"/>
                <w:lang w:val="en-US" w:eastAsia="zh-CN"/>
              </w:rPr>
            </w:pPr>
            <w:r>
              <w:rPr>
                <w:rFonts w:hint="eastAsia" w:ascii="宋体" w:hAnsi="宋体" w:eastAsia="宋体" w:cs="仿宋_GB2312"/>
                <w:sz w:val="24"/>
                <w:szCs w:val="24"/>
                <w:highlight w:val="none"/>
                <w:lang w:val="en-US" w:eastAsia="zh-CN"/>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hAnsi="宋体" w:eastAsia="宋体" w:cs="仿宋_GB2312"/>
                <w:sz w:val="24"/>
                <w:szCs w:val="24"/>
                <w:highlight w:val="none"/>
                <w:lang w:val="en-US" w:eastAsia="zh-CN"/>
              </w:rPr>
            </w:pPr>
            <w:r>
              <w:rPr>
                <w:rFonts w:hint="eastAsia" w:hAnsi="宋体" w:cs="仿宋_GB2312"/>
                <w:sz w:val="24"/>
                <w:szCs w:val="24"/>
                <w:highlight w:val="none"/>
                <w:lang w:val="en-US" w:eastAsia="zh-CN"/>
              </w:rPr>
              <w:t>11</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ascii="宋体" w:hAnsi="宋体" w:eastAsia="宋体" w:cs="Times New Roman"/>
                <w:sz w:val="24"/>
                <w:szCs w:val="24"/>
                <w:highlight w:val="none"/>
                <w:lang w:val="en-US" w:eastAsia="zh-CN" w:bidi="ar-SA"/>
              </w:rPr>
            </w:pPr>
            <w:r>
              <w:rPr>
                <w:rFonts w:hint="eastAsia" w:hAnsi="宋体" w:cs="仿宋_GB2312"/>
                <w:sz w:val="24"/>
                <w:szCs w:val="24"/>
                <w:highlight w:val="none"/>
              </w:rPr>
              <w:t>投标有效期</w:t>
            </w:r>
          </w:p>
        </w:tc>
        <w:tc>
          <w:tcPr>
            <w:tcW w:w="6331"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hint="default" w:ascii="宋体" w:hAnsi="宋体" w:eastAsia="宋体" w:cs="Times New Roman"/>
                <w:sz w:val="24"/>
                <w:szCs w:val="24"/>
                <w:highlight w:val="none"/>
                <w:lang w:val="en-US" w:eastAsia="zh-CN" w:bidi="ar-SA"/>
              </w:rPr>
            </w:pPr>
            <w:r>
              <w:rPr>
                <w:rFonts w:hint="eastAsia" w:hAnsi="宋体" w:cs="仿宋_GB2312"/>
                <w:sz w:val="24"/>
                <w:szCs w:val="24"/>
                <w:highlight w:val="none"/>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hAnsi="宋体" w:eastAsia="宋体" w:cs="仿宋_GB2312"/>
                <w:sz w:val="24"/>
                <w:szCs w:val="24"/>
                <w:highlight w:val="none"/>
                <w:lang w:val="en-US" w:eastAsia="zh-CN"/>
              </w:rPr>
            </w:pPr>
            <w:r>
              <w:rPr>
                <w:rFonts w:hint="eastAsia" w:hAnsi="宋体" w:cs="仿宋_GB2312"/>
                <w:sz w:val="24"/>
                <w:szCs w:val="24"/>
                <w:highlight w:val="none"/>
                <w:lang w:val="en-US" w:eastAsia="zh-CN"/>
              </w:rPr>
              <w:t>12</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ascii="宋体" w:hAnsi="宋体" w:eastAsia="宋体" w:cs="Times New Roman"/>
                <w:sz w:val="24"/>
                <w:szCs w:val="24"/>
                <w:highlight w:val="none"/>
                <w:lang w:val="en-US" w:eastAsia="zh-CN" w:bidi="ar-SA"/>
              </w:rPr>
            </w:pPr>
            <w:r>
              <w:rPr>
                <w:rFonts w:hint="eastAsia" w:hAnsi="宋体" w:cs="仿宋_GB2312"/>
                <w:sz w:val="24"/>
                <w:szCs w:val="24"/>
                <w:highlight w:val="none"/>
              </w:rPr>
              <w:t>递交投标文件截止时间与递交地点</w:t>
            </w:r>
          </w:p>
        </w:tc>
        <w:tc>
          <w:tcPr>
            <w:tcW w:w="6331" w:type="dxa"/>
            <w:tcBorders>
              <w:top w:val="single" w:color="000000" w:sz="8" w:space="0"/>
              <w:left w:val="single" w:color="000000" w:sz="2" w:space="0"/>
              <w:bottom w:val="single" w:color="000000" w:sz="8" w:space="0"/>
              <w:right w:val="single" w:color="000000" w:sz="8" w:space="0"/>
            </w:tcBorders>
            <w:vAlign w:val="center"/>
          </w:tcPr>
          <w:p>
            <w:pPr>
              <w:spacing w:line="380" w:lineRule="exact"/>
              <w:rPr>
                <w:rFonts w:hAnsi="宋体" w:cs="仿宋_GB2312"/>
                <w:color w:val="0000FF"/>
                <w:sz w:val="24"/>
                <w:szCs w:val="24"/>
                <w:highlight w:val="none"/>
              </w:rPr>
            </w:pPr>
            <w:r>
              <w:rPr>
                <w:rFonts w:hint="eastAsia" w:hAnsi="宋体" w:cs="仿宋_GB2312"/>
                <w:sz w:val="24"/>
                <w:szCs w:val="24"/>
                <w:highlight w:val="none"/>
              </w:rPr>
              <w:t>截止时间：</w:t>
            </w:r>
            <w:r>
              <w:rPr>
                <w:rFonts w:hint="eastAsia" w:hAnsi="宋体" w:cs="仿宋_GB2312"/>
                <w:sz w:val="24"/>
                <w:szCs w:val="24"/>
                <w:highlight w:val="none"/>
                <w:lang w:eastAsia="zh-CN"/>
              </w:rPr>
              <w:t>2023年</w:t>
            </w:r>
            <w:r>
              <w:rPr>
                <w:rFonts w:hint="eastAsia" w:hAnsi="宋体" w:cs="仿宋_GB2312"/>
                <w:sz w:val="24"/>
                <w:szCs w:val="24"/>
                <w:highlight w:val="none"/>
                <w:lang w:val="en-US" w:eastAsia="zh-CN"/>
              </w:rPr>
              <w:t>11</w:t>
            </w:r>
            <w:r>
              <w:rPr>
                <w:rFonts w:hint="eastAsia" w:hAnsi="宋体" w:cs="仿宋_GB2312"/>
                <w:sz w:val="24"/>
                <w:szCs w:val="24"/>
                <w:highlight w:val="none"/>
              </w:rPr>
              <w:t>月</w:t>
            </w:r>
            <w:r>
              <w:rPr>
                <w:rFonts w:hint="eastAsia" w:hAnsi="宋体" w:cs="仿宋_GB2312"/>
                <w:sz w:val="24"/>
                <w:szCs w:val="24"/>
                <w:highlight w:val="none"/>
                <w:lang w:val="en-US" w:eastAsia="zh-CN"/>
              </w:rPr>
              <w:t>15</w:t>
            </w:r>
            <w:r>
              <w:rPr>
                <w:rFonts w:hint="eastAsia" w:hAnsi="宋体" w:cs="仿宋_GB2312"/>
                <w:sz w:val="24"/>
                <w:szCs w:val="24"/>
                <w:highlight w:val="none"/>
              </w:rPr>
              <w:t>日</w:t>
            </w:r>
            <w:r>
              <w:rPr>
                <w:rFonts w:hint="eastAsia" w:hAnsi="宋体" w:cs="仿宋_GB2312"/>
                <w:sz w:val="24"/>
                <w:szCs w:val="24"/>
                <w:highlight w:val="none"/>
                <w:lang w:val="en-US" w:eastAsia="zh-CN"/>
              </w:rPr>
              <w:t>09</w:t>
            </w:r>
            <w:r>
              <w:rPr>
                <w:rFonts w:hint="eastAsia" w:hAnsi="宋体" w:cs="仿宋_GB2312"/>
                <w:sz w:val="24"/>
                <w:szCs w:val="24"/>
                <w:highlight w:val="none"/>
              </w:rPr>
              <w:t>:30分。</w:t>
            </w:r>
          </w:p>
          <w:p>
            <w:pPr>
              <w:spacing w:line="340" w:lineRule="exact"/>
              <w:ind w:left="720" w:hanging="720" w:hangingChars="300"/>
              <w:rPr>
                <w:rFonts w:hint="default" w:ascii="宋体" w:hAnsi="宋体" w:eastAsia="宋体" w:cs="Times New Roman"/>
                <w:sz w:val="24"/>
                <w:szCs w:val="24"/>
                <w:highlight w:val="none"/>
                <w:lang w:val="en-US" w:eastAsia="zh-CN" w:bidi="ar-SA"/>
              </w:rPr>
            </w:pPr>
            <w:r>
              <w:rPr>
                <w:rFonts w:hint="eastAsia" w:hAnsi="宋体" w:cs="仿宋_GB2312"/>
                <w:sz w:val="24"/>
                <w:szCs w:val="24"/>
                <w:highlight w:val="none"/>
              </w:rPr>
              <w:t>递交地点：</w:t>
            </w:r>
            <w:r>
              <w:rPr>
                <w:rFonts w:hint="eastAsia" w:hAnsi="宋体" w:cs="仿宋_GB2312"/>
                <w:sz w:val="24"/>
                <w:szCs w:val="24"/>
                <w:highlight w:val="none"/>
                <w:lang w:val="en-US" w:eastAsia="zh-CN"/>
              </w:rPr>
              <w:t>政采云平台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hAnsi="宋体" w:eastAsia="宋体" w:cs="仿宋_GB2312"/>
                <w:sz w:val="24"/>
                <w:szCs w:val="24"/>
                <w:highlight w:val="none"/>
                <w:lang w:val="en-US" w:eastAsia="zh-CN"/>
              </w:rPr>
            </w:pPr>
            <w:r>
              <w:rPr>
                <w:rFonts w:hint="eastAsia" w:hAnsi="宋体" w:cs="仿宋_GB2312"/>
                <w:sz w:val="24"/>
                <w:szCs w:val="24"/>
                <w:highlight w:val="none"/>
                <w:lang w:val="en-US" w:eastAsia="zh-CN"/>
              </w:rPr>
              <w:t>13</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ascii="宋体" w:hAnsi="宋体" w:eastAsia="宋体" w:cs="Times New Roman"/>
                <w:sz w:val="24"/>
                <w:szCs w:val="24"/>
                <w:highlight w:val="none"/>
                <w:lang w:val="en-US" w:eastAsia="zh-CN" w:bidi="ar-SA"/>
              </w:rPr>
            </w:pPr>
            <w:r>
              <w:rPr>
                <w:rFonts w:hint="eastAsia" w:hAnsi="宋体"/>
                <w:sz w:val="24"/>
                <w:szCs w:val="24"/>
                <w:highlight w:val="none"/>
              </w:rPr>
              <w:t>开标时间与地点</w:t>
            </w:r>
          </w:p>
        </w:tc>
        <w:tc>
          <w:tcPr>
            <w:tcW w:w="6331" w:type="dxa"/>
            <w:tcBorders>
              <w:top w:val="single" w:color="000000" w:sz="8" w:space="0"/>
              <w:left w:val="single" w:color="000000" w:sz="2" w:space="0"/>
              <w:bottom w:val="single" w:color="000000" w:sz="8" w:space="0"/>
              <w:right w:val="single" w:color="000000" w:sz="8" w:space="0"/>
            </w:tcBorders>
            <w:vAlign w:val="center"/>
          </w:tcPr>
          <w:p>
            <w:pPr>
              <w:spacing w:line="380" w:lineRule="exact"/>
              <w:rPr>
                <w:rFonts w:hAnsi="宋体" w:cs="仿宋_GB2312"/>
                <w:color w:val="0000FF"/>
                <w:sz w:val="24"/>
                <w:szCs w:val="24"/>
                <w:highlight w:val="none"/>
              </w:rPr>
            </w:pPr>
            <w:r>
              <w:rPr>
                <w:rFonts w:hint="eastAsia" w:hAnsi="宋体" w:cs="仿宋_GB2312"/>
                <w:sz w:val="24"/>
                <w:szCs w:val="24"/>
                <w:highlight w:val="none"/>
              </w:rPr>
              <w:t>时间：</w:t>
            </w:r>
            <w:r>
              <w:rPr>
                <w:rFonts w:hint="eastAsia" w:hAnsi="宋体" w:cs="仿宋_GB2312"/>
                <w:sz w:val="24"/>
                <w:szCs w:val="24"/>
                <w:highlight w:val="none"/>
                <w:lang w:eastAsia="zh-CN"/>
              </w:rPr>
              <w:t>2023年</w:t>
            </w:r>
            <w:r>
              <w:rPr>
                <w:rFonts w:hint="eastAsia" w:hAnsi="宋体" w:cs="仿宋_GB2312"/>
                <w:sz w:val="24"/>
                <w:szCs w:val="24"/>
                <w:highlight w:val="none"/>
                <w:lang w:val="en-US" w:eastAsia="zh-CN"/>
              </w:rPr>
              <w:t xml:space="preserve"> 11</w:t>
            </w:r>
            <w:r>
              <w:rPr>
                <w:rFonts w:hint="eastAsia" w:hAnsi="宋体" w:cs="仿宋_GB2312"/>
                <w:sz w:val="24"/>
                <w:szCs w:val="24"/>
                <w:highlight w:val="none"/>
              </w:rPr>
              <w:t>月</w:t>
            </w:r>
            <w:r>
              <w:rPr>
                <w:rFonts w:hint="eastAsia" w:hAnsi="宋体" w:cs="仿宋_GB2312"/>
                <w:sz w:val="24"/>
                <w:szCs w:val="24"/>
                <w:highlight w:val="none"/>
                <w:lang w:val="en-US" w:eastAsia="zh-CN"/>
              </w:rPr>
              <w:t>15</w:t>
            </w:r>
            <w:r>
              <w:rPr>
                <w:rFonts w:hint="eastAsia" w:hAnsi="宋体" w:cs="仿宋_GB2312"/>
                <w:sz w:val="24"/>
                <w:szCs w:val="24"/>
                <w:highlight w:val="none"/>
              </w:rPr>
              <w:t>日</w:t>
            </w:r>
            <w:r>
              <w:rPr>
                <w:rFonts w:hint="eastAsia" w:hAnsi="宋体" w:cs="仿宋_GB2312"/>
                <w:sz w:val="24"/>
                <w:szCs w:val="24"/>
                <w:highlight w:val="none"/>
                <w:lang w:val="en-US" w:eastAsia="zh-CN"/>
              </w:rPr>
              <w:t>09</w:t>
            </w:r>
            <w:r>
              <w:rPr>
                <w:rFonts w:hint="eastAsia" w:hAnsi="宋体" w:cs="仿宋_GB2312"/>
                <w:sz w:val="24"/>
                <w:szCs w:val="24"/>
                <w:highlight w:val="none"/>
              </w:rPr>
              <w:t>:30分。</w:t>
            </w:r>
          </w:p>
          <w:p>
            <w:pPr>
              <w:spacing w:line="340" w:lineRule="exact"/>
              <w:ind w:left="720" w:hanging="720" w:hangingChars="300"/>
              <w:rPr>
                <w:rFonts w:hint="eastAsia" w:hAnsi="宋体" w:cs="仿宋_GB2312"/>
                <w:sz w:val="24"/>
                <w:szCs w:val="24"/>
                <w:highlight w:val="none"/>
              </w:rPr>
            </w:pPr>
            <w:r>
              <w:rPr>
                <w:rFonts w:hint="eastAsia" w:hAnsi="宋体" w:cs="仿宋_GB2312"/>
                <w:sz w:val="24"/>
                <w:szCs w:val="24"/>
                <w:highlight w:val="none"/>
              </w:rPr>
              <w:t>地点：衢州市衢江区公共资源交易中心（振兴东路268</w:t>
            </w:r>
          </w:p>
          <w:p>
            <w:pPr>
              <w:spacing w:line="340" w:lineRule="exact"/>
              <w:ind w:left="720" w:hanging="720" w:hangingChars="300"/>
              <w:rPr>
                <w:rFonts w:ascii="宋体" w:hAnsi="宋体" w:eastAsia="宋体" w:cs="Times New Roman"/>
                <w:sz w:val="24"/>
                <w:szCs w:val="24"/>
                <w:highlight w:val="none"/>
                <w:lang w:val="en-US" w:eastAsia="zh-CN" w:bidi="ar-SA"/>
              </w:rPr>
            </w:pPr>
            <w:r>
              <w:rPr>
                <w:rFonts w:hint="eastAsia" w:hAnsi="宋体" w:cs="仿宋_GB2312"/>
                <w:sz w:val="24"/>
                <w:szCs w:val="24"/>
                <w:highlight w:val="none"/>
              </w:rPr>
              <w:t>号6楼</w:t>
            </w:r>
            <w:r>
              <w:rPr>
                <w:rFonts w:hint="eastAsia" w:hAnsi="宋体" w:cs="仿宋_GB2312"/>
                <w:sz w:val="24"/>
                <w:szCs w:val="24"/>
                <w:highlight w:val="none"/>
                <w:lang w:val="en-US" w:eastAsia="zh-CN"/>
              </w:rPr>
              <w:t xml:space="preserve"> 1</w:t>
            </w:r>
            <w:r>
              <w:rPr>
                <w:rFonts w:hint="eastAsia" w:hAnsi="宋体" w:cs="仿宋_GB2312"/>
                <w:sz w:val="24"/>
                <w:szCs w:val="24"/>
                <w:highlight w:val="none"/>
              </w:rPr>
              <w:t>号开标室</w:t>
            </w:r>
            <w:r>
              <w:rPr>
                <w:rFonts w:hint="eastAsia" w:hAnsi="宋体" w:cs="仿宋_GB2312"/>
                <w:sz w:val="24"/>
                <w:szCs w:val="24"/>
                <w:highlight w:val="none"/>
                <w:lang w:eastAsia="zh-CN"/>
              </w:rPr>
              <w:t>）</w:t>
            </w:r>
            <w:r>
              <w:rPr>
                <w:rFonts w:hint="eastAsia" w:hAnsi="宋体"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hAnsi="宋体" w:cs="仿宋_GB2312"/>
                <w:sz w:val="24"/>
                <w:szCs w:val="24"/>
                <w:highlight w:val="none"/>
                <w:lang w:val="en-US" w:eastAsia="zh-CN"/>
              </w:rPr>
            </w:pPr>
            <w:r>
              <w:rPr>
                <w:rFonts w:hint="eastAsia" w:hAnsi="宋体" w:cs="仿宋_GB2312"/>
                <w:sz w:val="24"/>
                <w:szCs w:val="24"/>
                <w:highlight w:val="none"/>
                <w:lang w:val="en-US" w:eastAsia="zh-CN"/>
              </w:rPr>
              <w:t>14</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ind w:left="720" w:hanging="720" w:hangingChars="300"/>
              <w:jc w:val="left"/>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电子投标文件的传输递交</w:t>
            </w:r>
          </w:p>
        </w:tc>
        <w:tc>
          <w:tcPr>
            <w:tcW w:w="6331" w:type="dxa"/>
            <w:tcBorders>
              <w:top w:val="single" w:color="000000" w:sz="8" w:space="0"/>
              <w:left w:val="single" w:color="000000" w:sz="2" w:space="0"/>
              <w:bottom w:val="single" w:color="000000" w:sz="8" w:space="0"/>
              <w:right w:val="single" w:color="000000" w:sz="8" w:space="0"/>
            </w:tcBorders>
            <w:vAlign w:val="center"/>
          </w:tcPr>
          <w:p>
            <w:pPr>
              <w:spacing w:line="340" w:lineRule="exact"/>
              <w:ind w:left="720" w:hanging="720" w:hangingChars="300"/>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投标人应当在投标截止时间前完成电子投标文件的传输递</w:t>
            </w:r>
          </w:p>
          <w:p>
            <w:pPr>
              <w:spacing w:line="340" w:lineRule="exact"/>
              <w:ind w:left="720" w:hanging="720" w:hangingChars="300"/>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交，投标截止时间前可以补充、修改或者撤回电子投标文件。</w:t>
            </w:r>
          </w:p>
          <w:p>
            <w:pPr>
              <w:spacing w:line="340" w:lineRule="exact"/>
              <w:ind w:left="720" w:hanging="720" w:hangingChars="300"/>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补充或者修改电子投标文件的，应当先行撤回原文件，补充、</w:t>
            </w:r>
          </w:p>
          <w:p>
            <w:pPr>
              <w:spacing w:line="340" w:lineRule="exact"/>
              <w:ind w:left="720" w:hanging="720" w:hangingChars="300"/>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修改后重新传输递交。投标截止时间前未完成传输的，视为</w:t>
            </w:r>
          </w:p>
          <w:p>
            <w:pPr>
              <w:spacing w:line="340" w:lineRule="exact"/>
              <w:ind w:left="720" w:hanging="720" w:hangingChars="300"/>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hAnsi="宋体" w:cs="仿宋_GB2312"/>
                <w:sz w:val="24"/>
                <w:szCs w:val="24"/>
                <w:highlight w:val="none"/>
                <w:lang w:val="en-US" w:eastAsia="zh-CN"/>
              </w:rPr>
            </w:pPr>
            <w:r>
              <w:rPr>
                <w:rFonts w:hint="eastAsia" w:hAnsi="宋体" w:cs="仿宋_GB2312"/>
                <w:sz w:val="24"/>
                <w:szCs w:val="24"/>
                <w:highlight w:val="none"/>
                <w:lang w:val="en-US" w:eastAsia="zh-CN"/>
              </w:rPr>
              <w:t>15</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ind w:left="720" w:hanging="720" w:hangingChars="300"/>
              <w:jc w:val="left"/>
              <w:rPr>
                <w:rFonts w:hint="eastAsia" w:ascii="宋体" w:hAnsi="宋体" w:eastAsia="宋体" w:cs="仿宋_GB2312"/>
                <w:sz w:val="24"/>
                <w:szCs w:val="24"/>
                <w:highlight w:val="none"/>
                <w:lang w:val="en-US" w:eastAsia="zh-CN"/>
              </w:rPr>
            </w:pPr>
            <w:r>
              <w:rPr>
                <w:rFonts w:hint="eastAsia" w:ascii="宋体" w:hAnsi="宋体" w:eastAsia="宋体" w:cs="仿宋_GB2312"/>
                <w:sz w:val="24"/>
                <w:szCs w:val="24"/>
                <w:highlight w:val="none"/>
              </w:rPr>
              <w:t>备份投标文件的递交</w:t>
            </w:r>
          </w:p>
        </w:tc>
        <w:tc>
          <w:tcPr>
            <w:tcW w:w="6331" w:type="dxa"/>
            <w:tcBorders>
              <w:top w:val="single" w:color="000000" w:sz="8" w:space="0"/>
              <w:left w:val="single" w:color="000000" w:sz="2" w:space="0"/>
              <w:bottom w:val="single" w:color="000000" w:sz="8" w:space="0"/>
              <w:right w:val="single" w:color="000000" w:sz="8" w:space="0"/>
            </w:tcBorders>
            <w:vAlign w:val="center"/>
          </w:tcPr>
          <w:p>
            <w:pPr>
              <w:spacing w:line="340" w:lineRule="exact"/>
              <w:ind w:left="720" w:hanging="720" w:hangingChars="300"/>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投标人应当在投标文件递交截止时间前将装有电子备份投标</w:t>
            </w:r>
          </w:p>
          <w:p>
            <w:pPr>
              <w:spacing w:line="340" w:lineRule="exact"/>
              <w:ind w:left="720" w:hanging="720" w:hangingChars="300"/>
              <w:rPr>
                <w:rFonts w:hint="eastAsia" w:ascii="宋体" w:hAnsi="宋体" w:eastAsia="宋体" w:cs="仿宋_GB2312"/>
                <w:sz w:val="24"/>
                <w:szCs w:val="24"/>
                <w:highlight w:val="none"/>
                <w:lang w:val="en-US" w:eastAsia="zh-CN"/>
              </w:rPr>
            </w:pPr>
            <w:r>
              <w:rPr>
                <w:rFonts w:hint="eastAsia" w:ascii="宋体" w:hAnsi="宋体" w:eastAsia="宋体" w:cs="仿宋_GB2312"/>
                <w:sz w:val="24"/>
                <w:szCs w:val="24"/>
                <w:highlight w:val="none"/>
              </w:rPr>
              <w:t>文件的光盘或U盘密封邮寄到</w:t>
            </w:r>
            <w:r>
              <w:rPr>
                <w:rFonts w:hint="eastAsia" w:ascii="宋体" w:hAnsi="宋体" w:eastAsia="宋体" w:cs="仿宋_GB2312"/>
                <w:sz w:val="24"/>
                <w:szCs w:val="24"/>
                <w:highlight w:val="none"/>
                <w:lang w:val="en-US" w:eastAsia="zh-CN"/>
              </w:rPr>
              <w:t>东方经纬项目管理有限公司</w:t>
            </w:r>
          </w:p>
          <w:p>
            <w:pPr>
              <w:spacing w:line="340" w:lineRule="exact"/>
              <w:ind w:left="720" w:hanging="720" w:hangingChars="300"/>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（衢州市衢江区东迹大道国金大厦</w:t>
            </w:r>
            <w:r>
              <w:rPr>
                <w:rFonts w:hint="eastAsia" w:ascii="宋体" w:hAnsi="宋体" w:eastAsia="宋体" w:cs="仿宋_GB2312"/>
                <w:sz w:val="24"/>
                <w:szCs w:val="24"/>
                <w:highlight w:val="none"/>
                <w:lang w:val="en-US" w:eastAsia="zh-CN"/>
              </w:rPr>
              <w:t>11楼经纬管理</w:t>
            </w:r>
            <w:r>
              <w:rPr>
                <w:rFonts w:hint="eastAsia" w:ascii="宋体" w:hAnsi="宋体" w:eastAsia="宋体" w:cs="仿宋_GB2312"/>
                <w:sz w:val="24"/>
                <w:szCs w:val="24"/>
                <w:highlight w:val="none"/>
              </w:rPr>
              <w:t>收</w:t>
            </w:r>
            <w:r>
              <w:rPr>
                <w:rFonts w:hint="eastAsia" w:hAnsi="宋体" w:cs="仿宋_GB2312"/>
                <w:sz w:val="24"/>
                <w:szCs w:val="24"/>
                <w:highlight w:val="none"/>
                <w:lang w:eastAsia="zh-CN"/>
              </w:rPr>
              <w:t>）</w:t>
            </w:r>
            <w:r>
              <w:rPr>
                <w:rFonts w:hint="eastAsia" w:ascii="宋体" w:hAnsi="宋体" w:eastAsia="宋体" w:cs="仿宋_GB2312"/>
                <w:sz w:val="24"/>
                <w:szCs w:val="24"/>
                <w:highlight w:val="none"/>
              </w:rPr>
              <w:t>，或以</w:t>
            </w:r>
          </w:p>
          <w:p>
            <w:pPr>
              <w:spacing w:line="340" w:lineRule="exact"/>
              <w:ind w:left="720" w:hanging="720" w:hangingChars="300"/>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压缩文件邮件形式发送至邮箱：</w:t>
            </w:r>
            <w:r>
              <w:rPr>
                <w:rFonts w:hint="eastAsia" w:ascii="宋体" w:hAnsi="宋体" w:eastAsia="宋体" w:cs="仿宋_GB2312"/>
                <w:sz w:val="24"/>
                <w:szCs w:val="24"/>
                <w:highlight w:val="none"/>
                <w:lang w:val="en-US" w:eastAsia="zh-CN"/>
              </w:rPr>
              <w:fldChar w:fldCharType="begin"/>
            </w:r>
            <w:r>
              <w:rPr>
                <w:rFonts w:hint="eastAsia" w:ascii="宋体" w:hAnsi="宋体" w:eastAsia="宋体" w:cs="仿宋_GB2312"/>
                <w:sz w:val="24"/>
                <w:szCs w:val="24"/>
                <w:highlight w:val="none"/>
                <w:lang w:val="en-US" w:eastAsia="zh-CN"/>
              </w:rPr>
              <w:instrText xml:space="preserve"> HYPERLINK "mailto:773619756@qq.com（压缩" </w:instrText>
            </w:r>
            <w:r>
              <w:rPr>
                <w:rFonts w:hint="eastAsia" w:ascii="宋体" w:hAnsi="宋体" w:eastAsia="宋体" w:cs="仿宋_GB2312"/>
                <w:sz w:val="24"/>
                <w:szCs w:val="24"/>
                <w:highlight w:val="none"/>
                <w:lang w:val="en-US" w:eastAsia="zh-CN"/>
              </w:rPr>
              <w:fldChar w:fldCharType="separate"/>
            </w:r>
            <w:r>
              <w:rPr>
                <w:rFonts w:hint="eastAsia" w:ascii="宋体" w:hAnsi="宋体" w:eastAsia="宋体" w:cs="仿宋_GB2312"/>
                <w:sz w:val="24"/>
                <w:szCs w:val="24"/>
                <w:highlight w:val="none"/>
                <w:lang w:val="en-US" w:eastAsia="zh-CN"/>
              </w:rPr>
              <w:t>773619756</w:t>
            </w:r>
            <w:r>
              <w:rPr>
                <w:rFonts w:hint="eastAsia" w:ascii="宋体" w:hAnsi="宋体" w:eastAsia="宋体" w:cs="仿宋_GB2312"/>
                <w:sz w:val="24"/>
                <w:szCs w:val="24"/>
                <w:highlight w:val="none"/>
              </w:rPr>
              <w:t>@qq.com</w:t>
            </w:r>
            <w:r>
              <w:rPr>
                <w:rFonts w:hint="eastAsia" w:hAnsi="宋体" w:cs="仿宋_GB2312"/>
                <w:sz w:val="24"/>
                <w:szCs w:val="24"/>
                <w:highlight w:val="none"/>
                <w:lang w:eastAsia="zh-CN"/>
              </w:rPr>
              <w:t>，</w:t>
            </w:r>
            <w:r>
              <w:rPr>
                <w:rFonts w:hint="eastAsia" w:ascii="宋体" w:hAnsi="宋体" w:eastAsia="宋体" w:cs="仿宋_GB2312"/>
                <w:sz w:val="24"/>
                <w:szCs w:val="24"/>
                <w:highlight w:val="none"/>
              </w:rPr>
              <w:t>压缩</w:t>
            </w:r>
            <w:r>
              <w:rPr>
                <w:rFonts w:hint="eastAsia" w:ascii="宋体" w:hAnsi="宋体" w:eastAsia="宋体" w:cs="仿宋_GB2312"/>
                <w:sz w:val="24"/>
                <w:szCs w:val="24"/>
                <w:highlight w:val="none"/>
                <w:lang w:val="en-US" w:eastAsia="zh-CN"/>
              </w:rPr>
              <w:fldChar w:fldCharType="end"/>
            </w:r>
            <w:r>
              <w:rPr>
                <w:rFonts w:hint="eastAsia" w:ascii="宋体" w:hAnsi="宋体" w:eastAsia="宋体" w:cs="仿宋_GB2312"/>
                <w:sz w:val="24"/>
                <w:szCs w:val="24"/>
                <w:highlight w:val="none"/>
              </w:rPr>
              <w:t>文</w:t>
            </w:r>
          </w:p>
          <w:p>
            <w:pPr>
              <w:spacing w:line="340" w:lineRule="exact"/>
              <w:ind w:left="720" w:hanging="720" w:hangingChars="300"/>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件命名为投标项目编号和投标单位简称，按接收方邮收件箱</w:t>
            </w:r>
          </w:p>
          <w:p>
            <w:pPr>
              <w:spacing w:line="340" w:lineRule="exact"/>
              <w:ind w:left="720" w:hanging="720" w:hangingChars="300"/>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所显示时间为准。逾期送达或未按要求密封将被拒收。</w:t>
            </w:r>
          </w:p>
          <w:p>
            <w:pPr>
              <w:spacing w:line="340" w:lineRule="exact"/>
              <w:ind w:left="720" w:hanging="720" w:hangingChars="300"/>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如投标人未在投标截止时间前完成电子投标文件的传输递</w:t>
            </w:r>
          </w:p>
          <w:p>
            <w:pPr>
              <w:spacing w:line="340" w:lineRule="exact"/>
              <w:ind w:left="720" w:hanging="720" w:hangingChars="300"/>
              <w:rPr>
                <w:rFonts w:hint="eastAsia" w:ascii="宋体" w:hAnsi="宋体" w:eastAsia="宋体" w:cs="仿宋_GB2312"/>
                <w:sz w:val="24"/>
                <w:szCs w:val="24"/>
                <w:highlight w:val="none"/>
                <w:lang w:val="en-US" w:eastAsia="zh-CN"/>
              </w:rPr>
            </w:pPr>
            <w:r>
              <w:rPr>
                <w:rFonts w:hint="eastAsia" w:ascii="宋体" w:hAnsi="宋体" w:eastAsia="宋体" w:cs="仿宋_GB2312"/>
                <w:sz w:val="24"/>
                <w:szCs w:val="24"/>
                <w:highlight w:val="none"/>
              </w:rPr>
              <w:t>交，其电子备份投标文件也将退还。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hAnsi="宋体" w:cs="仿宋_GB2312"/>
                <w:sz w:val="24"/>
                <w:szCs w:val="24"/>
                <w:highlight w:val="none"/>
                <w:lang w:val="en-US" w:eastAsia="zh-CN"/>
              </w:rPr>
            </w:pPr>
            <w:r>
              <w:rPr>
                <w:rFonts w:hint="eastAsia" w:hAnsi="宋体" w:cs="仿宋_GB2312"/>
                <w:sz w:val="24"/>
                <w:szCs w:val="24"/>
                <w:highlight w:val="none"/>
                <w:lang w:val="en-US" w:eastAsia="zh-CN"/>
              </w:rPr>
              <w:t>16</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ind w:left="720" w:hanging="720" w:hangingChars="300"/>
              <w:jc w:val="left"/>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电子加密投标文件</w:t>
            </w:r>
          </w:p>
          <w:p>
            <w:pPr>
              <w:spacing w:line="340" w:lineRule="exact"/>
              <w:ind w:left="720" w:hanging="720" w:hangingChars="300"/>
              <w:jc w:val="left"/>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的解密和异常情况处理</w:t>
            </w:r>
          </w:p>
        </w:tc>
        <w:tc>
          <w:tcPr>
            <w:tcW w:w="6331" w:type="dxa"/>
            <w:tcBorders>
              <w:top w:val="single" w:color="000000" w:sz="8" w:space="0"/>
              <w:left w:val="single" w:color="000000" w:sz="2" w:space="0"/>
              <w:bottom w:val="single" w:color="000000" w:sz="8" w:space="0"/>
              <w:right w:val="single" w:color="000000" w:sz="8" w:space="0"/>
            </w:tcBorders>
            <w:vAlign w:val="center"/>
          </w:tcPr>
          <w:p>
            <w:pPr>
              <w:numPr>
                <w:ilvl w:val="0"/>
                <w:numId w:val="4"/>
              </w:numPr>
              <w:spacing w:line="340" w:lineRule="exact"/>
              <w:ind w:left="720" w:hanging="720" w:hangingChars="300"/>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开标后，采购组织机构将向各供应商发出“电子加密投</w:t>
            </w:r>
          </w:p>
          <w:p>
            <w:pPr>
              <w:numPr>
                <w:ilvl w:val="0"/>
                <w:numId w:val="0"/>
              </w:numPr>
              <w:spacing w:line="340" w:lineRule="exact"/>
              <w:ind w:leftChars="-300"/>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标文件”的解密通知，各供应商代表应当在接到解密通知后30分钟内自行完成“电子加密投标文件”的在线解密，超过解密时限，默认供应商自动放弃。</w:t>
            </w:r>
          </w:p>
          <w:p>
            <w:pPr>
              <w:numPr>
                <w:ilvl w:val="0"/>
                <w:numId w:val="4"/>
              </w:numPr>
              <w:spacing w:line="340" w:lineRule="exact"/>
              <w:ind w:left="720" w:leftChars="0" w:hanging="720" w:hangingChars="300"/>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通过“政府采购云平台”成功上传递交的“电子加密投</w:t>
            </w:r>
          </w:p>
          <w:p>
            <w:pPr>
              <w:numPr>
                <w:ilvl w:val="0"/>
                <w:numId w:val="0"/>
              </w:numPr>
              <w:spacing w:line="340" w:lineRule="exact"/>
              <w:ind w:leftChars="-300"/>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标文件”无法按时解密，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numPr>
                <w:ilvl w:val="0"/>
                <w:numId w:val="4"/>
              </w:numPr>
              <w:spacing w:line="340" w:lineRule="exact"/>
              <w:ind w:left="720" w:leftChars="0" w:hanging="720" w:hangingChars="300"/>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投标截止时间前，供应商仅递交了“备份投标文件”而</w:t>
            </w:r>
          </w:p>
          <w:p>
            <w:pPr>
              <w:numPr>
                <w:ilvl w:val="0"/>
                <w:numId w:val="0"/>
              </w:numPr>
              <w:spacing w:line="340" w:lineRule="exact"/>
              <w:ind w:leftChars="-300"/>
              <w:rPr>
                <w:rFonts w:hint="eastAsia" w:ascii="宋体" w:hAnsi="宋体" w:eastAsia="宋体" w:cs="仿宋_GB2312"/>
                <w:sz w:val="24"/>
                <w:szCs w:val="24"/>
                <w:highlight w:val="none"/>
              </w:rPr>
            </w:pPr>
            <w:r>
              <w:rPr>
                <w:rFonts w:hint="eastAsia" w:ascii="宋体" w:hAnsi="宋体" w:eastAsia="宋体" w:cs="仿宋_GB2312"/>
                <w:sz w:val="24"/>
                <w:szCs w:val="24"/>
                <w:highlight w:val="none"/>
              </w:rPr>
              <w:t>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hAnsi="宋体" w:eastAsia="宋体" w:cs="仿宋_GB2312"/>
                <w:sz w:val="24"/>
                <w:szCs w:val="24"/>
                <w:highlight w:val="none"/>
                <w:lang w:val="en-US" w:eastAsia="zh-CN"/>
              </w:rPr>
            </w:pPr>
            <w:r>
              <w:rPr>
                <w:rFonts w:hint="eastAsia" w:hAnsi="宋体" w:cs="仿宋_GB2312"/>
                <w:sz w:val="24"/>
                <w:szCs w:val="24"/>
                <w:highlight w:val="none"/>
                <w:lang w:val="en-US" w:eastAsia="zh-CN"/>
              </w:rPr>
              <w:t>17</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ascii="宋体" w:hAnsi="宋体" w:eastAsia="宋体" w:cs="Times New Roman"/>
                <w:color w:val="000000"/>
                <w:sz w:val="24"/>
                <w:szCs w:val="24"/>
                <w:highlight w:val="none"/>
                <w:lang w:val="en-US" w:eastAsia="zh-CN" w:bidi="ar-SA"/>
              </w:rPr>
            </w:pPr>
            <w:r>
              <w:rPr>
                <w:rFonts w:hint="eastAsia" w:hAnsi="宋体" w:cs="仿宋_GB2312"/>
                <w:color w:val="000000"/>
                <w:sz w:val="24"/>
                <w:szCs w:val="24"/>
                <w:highlight w:val="none"/>
              </w:rPr>
              <w:t>投标保证金</w:t>
            </w:r>
          </w:p>
        </w:tc>
        <w:tc>
          <w:tcPr>
            <w:tcW w:w="6331" w:type="dxa"/>
            <w:tcBorders>
              <w:top w:val="single" w:color="000000" w:sz="8" w:space="0"/>
              <w:left w:val="single" w:color="000000" w:sz="2" w:space="0"/>
              <w:bottom w:val="single" w:color="000000" w:sz="8" w:space="0"/>
              <w:right w:val="single" w:color="000000" w:sz="8" w:space="0"/>
            </w:tcBorders>
            <w:vAlign w:val="center"/>
          </w:tcPr>
          <w:p>
            <w:pPr>
              <w:spacing w:line="340" w:lineRule="exact"/>
              <w:rPr>
                <w:rFonts w:ascii="宋体" w:hAnsi="宋体" w:eastAsia="宋体" w:cs="仿宋_GB2312"/>
                <w:color w:val="000000"/>
                <w:sz w:val="24"/>
                <w:szCs w:val="24"/>
                <w:highlight w:val="none"/>
                <w:lang w:val="en-US" w:eastAsia="zh-CN" w:bidi="ar-SA"/>
              </w:rPr>
            </w:pPr>
            <w:r>
              <w:rPr>
                <w:rFonts w:hint="eastAsia" w:hAnsi="宋体" w:cs="仿宋_GB2312"/>
                <w:color w:val="000000"/>
                <w:sz w:val="24"/>
                <w:szCs w:val="24"/>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hAnsi="宋体" w:eastAsia="宋体" w:cs="仿宋_GB2312"/>
                <w:sz w:val="24"/>
                <w:szCs w:val="24"/>
                <w:highlight w:val="none"/>
                <w:lang w:val="en-US" w:eastAsia="zh-CN"/>
              </w:rPr>
            </w:pPr>
            <w:r>
              <w:rPr>
                <w:rFonts w:hint="eastAsia" w:hAnsi="宋体" w:cs="仿宋_GB2312"/>
                <w:sz w:val="24"/>
                <w:szCs w:val="24"/>
                <w:highlight w:val="none"/>
                <w:lang w:val="en-US" w:eastAsia="zh-CN"/>
              </w:rPr>
              <w:t>18</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int="eastAsia" w:ascii="宋体" w:hAnsi="宋体" w:eastAsia="宋体" w:cs="仿宋_GB2312"/>
                <w:sz w:val="24"/>
                <w:szCs w:val="24"/>
                <w:highlight w:val="none"/>
                <w:lang w:val="en-US" w:eastAsia="zh-CN" w:bidi="ar-SA"/>
              </w:rPr>
            </w:pPr>
            <w:r>
              <w:rPr>
                <w:rFonts w:hint="eastAsia" w:ascii="宋体" w:hAnsi="宋体" w:eastAsia="宋体" w:cs="仿宋_GB2312"/>
                <w:sz w:val="24"/>
                <w:szCs w:val="24"/>
                <w:highlight w:val="none"/>
              </w:rPr>
              <w:t>履约保证金</w:t>
            </w:r>
          </w:p>
        </w:tc>
        <w:tc>
          <w:tcPr>
            <w:tcW w:w="6331" w:type="dxa"/>
            <w:tcBorders>
              <w:top w:val="single" w:color="000000" w:sz="8" w:space="0"/>
              <w:left w:val="single" w:color="000000" w:sz="2" w:space="0"/>
              <w:bottom w:val="single" w:color="000000" w:sz="8" w:space="0"/>
              <w:right w:val="single" w:color="000000" w:sz="8" w:space="0"/>
            </w:tcBorders>
            <w:vAlign w:val="center"/>
          </w:tcPr>
          <w:p>
            <w:pPr>
              <w:pStyle w:val="12"/>
              <w:spacing w:line="340" w:lineRule="exact"/>
              <w:ind w:left="0" w:leftChars="0"/>
              <w:rPr>
                <w:rFonts w:hint="eastAsia" w:ascii="宋体" w:hAnsi="宋体" w:eastAsia="宋体" w:cs="Times New Roman"/>
                <w:color w:val="000000"/>
                <w:sz w:val="24"/>
                <w:szCs w:val="24"/>
                <w:highlight w:val="none"/>
                <w:lang w:val="en-US" w:eastAsia="zh-CN" w:bidi="ar-SA"/>
              </w:rPr>
            </w:pPr>
            <w:r>
              <w:rPr>
                <w:rFonts w:hint="eastAsia" w:hAnsi="宋体" w:cs="宋体"/>
                <w:color w:val="000000"/>
                <w:sz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宋体" w:hAnsi="宋体" w:eastAsia="宋体" w:cs="仿宋_GB2312"/>
                <w:sz w:val="24"/>
                <w:szCs w:val="24"/>
                <w:highlight w:val="none"/>
                <w:lang w:val="en-US" w:eastAsia="zh-CN"/>
              </w:rPr>
            </w:pPr>
            <w:r>
              <w:rPr>
                <w:rFonts w:hint="eastAsia" w:hAnsi="宋体" w:cs="仿宋_GB2312"/>
                <w:sz w:val="24"/>
                <w:szCs w:val="24"/>
                <w:highlight w:val="none"/>
                <w:lang w:val="en-US" w:eastAsia="zh-CN"/>
              </w:rPr>
              <w:t>19</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int="eastAsia" w:ascii="宋体" w:hAnsi="宋体" w:eastAsia="宋体" w:cs="仿宋_GB2312"/>
                <w:sz w:val="24"/>
                <w:szCs w:val="24"/>
                <w:highlight w:val="none"/>
                <w:lang w:val="en-US" w:eastAsia="zh-CN" w:bidi="ar-SA"/>
              </w:rPr>
            </w:pPr>
            <w:r>
              <w:rPr>
                <w:rFonts w:hint="eastAsia" w:ascii="宋体" w:hAnsi="宋体" w:eastAsia="宋体" w:cs="仿宋_GB2312"/>
                <w:sz w:val="24"/>
                <w:szCs w:val="24"/>
                <w:highlight w:val="none"/>
              </w:rPr>
              <w:t>分包或转包</w:t>
            </w:r>
          </w:p>
        </w:tc>
        <w:tc>
          <w:tcPr>
            <w:tcW w:w="6331" w:type="dxa"/>
            <w:tcBorders>
              <w:top w:val="single" w:color="000000" w:sz="8" w:space="0"/>
              <w:left w:val="single" w:color="000000" w:sz="2" w:space="0"/>
              <w:bottom w:val="single" w:color="000000" w:sz="8" w:space="0"/>
              <w:right w:val="single" w:color="000000" w:sz="8" w:space="0"/>
            </w:tcBorders>
            <w:vAlign w:val="center"/>
          </w:tcPr>
          <w:p>
            <w:pPr>
              <w:snapToGrid w:val="0"/>
              <w:rPr>
                <w:rFonts w:hint="eastAsia" w:hAnsi="宋体" w:eastAsia="宋体" w:cs="宋体"/>
                <w:color w:val="000000"/>
                <w:sz w:val="24"/>
                <w:highlight w:val="none"/>
                <w:lang w:eastAsia="zh-CN"/>
              </w:rPr>
            </w:pPr>
            <w:r>
              <w:rPr>
                <w:rFonts w:hint="eastAsia" w:hAnsi="宋体" w:cs="宋体"/>
                <w:color w:val="000000"/>
                <w:sz w:val="24"/>
                <w:highlight w:val="none"/>
              </w:rPr>
              <w:t>本项目不得</w:t>
            </w:r>
            <w:r>
              <w:rPr>
                <w:rFonts w:hint="eastAsia" w:hAnsi="宋体" w:cs="宋体"/>
                <w:sz w:val="24"/>
                <w:highlight w:val="none"/>
              </w:rPr>
              <w:t>分</w:t>
            </w:r>
            <w:r>
              <w:rPr>
                <w:rFonts w:hint="eastAsia" w:hAnsi="宋体" w:cs="宋体"/>
                <w:color w:val="000000"/>
                <w:sz w:val="24"/>
                <w:highlight w:val="none"/>
              </w:rPr>
              <w:t>包</w:t>
            </w:r>
            <w:r>
              <w:rPr>
                <w:rFonts w:hint="eastAsia" w:hAnsi="宋体" w:cs="宋体"/>
                <w:color w:val="000000"/>
                <w:sz w:val="24"/>
                <w:highlight w:val="none"/>
                <w:lang w:eastAsia="zh-CN"/>
              </w:rPr>
              <w:t>；</w:t>
            </w:r>
          </w:p>
          <w:p>
            <w:pPr>
              <w:snapToGrid w:val="0"/>
              <w:rPr>
                <w:rFonts w:hint="default" w:ascii="宋体" w:hAnsi="宋体" w:eastAsia="宋体" w:cs="宋体"/>
                <w:color w:val="000000"/>
                <w:sz w:val="24"/>
                <w:highlight w:val="none"/>
                <w:lang w:val="en-US" w:eastAsia="zh-CN" w:bidi="ar-SA"/>
              </w:rPr>
            </w:pPr>
            <w:r>
              <w:rPr>
                <w:rFonts w:hint="eastAsia" w:hAnsi="宋体" w:cs="宋体"/>
                <w:color w:val="000000"/>
                <w:sz w:val="24"/>
                <w:highlight w:val="none"/>
              </w:rPr>
              <w:t>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宋体" w:hAnsi="宋体" w:eastAsia="宋体" w:cs="仿宋_GB2312"/>
                <w:sz w:val="24"/>
                <w:szCs w:val="24"/>
                <w:highlight w:val="none"/>
                <w:lang w:val="en-US" w:eastAsia="zh-CN"/>
              </w:rPr>
            </w:pPr>
            <w:r>
              <w:rPr>
                <w:rFonts w:hint="eastAsia" w:hAnsi="宋体" w:cs="仿宋_GB2312"/>
                <w:sz w:val="24"/>
                <w:szCs w:val="24"/>
                <w:highlight w:val="none"/>
                <w:lang w:val="en-US" w:eastAsia="zh-CN"/>
              </w:rPr>
              <w:t>20</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int="eastAsia" w:ascii="宋体" w:hAnsi="宋体" w:eastAsia="宋体" w:cs="仿宋_GB2312"/>
                <w:sz w:val="24"/>
                <w:szCs w:val="24"/>
                <w:highlight w:val="none"/>
                <w:lang w:val="en-US" w:eastAsia="zh-CN" w:bidi="ar-SA"/>
              </w:rPr>
            </w:pPr>
            <w:r>
              <w:rPr>
                <w:rFonts w:hint="eastAsia" w:ascii="宋体" w:hAnsi="宋体" w:eastAsia="宋体" w:cs="仿宋_GB2312"/>
                <w:sz w:val="24"/>
                <w:szCs w:val="24"/>
                <w:highlight w:val="none"/>
              </w:rPr>
              <w:t>投标报价及费用</w:t>
            </w:r>
          </w:p>
        </w:tc>
        <w:tc>
          <w:tcPr>
            <w:tcW w:w="6331" w:type="dxa"/>
            <w:tcBorders>
              <w:top w:val="single" w:color="000000" w:sz="8" w:space="0"/>
              <w:left w:val="single" w:color="000000" w:sz="2" w:space="0"/>
              <w:bottom w:val="single" w:color="000000" w:sz="8" w:space="0"/>
              <w:right w:val="single" w:color="000000" w:sz="8" w:space="0"/>
            </w:tcBorders>
            <w:vAlign w:val="center"/>
          </w:tcPr>
          <w:p>
            <w:pPr>
              <w:snapToGrid w:val="0"/>
              <w:rPr>
                <w:rFonts w:hint="eastAsia" w:hAnsi="宋体" w:cs="宋体"/>
                <w:color w:val="000000"/>
                <w:sz w:val="24"/>
                <w:highlight w:val="none"/>
              </w:rPr>
            </w:pPr>
            <w:r>
              <w:rPr>
                <w:rFonts w:hint="eastAsia" w:hAnsi="宋体" w:cs="宋体"/>
                <w:color w:val="000000"/>
                <w:sz w:val="24"/>
                <w:highlight w:val="none"/>
              </w:rPr>
              <w:t>本项目投标应以</w:t>
            </w:r>
            <w:r>
              <w:rPr>
                <w:rFonts w:hint="eastAsia" w:hAnsi="宋体" w:cs="宋体"/>
                <w:color w:val="000000"/>
                <w:sz w:val="24"/>
                <w:highlight w:val="none"/>
                <w:lang w:val="en-US" w:eastAsia="zh-CN"/>
              </w:rPr>
              <w:t>人民币</w:t>
            </w:r>
            <w:r>
              <w:rPr>
                <w:rFonts w:hint="eastAsia" w:hAnsi="宋体" w:cs="宋体"/>
                <w:color w:val="000000"/>
                <w:sz w:val="24"/>
                <w:highlight w:val="none"/>
              </w:rPr>
              <w:t>报价</w:t>
            </w:r>
            <w:r>
              <w:rPr>
                <w:rFonts w:hint="eastAsia" w:hAnsi="宋体" w:cs="宋体"/>
                <w:color w:val="000000"/>
                <w:sz w:val="24"/>
                <w:highlight w:val="none"/>
                <w:lang w:eastAsia="zh-CN"/>
              </w:rPr>
              <w:t>，</w:t>
            </w:r>
            <w:r>
              <w:rPr>
                <w:rFonts w:hint="eastAsia" w:hAnsi="宋体" w:cs="宋体"/>
                <w:color w:val="000000"/>
                <w:sz w:val="24"/>
                <w:highlight w:val="none"/>
                <w:lang w:val="en-US" w:eastAsia="zh-CN"/>
              </w:rPr>
              <w:t>精确到元</w:t>
            </w:r>
            <w:r>
              <w:rPr>
                <w:rFonts w:hint="eastAsia" w:hAnsi="宋体" w:cs="宋体"/>
                <w:color w:val="000000"/>
                <w:sz w:val="24"/>
                <w:highlight w:val="none"/>
              </w:rPr>
              <w:t>；</w:t>
            </w:r>
          </w:p>
          <w:p>
            <w:pPr>
              <w:snapToGrid w:val="0"/>
              <w:rPr>
                <w:rFonts w:hint="eastAsia" w:ascii="宋体" w:hAnsi="宋体" w:eastAsia="宋体" w:cs="宋体"/>
                <w:color w:val="000000"/>
                <w:sz w:val="24"/>
                <w:highlight w:val="none"/>
                <w:lang w:val="en-US" w:eastAsia="zh-CN" w:bidi="ar-SA"/>
              </w:rPr>
            </w:pPr>
            <w:r>
              <w:rPr>
                <w:rFonts w:hint="eastAsia" w:hAnsi="宋体" w:cs="宋体"/>
                <w:color w:val="000000"/>
                <w:sz w:val="24"/>
                <w:highlight w:val="none"/>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宋体" w:hAnsi="宋体" w:eastAsia="宋体" w:cs="仿宋_GB2312"/>
                <w:sz w:val="24"/>
                <w:szCs w:val="24"/>
                <w:highlight w:val="none"/>
                <w:lang w:val="en-US" w:eastAsia="zh-CN"/>
              </w:rPr>
            </w:pPr>
            <w:r>
              <w:rPr>
                <w:rFonts w:hint="eastAsia" w:hAnsi="宋体" w:cs="仿宋_GB2312"/>
                <w:sz w:val="24"/>
                <w:szCs w:val="24"/>
                <w:highlight w:val="none"/>
                <w:lang w:val="en-US" w:eastAsia="zh-CN"/>
              </w:rPr>
              <w:t>21</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int="eastAsia" w:ascii="宋体" w:hAnsi="宋体" w:eastAsia="宋体" w:cs="仿宋_GB2312"/>
                <w:sz w:val="24"/>
                <w:szCs w:val="24"/>
                <w:highlight w:val="none"/>
                <w:lang w:val="en-US" w:eastAsia="zh-CN" w:bidi="ar-SA"/>
              </w:rPr>
            </w:pPr>
            <w:r>
              <w:rPr>
                <w:rFonts w:hint="eastAsia" w:hAnsi="宋体" w:cs="仿宋_GB2312"/>
                <w:sz w:val="24"/>
                <w:szCs w:val="24"/>
                <w:highlight w:val="none"/>
                <w:lang w:val="en-US" w:eastAsia="zh-CN"/>
              </w:rPr>
              <w:t>代理服务费</w:t>
            </w:r>
          </w:p>
        </w:tc>
        <w:tc>
          <w:tcPr>
            <w:tcW w:w="6331" w:type="dxa"/>
            <w:tcBorders>
              <w:top w:val="single" w:color="000000" w:sz="8" w:space="0"/>
              <w:left w:val="single" w:color="000000" w:sz="2" w:space="0"/>
              <w:bottom w:val="single" w:color="000000" w:sz="8" w:space="0"/>
              <w:right w:val="single" w:color="000000" w:sz="8" w:space="0"/>
            </w:tcBorders>
            <w:vAlign w:val="center"/>
          </w:tcPr>
          <w:p>
            <w:pPr>
              <w:snapToGrid w:val="0"/>
              <w:rPr>
                <w:rFonts w:hint="eastAsia" w:ascii="宋体" w:hAnsi="Times New Roman" w:eastAsia="宋体" w:cs="Times New Roman"/>
                <w:sz w:val="34"/>
                <w:highlight w:val="none"/>
                <w:lang w:val="en-US" w:eastAsia="zh-CN" w:bidi="ar-SA"/>
              </w:rPr>
            </w:pPr>
            <w:r>
              <w:rPr>
                <w:rFonts w:hint="eastAsia" w:hAnsi="宋体" w:cs="宋体"/>
                <w:color w:val="000000"/>
                <w:sz w:val="24"/>
                <w:highlight w:val="none"/>
                <w:lang w:val="en-US" w:eastAsia="zh-CN"/>
              </w:rPr>
              <w:t>本项目代理服务费参照计价格【2002】1980号文的收费标准按差额累加法计算，根据招标人确定的折扣率，向中标投标人收取。中标人应当自中标结果公告发布之日起5个工作日内一次性向采购代理机构支付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宋体" w:hAnsi="宋体" w:eastAsia="宋体" w:cs="仿宋_GB2312"/>
                <w:sz w:val="24"/>
                <w:szCs w:val="24"/>
                <w:highlight w:val="none"/>
                <w:lang w:val="en-US" w:eastAsia="zh-CN"/>
              </w:rPr>
            </w:pPr>
            <w:r>
              <w:rPr>
                <w:rFonts w:hint="eastAsia" w:hAnsi="宋体" w:cs="仿宋_GB2312"/>
                <w:sz w:val="24"/>
                <w:szCs w:val="24"/>
                <w:highlight w:val="none"/>
                <w:lang w:val="en-US" w:eastAsia="zh-CN"/>
              </w:rPr>
              <w:t>22</w:t>
            </w:r>
          </w:p>
        </w:tc>
        <w:tc>
          <w:tcPr>
            <w:tcW w:w="2016" w:type="dxa"/>
            <w:tcBorders>
              <w:top w:val="single" w:color="000000" w:sz="8" w:space="0"/>
              <w:left w:val="single" w:color="auto" w:sz="4" w:space="0"/>
              <w:bottom w:val="single" w:color="000000" w:sz="8" w:space="0"/>
              <w:right w:val="single" w:color="000000" w:sz="8" w:space="0"/>
            </w:tcBorders>
            <w:vAlign w:val="center"/>
          </w:tcPr>
          <w:p>
            <w:pPr>
              <w:spacing w:line="340" w:lineRule="exact"/>
              <w:jc w:val="center"/>
              <w:rPr>
                <w:rFonts w:hint="default" w:ascii="宋体" w:hAnsi="宋体" w:eastAsia="宋体" w:cs="仿宋_GB2312"/>
                <w:sz w:val="24"/>
                <w:szCs w:val="24"/>
                <w:highlight w:val="none"/>
                <w:lang w:val="en-US" w:eastAsia="zh-CN" w:bidi="ar-SA"/>
              </w:rPr>
            </w:pPr>
            <w:r>
              <w:rPr>
                <w:rFonts w:hint="eastAsia" w:ascii="宋体" w:hAnsi="宋体" w:eastAsia="宋体" w:cs="仿宋_GB2312"/>
                <w:sz w:val="24"/>
                <w:szCs w:val="24"/>
                <w:highlight w:val="none"/>
              </w:rPr>
              <w:t>监督管理部门</w:t>
            </w:r>
          </w:p>
        </w:tc>
        <w:tc>
          <w:tcPr>
            <w:tcW w:w="6331"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hint="eastAsia" w:ascii="宋体" w:hAnsi="宋体" w:eastAsia="宋体" w:cs="宋体"/>
                <w:sz w:val="24"/>
                <w:szCs w:val="28"/>
                <w:highlight w:val="none"/>
              </w:rPr>
            </w:pPr>
            <w:r>
              <w:rPr>
                <w:rFonts w:hint="eastAsia" w:ascii="宋体" w:hAnsi="宋体" w:eastAsia="宋体" w:cs="宋体"/>
                <w:sz w:val="24"/>
                <w:szCs w:val="28"/>
                <w:highlight w:val="none"/>
              </w:rPr>
              <w:t>衢江区财政局政府采购监管科 </w:t>
            </w:r>
          </w:p>
          <w:p>
            <w:pPr>
              <w:snapToGrid w:val="0"/>
              <w:jc w:val="left"/>
              <w:rPr>
                <w:rFonts w:hint="eastAsia" w:hAnsi="宋体" w:cs="宋体"/>
                <w:color w:val="000000"/>
                <w:sz w:val="24"/>
                <w:highlight w:val="none"/>
              </w:rPr>
            </w:pPr>
            <w:r>
              <w:rPr>
                <w:rFonts w:hint="eastAsia" w:hAnsi="宋体" w:cs="宋体"/>
                <w:color w:val="000000"/>
                <w:sz w:val="24"/>
                <w:highlight w:val="none"/>
              </w:rPr>
              <w:t>联系人：</w:t>
            </w:r>
            <w:r>
              <w:rPr>
                <w:rFonts w:hint="eastAsia" w:hAnsi="宋体" w:cs="宋体"/>
                <w:color w:val="000000"/>
                <w:sz w:val="24"/>
                <w:highlight w:val="none"/>
                <w:lang w:val="en-US" w:eastAsia="zh-CN"/>
              </w:rPr>
              <w:t>杨女士</w:t>
            </w:r>
            <w:r>
              <w:rPr>
                <w:rFonts w:hint="eastAsia" w:hAnsi="宋体" w:cs="宋体"/>
                <w:color w:val="000000"/>
                <w:sz w:val="24"/>
                <w:highlight w:val="none"/>
              </w:rPr>
              <w:t xml:space="preserve">     监督投诉电话：0570-8762709  </w:t>
            </w:r>
          </w:p>
          <w:p>
            <w:pPr>
              <w:snapToGrid w:val="0"/>
              <w:jc w:val="left"/>
              <w:rPr>
                <w:rFonts w:hint="eastAsia" w:ascii="宋体" w:hAnsi="宋体" w:eastAsia="宋体" w:cs="宋体"/>
                <w:color w:val="000000"/>
                <w:sz w:val="24"/>
                <w:highlight w:val="none"/>
                <w:lang w:val="en-US" w:eastAsia="zh-CN" w:bidi="ar-SA"/>
              </w:rPr>
            </w:pPr>
            <w:r>
              <w:rPr>
                <w:rFonts w:hint="eastAsia" w:hAnsi="宋体" w:cs="宋体"/>
                <w:color w:val="000000"/>
                <w:sz w:val="24"/>
                <w:highlight w:val="none"/>
              </w:rPr>
              <w:t>地址：衢州市衢江区</w:t>
            </w:r>
            <w:r>
              <w:rPr>
                <w:rFonts w:hint="eastAsia" w:hAnsi="宋体" w:cs="宋体"/>
                <w:color w:val="000000"/>
                <w:sz w:val="24"/>
                <w:highlight w:val="none"/>
                <w:lang w:val="en-US" w:eastAsia="zh-CN"/>
              </w:rPr>
              <w:t>财政局7楼</w:t>
            </w:r>
          </w:p>
        </w:tc>
      </w:tr>
    </w:tbl>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1"/>
          <w:szCs w:val="21"/>
          <w:highlight w:val="none"/>
        </w:rPr>
        <w:t>注：本项目通用总则条款与前附表等专用特别规定有冲突之处，以专用条款（特别规定）为准</w:t>
      </w:r>
      <w:r>
        <w:rPr>
          <w:rFonts w:hint="eastAsia" w:ascii="宋体" w:hAnsi="宋体" w:eastAsia="宋体" w:cs="宋体"/>
          <w:b/>
          <w:color w:val="000000"/>
          <w:sz w:val="24"/>
          <w:highlight w:val="none"/>
        </w:rPr>
        <w:t>。</w:t>
      </w:r>
    </w:p>
    <w:bookmarkEnd w:id="9"/>
    <w:p>
      <w:pPr>
        <w:spacing w:line="360" w:lineRule="auto"/>
        <w:ind w:firstLine="3845" w:firstLineChars="1197"/>
        <w:outlineLvl w:val="0"/>
        <w:rPr>
          <w:rFonts w:hint="eastAsia" w:ascii="宋体" w:hAnsi="宋体" w:eastAsia="宋体" w:cs="宋体"/>
          <w:b/>
          <w:color w:val="000000"/>
          <w:sz w:val="32"/>
          <w:highlight w:val="none"/>
        </w:rPr>
      </w:pPr>
      <w:bookmarkStart w:id="39" w:name="_Toc164416483"/>
      <w:bookmarkStart w:id="40" w:name="第三部分"/>
    </w:p>
    <w:p>
      <w:pPr>
        <w:spacing w:line="360" w:lineRule="auto"/>
        <w:ind w:firstLine="3845" w:firstLineChars="1197"/>
        <w:outlineLvl w:val="0"/>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一、总则</w:t>
      </w:r>
    </w:p>
    <w:p>
      <w:pPr>
        <w:snapToGrid w:val="0"/>
        <w:spacing w:line="360" w:lineRule="auto"/>
        <w:ind w:firstLine="361" w:firstLineChars="150"/>
        <w:jc w:val="left"/>
        <w:outlineLvl w:val="1"/>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1. 适用范围</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本招标文件适用于该项目的招标、投标、开标、资格审查及信用信息查询、评标、定标、合同、验收等行为（法律、法规另有规定的，从其规定）。</w:t>
      </w:r>
    </w:p>
    <w:p>
      <w:pPr>
        <w:spacing w:line="360" w:lineRule="auto"/>
        <w:outlineLvl w:val="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 xml:space="preserve">   2.定义</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2.1 “采购人”系指招标公告中载明的本项目的采购人。</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2.2 “采购机构”系指招标公告中载明的本项目的采购机构。</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2.3 “投标人”系指是指响应招标、参加投标竞争的法人、其他组织或者自然人。。</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2.5 “▲” 系指实质性要求条款，“★”系产品采购项目中单一产品或</w:t>
      </w:r>
      <w:r>
        <w:rPr>
          <w:rFonts w:hint="eastAsia" w:ascii="宋体" w:hAnsi="宋体" w:eastAsia="宋体" w:cs="宋体"/>
          <w:color w:val="000000"/>
          <w:sz w:val="24"/>
          <w:highlight w:val="none"/>
          <w:lang w:val="en-US" w:eastAsia="zh-CN"/>
        </w:rPr>
        <w:t>主要</w:t>
      </w:r>
      <w:r>
        <w:rPr>
          <w:rFonts w:hint="eastAsia" w:ascii="宋体" w:hAnsi="宋体" w:eastAsia="宋体" w:cs="宋体"/>
          <w:color w:val="000000"/>
          <w:sz w:val="24"/>
          <w:highlight w:val="none"/>
        </w:rPr>
        <w:t>产品。</w:t>
      </w:r>
    </w:p>
    <w:p>
      <w:pPr>
        <w:spacing w:line="360" w:lineRule="auto"/>
        <w:ind w:firstLine="241" w:firstLineChars="1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3.采购项目需要落实的政府采购政策</w:t>
      </w:r>
    </w:p>
    <w:p>
      <w:pPr>
        <w:spacing w:line="360" w:lineRule="auto"/>
        <w:ind w:firstLine="240" w:firstLineChars="100"/>
        <w:rPr>
          <w:rFonts w:hint="eastAsia" w:ascii="宋体" w:hAnsi="宋体" w:eastAsia="宋体" w:cs="宋体"/>
          <w:color w:val="000000"/>
          <w:sz w:val="24"/>
          <w:highlight w:val="none"/>
        </w:rPr>
      </w:pPr>
      <w:r>
        <w:rPr>
          <w:rFonts w:hint="eastAsia" w:ascii="宋体" w:hAnsi="宋体" w:eastAsia="宋体" w:cs="宋体"/>
          <w:color w:val="000000"/>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宋体" w:hAnsi="宋体" w:eastAsia="宋体" w:cs="宋体"/>
          <w:bCs/>
          <w:sz w:val="24"/>
          <w:highlight w:val="none"/>
        </w:rPr>
      </w:pPr>
      <w:r>
        <w:rPr>
          <w:rFonts w:hint="eastAsia" w:ascii="宋体" w:hAnsi="宋体" w:eastAsia="宋体" w:cs="宋体"/>
          <w:color w:val="000000"/>
          <w:sz w:val="24"/>
          <w:highlight w:val="none"/>
        </w:rPr>
        <w:t>3.2</w:t>
      </w:r>
      <w:r>
        <w:rPr>
          <w:rFonts w:hint="eastAsia" w:ascii="宋体" w:hAnsi="宋体" w:eastAsia="宋体" w:cs="宋体"/>
          <w:bCs/>
          <w:sz w:val="24"/>
          <w:highlight w:val="none"/>
        </w:rPr>
        <w:t>支持中小企业发展</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bCs/>
          <w:sz w:val="24"/>
          <w:highlight w:val="none"/>
        </w:rPr>
        <w:t>3.2.2</w:t>
      </w:r>
      <w:r>
        <w:rPr>
          <w:rFonts w:hint="eastAsia" w:ascii="宋体" w:hAnsi="宋体" w:eastAsia="宋体" w:cs="宋体"/>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w:t>
      </w:r>
      <w:r>
        <w:rPr>
          <w:rFonts w:hint="eastAsia" w:hAnsi="宋体" w:cs="宋体"/>
          <w:sz w:val="24"/>
          <w:highlight w:val="none"/>
          <w:lang w:val="en-US" w:eastAsia="zh-CN"/>
        </w:rPr>
        <w:t>3</w:t>
      </w:r>
      <w:r>
        <w:rPr>
          <w:rFonts w:hint="eastAsia" w:ascii="宋体" w:hAnsi="宋体" w:eastAsia="宋体" w:cs="宋体"/>
          <w:sz w:val="24"/>
          <w:highlight w:val="none"/>
        </w:rPr>
        <w:t>对于经主管预算单位统筹后未预留份额专门面向中小企业采购的采购项目，以及预留份额项目中的非预留部分采购包，采购人、采购代理机构应当对符合本办法规</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定的小微企业报价给予</w:t>
      </w:r>
      <w:r>
        <w:rPr>
          <w:rFonts w:hint="eastAsia" w:hAnsi="宋体" w:cs="宋体"/>
          <w:sz w:val="24"/>
          <w:highlight w:val="none"/>
          <w:lang w:val="en-US" w:eastAsia="zh-CN"/>
        </w:rPr>
        <w:t>1</w:t>
      </w:r>
      <w:r>
        <w:rPr>
          <w:rFonts w:hint="eastAsia" w:ascii="宋体" w:hAnsi="宋体" w:eastAsia="宋体" w:cs="宋体"/>
          <w:sz w:val="24"/>
          <w:highlight w:val="none"/>
          <w:lang w:val="en-US" w:eastAsia="zh-CN"/>
        </w:rPr>
        <w:t>0</w:t>
      </w:r>
      <w:r>
        <w:rPr>
          <w:rFonts w:hint="eastAsia" w:ascii="宋体" w:hAnsi="宋体" w:eastAsia="宋体" w:cs="宋体"/>
          <w:sz w:val="24"/>
          <w:highlight w:val="none"/>
        </w:rPr>
        <w:t xml:space="preserve">%（工程项目为 </w:t>
      </w:r>
      <w:r>
        <w:rPr>
          <w:rFonts w:hint="eastAsia" w:ascii="宋体" w:hAnsi="宋体" w:eastAsia="宋体" w:cs="宋体"/>
          <w:sz w:val="24"/>
          <w:highlight w:val="none"/>
          <w:lang w:val="en-US" w:eastAsia="zh-CN"/>
        </w:rPr>
        <w:t>5</w:t>
      </w:r>
      <w:r>
        <w:rPr>
          <w:rFonts w:hint="eastAsia" w:ascii="宋体" w:hAnsi="宋体" w:eastAsia="宋体" w:cs="宋体"/>
          <w:sz w:val="24"/>
          <w:highlight w:val="none"/>
        </w:rPr>
        <w:t>%）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w:t>
      </w:r>
      <w:r>
        <w:rPr>
          <w:rFonts w:hint="eastAsia" w:hAnsi="宋体" w:cs="宋体"/>
          <w:sz w:val="24"/>
          <w:highlight w:val="none"/>
          <w:lang w:val="en-US" w:eastAsia="zh-CN"/>
        </w:rPr>
        <w:t>4</w:t>
      </w:r>
      <w:r>
        <w:rPr>
          <w:rFonts w:hint="eastAsia" w:ascii="宋体" w:hAnsi="宋体" w:eastAsia="宋体" w:cs="宋体"/>
          <w:sz w:val="24"/>
          <w:highlight w:val="none"/>
        </w:rPr>
        <w:t xml:space="preserve">接受大中型企业与小微企业组成联合体或者允许大中型企业向一家或者多家小微企业分包的采购项目，对于联合协议或者分包意向协议约定小微企业的合同份额占到合同总金额 </w:t>
      </w:r>
      <w:r>
        <w:rPr>
          <w:rFonts w:hint="eastAsia" w:hAnsi="宋体" w:cs="宋体"/>
          <w:sz w:val="24"/>
          <w:highlight w:val="none"/>
          <w:lang w:val="en-US" w:eastAsia="zh-CN"/>
        </w:rPr>
        <w:t>4</w:t>
      </w:r>
      <w:r>
        <w:rPr>
          <w:rFonts w:hint="eastAsia" w:ascii="宋体" w:hAnsi="宋体" w:eastAsia="宋体" w:cs="宋体"/>
          <w:sz w:val="24"/>
          <w:highlight w:val="none"/>
        </w:rPr>
        <w:t xml:space="preserve">0%以上的，采购人、采购代理机构应当对联合体或者大中型企业的报价给予 </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%（工程项目为</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w:t>
      </w:r>
      <w:r>
        <w:rPr>
          <w:rFonts w:hint="eastAsia" w:hAnsi="宋体" w:cs="宋体"/>
          <w:sz w:val="24"/>
          <w:highlight w:val="none"/>
          <w:lang w:val="en-US" w:eastAsia="zh-CN"/>
        </w:rPr>
        <w:t>5</w:t>
      </w:r>
      <w:r>
        <w:rPr>
          <w:rFonts w:hint="eastAsia" w:ascii="宋体" w:hAnsi="宋体" w:eastAsia="宋体" w:cs="宋体"/>
          <w:sz w:val="24"/>
          <w:highlight w:val="none"/>
        </w:rPr>
        <w:t>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w:t>
      </w:r>
      <w:r>
        <w:rPr>
          <w:rFonts w:hint="eastAsia" w:hAnsi="宋体" w:cs="宋体"/>
          <w:sz w:val="24"/>
          <w:highlight w:val="none"/>
          <w:lang w:val="en-US" w:eastAsia="zh-CN"/>
        </w:rPr>
        <w:t>6</w:t>
      </w:r>
      <w:r>
        <w:rPr>
          <w:rFonts w:hint="eastAsia" w:ascii="宋体" w:hAnsi="宋体" w:eastAsia="宋体" w:cs="宋体"/>
          <w:sz w:val="24"/>
          <w:highlight w:val="non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w:t>
      </w:r>
      <w:r>
        <w:rPr>
          <w:rFonts w:hint="eastAsia" w:hAnsi="宋体" w:cs="宋体"/>
          <w:sz w:val="24"/>
          <w:highlight w:val="none"/>
          <w:lang w:val="en-US" w:eastAsia="zh-CN"/>
        </w:rPr>
        <w:t>7</w:t>
      </w:r>
      <w:r>
        <w:rPr>
          <w:rFonts w:hint="eastAsia" w:ascii="宋体" w:hAnsi="宋体" w:eastAsia="宋体" w:cs="宋体"/>
          <w:sz w:val="24"/>
          <w:highlight w:val="none"/>
        </w:rPr>
        <w:t>可享受中小企业扶持政策的投标人应按照招标文件格式要求提供《中小企业声明函》。</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w:t>
      </w:r>
      <w:r>
        <w:rPr>
          <w:rFonts w:hint="eastAsia" w:hAnsi="宋体" w:cs="宋体"/>
          <w:sz w:val="24"/>
          <w:highlight w:val="none"/>
          <w:lang w:val="en-US" w:eastAsia="zh-CN"/>
        </w:rPr>
        <w:t>8</w:t>
      </w:r>
      <w:r>
        <w:rPr>
          <w:rFonts w:hint="eastAsia" w:ascii="宋体" w:hAnsi="宋体" w:eastAsia="宋体" w:cs="宋体"/>
          <w:sz w:val="24"/>
          <w:highlight w:val="none"/>
        </w:rPr>
        <w:t>中小企业享受扶持政策获得政府采购合同的，小微企业不得将合同分包给大中型企业，中型企业不得将合同分包给大型企业。</w:t>
      </w:r>
    </w:p>
    <w:p>
      <w:pPr>
        <w:spacing w:line="360" w:lineRule="auto"/>
        <w:ind w:firstLine="241" w:firstLineChars="1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4. 询问、质疑、投诉</w:t>
      </w:r>
    </w:p>
    <w:p>
      <w:pPr>
        <w:autoSpaceDE w:val="0"/>
        <w:autoSpaceDN w:val="0"/>
        <w:spacing w:line="360" w:lineRule="auto"/>
        <w:ind w:firstLine="240" w:firstLineChars="100"/>
        <w:jc w:val="left"/>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4.1供应商询问</w:t>
      </w:r>
    </w:p>
    <w:p>
      <w:pPr>
        <w:pStyle w:val="11"/>
        <w:spacing w:line="360" w:lineRule="auto"/>
        <w:ind w:right="-512" w:firstLine="480" w:firstLineChars="200"/>
        <w:rPr>
          <w:rFonts w:hint="eastAsia" w:ascii="宋体" w:hAnsi="宋体" w:eastAsia="宋体" w:cs="宋体"/>
          <w:sz w:val="24"/>
          <w:highlight w:val="none"/>
        </w:rPr>
      </w:pPr>
      <w:r>
        <w:rPr>
          <w:rFonts w:hint="eastAsia" w:ascii="宋体" w:hAnsi="宋体" w:eastAsia="宋体" w:cs="宋体"/>
          <w:sz w:val="24"/>
          <w:highlight w:val="none"/>
        </w:rPr>
        <w:t>供应商可以就采购文件中特定资格条件、采购需求、评分办法及采购过程中有关现场考察或开标前答疑会事项向采购人提出询问，采购人将对此作出答复；供应商可以就采购活动     中的其它事项向采购机构提出询问，采购机构将对此作出答复。答复的内容不得涉及商业秘密。</w:t>
      </w:r>
    </w:p>
    <w:p>
      <w:pPr>
        <w:autoSpaceDE w:val="0"/>
        <w:autoSpaceDN w:val="0"/>
        <w:spacing w:line="360" w:lineRule="auto"/>
        <w:ind w:firstLine="240" w:firstLineChars="100"/>
        <w:jc w:val="left"/>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4.2供应商质疑</w:t>
      </w:r>
    </w:p>
    <w:p>
      <w:pPr>
        <w:pStyle w:val="11"/>
        <w:spacing w:line="360" w:lineRule="auto"/>
        <w:ind w:right="-512"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zh-CN"/>
        </w:rPr>
        <w:t>4.2</w:t>
      </w:r>
      <w:r>
        <w:rPr>
          <w:rFonts w:hint="eastAsia" w:ascii="宋体" w:hAnsi="宋体" w:eastAsia="宋体" w:cs="宋体"/>
          <w:color w:val="000000"/>
          <w:sz w:val="24"/>
          <w:highlight w:val="none"/>
        </w:rPr>
        <w:t>.1提出质疑的供应商应当是参与所质疑项目采购活动的供应商。潜在供应商已依法获取其可质疑的采购文件的，可以对该文件提出质疑。</w:t>
      </w:r>
    </w:p>
    <w:p>
      <w:pPr>
        <w:pStyle w:val="11"/>
        <w:spacing w:line="360" w:lineRule="auto"/>
        <w:ind w:right="-512" w:firstLine="480" w:firstLineChars="200"/>
        <w:rPr>
          <w:rFonts w:hint="eastAsia" w:ascii="宋体" w:hAnsi="宋体" w:eastAsia="宋体" w:cs="宋体"/>
          <w:sz w:val="24"/>
          <w:highlight w:val="none"/>
          <w:lang w:eastAsia="zh-CN"/>
        </w:rPr>
      </w:pPr>
      <w:r>
        <w:rPr>
          <w:rFonts w:hint="eastAsia" w:ascii="宋体" w:hAnsi="宋体" w:eastAsia="宋体" w:cs="宋体"/>
          <w:color w:val="000000"/>
          <w:sz w:val="24"/>
          <w:highlight w:val="none"/>
          <w:lang w:val="zh-CN"/>
        </w:rPr>
        <w:t>4.2</w:t>
      </w:r>
      <w:r>
        <w:rPr>
          <w:rFonts w:hint="eastAsia" w:ascii="宋体" w:hAnsi="宋体" w:eastAsia="宋体" w:cs="宋体"/>
          <w:color w:val="000000"/>
          <w:sz w:val="24"/>
          <w:highlight w:val="none"/>
        </w:rPr>
        <w:t>.2供应商认为采购文件、采购过程和成交结果使自己的权益受到损害的，可以在知道或者应知其权益受到损害之日起七个工作日内，以书面形式向采购人或者采购机构提出质</w:t>
      </w:r>
      <w:r>
        <w:rPr>
          <w:rFonts w:hint="eastAsia" w:ascii="宋体" w:hAnsi="宋体" w:eastAsia="宋体" w:cs="宋体"/>
          <w:sz w:val="24"/>
          <w:highlight w:val="none"/>
        </w:rPr>
        <w:t>疑，否则，采购人或者采购机构不予受理</w:t>
      </w:r>
      <w:r>
        <w:rPr>
          <w:rFonts w:hint="eastAsia" w:hAnsi="宋体" w:cs="宋体"/>
          <w:sz w:val="24"/>
          <w:highlight w:val="none"/>
          <w:lang w:eastAsia="zh-CN"/>
        </w:rPr>
        <w:t>。</w:t>
      </w:r>
    </w:p>
    <w:p>
      <w:pPr>
        <w:pStyle w:val="6"/>
        <w:spacing w:line="360" w:lineRule="auto"/>
        <w:ind w:firstLine="434" w:firstLineChars="181"/>
        <w:rPr>
          <w:rFonts w:hint="eastAsia" w:ascii="宋体" w:hAnsi="宋体" w:eastAsia="宋体" w:cs="宋体"/>
          <w:snapToGrid/>
          <w:color w:val="auto"/>
          <w:kern w:val="2"/>
          <w:sz w:val="24"/>
          <w:highlight w:val="none"/>
        </w:rPr>
      </w:pPr>
      <w:r>
        <w:rPr>
          <w:rFonts w:hint="eastAsia" w:ascii="宋体" w:hAnsi="宋体" w:eastAsia="宋体" w:cs="宋体"/>
          <w:kern w:val="0"/>
          <w:sz w:val="24"/>
          <w:highlight w:val="none"/>
          <w:lang w:val="zh-CN"/>
        </w:rPr>
        <w:t>4.2</w:t>
      </w:r>
      <w:r>
        <w:rPr>
          <w:rFonts w:hint="eastAsia" w:ascii="宋体" w:hAnsi="宋体" w:eastAsia="宋体" w:cs="宋体"/>
          <w:sz w:val="24"/>
          <w:highlight w:val="none"/>
        </w:rPr>
        <w:t>.2.1</w:t>
      </w:r>
      <w:r>
        <w:rPr>
          <w:rFonts w:hint="eastAsia" w:ascii="宋体" w:hAnsi="宋体" w:eastAsia="宋体" w:cs="宋体"/>
          <w:snapToGrid/>
          <w:color w:val="auto"/>
          <w:kern w:val="2"/>
          <w:sz w:val="24"/>
          <w:highlight w:val="none"/>
        </w:rPr>
        <w:t>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由采购人负责答复；对采购文件中其他内容提出的质疑，由采购机构负责答复。</w:t>
      </w:r>
    </w:p>
    <w:p>
      <w:pPr>
        <w:pStyle w:val="11"/>
        <w:spacing w:line="360" w:lineRule="auto"/>
        <w:ind w:right="-512" w:firstLine="480" w:firstLineChars="200"/>
        <w:rPr>
          <w:rFonts w:hint="eastAsia" w:ascii="宋体" w:hAnsi="宋体" w:eastAsia="宋体" w:cs="宋体"/>
          <w:sz w:val="24"/>
          <w:highlight w:val="none"/>
        </w:rPr>
      </w:pPr>
      <w:r>
        <w:rPr>
          <w:rFonts w:hint="eastAsia" w:ascii="宋体" w:hAnsi="宋体" w:eastAsia="宋体" w:cs="宋体"/>
          <w:color w:val="000000"/>
          <w:sz w:val="24"/>
          <w:highlight w:val="none"/>
          <w:lang w:val="zh-CN"/>
        </w:rPr>
        <w:t>4.2</w:t>
      </w:r>
      <w:r>
        <w:rPr>
          <w:rFonts w:hint="eastAsia" w:ascii="宋体" w:hAnsi="宋体" w:eastAsia="宋体" w:cs="宋体"/>
          <w:color w:val="000000"/>
          <w:sz w:val="24"/>
          <w:highlight w:val="none"/>
        </w:rPr>
        <w:t>.2</w:t>
      </w:r>
      <w:r>
        <w:rPr>
          <w:rFonts w:hint="eastAsia" w:ascii="宋体" w:hAnsi="宋体" w:eastAsia="宋体" w:cs="宋体"/>
          <w:sz w:val="24"/>
          <w:highlight w:val="none"/>
        </w:rPr>
        <w:t>.2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机构负责答复。</w:t>
      </w:r>
    </w:p>
    <w:p>
      <w:pPr>
        <w:pStyle w:val="11"/>
        <w:spacing w:line="360" w:lineRule="auto"/>
        <w:ind w:right="-512" w:firstLine="480" w:firstLineChars="200"/>
        <w:rPr>
          <w:rFonts w:hint="eastAsia" w:ascii="宋体" w:hAnsi="宋体" w:eastAsia="宋体" w:cs="宋体"/>
          <w:sz w:val="24"/>
          <w:highlight w:val="none"/>
        </w:rPr>
      </w:pPr>
      <w:r>
        <w:rPr>
          <w:rFonts w:hint="eastAsia" w:ascii="宋体" w:hAnsi="宋体" w:eastAsia="宋体" w:cs="宋体"/>
          <w:color w:val="000000"/>
          <w:sz w:val="24"/>
          <w:highlight w:val="none"/>
          <w:lang w:val="zh-CN"/>
        </w:rPr>
        <w:t>4.2</w:t>
      </w:r>
      <w:r>
        <w:rPr>
          <w:rFonts w:hint="eastAsia" w:ascii="宋体" w:hAnsi="宋体" w:eastAsia="宋体" w:cs="宋体"/>
          <w:color w:val="000000"/>
          <w:sz w:val="24"/>
          <w:highlight w:val="none"/>
        </w:rPr>
        <w:t>.2</w:t>
      </w:r>
      <w:r>
        <w:rPr>
          <w:rFonts w:hint="eastAsia" w:ascii="宋体" w:hAnsi="宋体" w:eastAsia="宋体" w:cs="宋体"/>
          <w:sz w:val="24"/>
          <w:highlight w:val="none"/>
        </w:rPr>
        <w:t>.3对采购结果提出质疑的，质疑期限自采购结果公告期限届满之日起计算。对采购结果提出质疑的，采购人或采购机构负责答复。（详见前附表相关规定）</w:t>
      </w:r>
    </w:p>
    <w:p>
      <w:pPr>
        <w:pStyle w:val="11"/>
        <w:spacing w:line="360" w:lineRule="auto"/>
        <w:ind w:right="-512"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4.2.3供应商提出质疑应当提交质疑函和必要的证明材料。质疑函应当包括下列内容：</w:t>
      </w:r>
    </w:p>
    <w:p>
      <w:pPr>
        <w:pStyle w:val="11"/>
        <w:spacing w:line="360" w:lineRule="auto"/>
        <w:ind w:right="-512"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4.2.3.1供应商的姓名或者名称、地址、邮编、联系人及联系电话；</w:t>
      </w:r>
    </w:p>
    <w:p>
      <w:pPr>
        <w:pStyle w:val="11"/>
        <w:spacing w:line="360" w:lineRule="auto"/>
        <w:ind w:right="-512"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4.2.3.2质疑项目的名称、编号；</w:t>
      </w:r>
    </w:p>
    <w:p>
      <w:pPr>
        <w:pStyle w:val="11"/>
        <w:spacing w:line="360" w:lineRule="auto"/>
        <w:ind w:right="-512"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4.2.3.3具体、明确的质疑事项和与质疑事项相关的请求；</w:t>
      </w:r>
    </w:p>
    <w:p>
      <w:pPr>
        <w:pStyle w:val="11"/>
        <w:spacing w:line="360" w:lineRule="auto"/>
        <w:ind w:right="-512"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4.2.3.4事实依据；</w:t>
      </w:r>
    </w:p>
    <w:p>
      <w:pPr>
        <w:pStyle w:val="11"/>
        <w:spacing w:line="360" w:lineRule="auto"/>
        <w:ind w:right="-512"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4.2.3.5必要的法律依据；</w:t>
      </w:r>
    </w:p>
    <w:p>
      <w:pPr>
        <w:pStyle w:val="11"/>
        <w:spacing w:line="360" w:lineRule="auto"/>
        <w:ind w:right="-512"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4.2.3.6提出质疑的日期。</w:t>
      </w:r>
    </w:p>
    <w:p>
      <w:pPr>
        <w:pStyle w:val="11"/>
        <w:spacing w:line="360" w:lineRule="auto"/>
        <w:ind w:right="-512"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供应商提交的质疑函需一式三份。供应商为自然人的，应当由本人签字；供应商为法人或者其他组织的，应当由法定代表人、主要负责人，或者其授权代表签字或者盖章，并加盖公章。</w:t>
      </w:r>
    </w:p>
    <w:p>
      <w:pPr>
        <w:pStyle w:val="11"/>
        <w:spacing w:line="360" w:lineRule="auto"/>
        <w:ind w:right="-512"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质疑函范本及制作说明详见附件2。</w:t>
      </w:r>
    </w:p>
    <w:p>
      <w:pPr>
        <w:pStyle w:val="11"/>
        <w:spacing w:line="360" w:lineRule="auto"/>
        <w:ind w:right="-512"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4.2.4采购人或者采购机构应当在收到供应商的书面质疑后七个工作日内作出答复，并以书面形式通知质疑供应商和其他与质疑处理结果有利害关系的政府采购当事人，但答复的内容不得涉及商业秘密。</w:t>
      </w:r>
    </w:p>
    <w:p>
      <w:pPr>
        <w:pStyle w:val="11"/>
        <w:spacing w:line="360" w:lineRule="auto"/>
        <w:ind w:right="-512"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4.2.5询问或者质疑事项可能影响采购结果的，采购人应当暂停签订合同，已经签订合同的，应当中止履行合同。</w:t>
      </w:r>
    </w:p>
    <w:p>
      <w:pPr>
        <w:pStyle w:val="11"/>
        <w:spacing w:line="360" w:lineRule="auto"/>
        <w:ind w:right="-512"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4.2.6质疑接收人：详见前附表</w:t>
      </w:r>
    </w:p>
    <w:p>
      <w:pPr>
        <w:pStyle w:val="11"/>
        <w:spacing w:line="360" w:lineRule="auto"/>
        <w:ind w:right="-512"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4.3供应商投诉</w:t>
      </w:r>
    </w:p>
    <w:p>
      <w:pPr>
        <w:pStyle w:val="11"/>
        <w:spacing w:line="360" w:lineRule="auto"/>
        <w:ind w:right="-512"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4.3.1质疑供应商对采购人、采购机构的答复不满意或者采购人、采购机构未在规定的时间内作出答复的，可以在答复期满后十五个工作日内向同级政府采购监督管理部门提出投诉。</w:t>
      </w:r>
    </w:p>
    <w:p>
      <w:pPr>
        <w:pStyle w:val="11"/>
        <w:spacing w:line="360" w:lineRule="auto"/>
        <w:ind w:right="-512"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4.3.2供应商投诉的事项不得超出已质疑事项的范围，基于质疑答复内容提出的投诉事项除外。</w:t>
      </w:r>
    </w:p>
    <w:p>
      <w:pPr>
        <w:pStyle w:val="11"/>
        <w:spacing w:line="360" w:lineRule="auto"/>
        <w:ind w:right="-512"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4.3.3供应商投诉应当有明确的请求和必要的证明材料。</w:t>
      </w:r>
    </w:p>
    <w:p>
      <w:pPr>
        <w:pStyle w:val="29"/>
        <w:shd w:val="clear" w:color="auto" w:fill="FFFFFF"/>
        <w:snapToGrid w:val="0"/>
        <w:spacing w:after="240" w:afterAutospacing="0" w:line="360" w:lineRule="auto"/>
        <w:ind w:firstLine="480"/>
        <w:contextualSpacing/>
        <w:rPr>
          <w:rFonts w:hint="eastAsia" w:ascii="宋体" w:hAnsi="宋体" w:eastAsia="宋体" w:cs="宋体"/>
          <w:color w:val="000000"/>
          <w:highlight w:val="none"/>
        </w:rPr>
      </w:pPr>
      <w:r>
        <w:rPr>
          <w:rFonts w:hint="eastAsia" w:ascii="宋体" w:hAnsi="宋体" w:eastAsia="宋体" w:cs="宋体"/>
          <w:color w:val="000000"/>
          <w:highlight w:val="none"/>
        </w:rPr>
        <w:t>4.3.</w:t>
      </w:r>
      <w:r>
        <w:rPr>
          <w:rFonts w:hint="eastAsia" w:cs="宋体"/>
          <w:color w:val="000000"/>
          <w:highlight w:val="none"/>
          <w:lang w:val="en-US" w:eastAsia="zh-CN"/>
        </w:rPr>
        <w:t>4</w:t>
      </w:r>
      <w:r>
        <w:rPr>
          <w:rFonts w:hint="eastAsia" w:ascii="宋体" w:hAnsi="宋体" w:eastAsia="宋体" w:cs="宋体"/>
          <w:color w:val="000000"/>
          <w:highlight w:val="none"/>
        </w:rPr>
        <w:t xml:space="preserve"> 以联合体形式参加政府采购活动的，其投诉应当由组成联合体的所有供应商共同提出。</w:t>
      </w:r>
    </w:p>
    <w:p>
      <w:pPr>
        <w:pStyle w:val="29"/>
        <w:shd w:val="clear" w:color="auto" w:fill="FFFFFF"/>
        <w:snapToGrid w:val="0"/>
        <w:spacing w:after="240" w:afterAutospacing="0" w:line="360" w:lineRule="auto"/>
        <w:ind w:firstLine="480"/>
        <w:contextualSpacing/>
        <w:rPr>
          <w:rFonts w:hint="eastAsia" w:ascii="宋体" w:hAnsi="宋体" w:eastAsia="宋体" w:cs="宋体"/>
          <w:color w:val="000000"/>
          <w:highlight w:val="none"/>
        </w:rPr>
      </w:pPr>
      <w:r>
        <w:rPr>
          <w:rFonts w:hint="eastAsia" w:ascii="宋体" w:hAnsi="宋体" w:eastAsia="宋体" w:cs="宋体"/>
          <w:color w:val="000000"/>
          <w:highlight w:val="none"/>
        </w:rPr>
        <w:t>投诉书范本及制作说明详见附件3。</w:t>
      </w:r>
    </w:p>
    <w:p>
      <w:pPr>
        <w:spacing w:line="360" w:lineRule="auto"/>
        <w:jc w:val="center"/>
        <w:outlineLvl w:val="0"/>
        <w:rPr>
          <w:rFonts w:hint="eastAsia" w:ascii="宋体" w:hAnsi="宋体" w:eastAsia="宋体" w:cs="宋体"/>
          <w:b/>
          <w:color w:val="000000"/>
          <w:sz w:val="32"/>
          <w:highlight w:val="none"/>
        </w:rPr>
      </w:pPr>
      <w:bookmarkStart w:id="41" w:name="_Hlt68072990"/>
      <w:bookmarkEnd w:id="41"/>
      <w:bookmarkStart w:id="42" w:name="_Hlt68057669"/>
      <w:bookmarkEnd w:id="42"/>
      <w:bookmarkStart w:id="43" w:name="_Hlt74730295"/>
      <w:bookmarkEnd w:id="43"/>
      <w:bookmarkStart w:id="44" w:name="_Hlt74714665"/>
      <w:bookmarkEnd w:id="44"/>
      <w:bookmarkStart w:id="45" w:name="_Hlt74729768"/>
      <w:bookmarkEnd w:id="45"/>
      <w:bookmarkStart w:id="46" w:name="_Hlt75236290"/>
      <w:bookmarkEnd w:id="46"/>
      <w:bookmarkStart w:id="47" w:name="_Hlt74707468"/>
      <w:bookmarkEnd w:id="47"/>
      <w:bookmarkStart w:id="48" w:name="_Toc91899879"/>
      <w:r>
        <w:rPr>
          <w:rFonts w:hint="eastAsia" w:ascii="宋体" w:hAnsi="宋体" w:eastAsia="宋体" w:cs="宋体"/>
          <w:b/>
          <w:color w:val="000000"/>
          <w:sz w:val="32"/>
          <w:highlight w:val="none"/>
        </w:rPr>
        <w:t>二、招标文件</w:t>
      </w:r>
      <w:bookmarkEnd w:id="48"/>
      <w:r>
        <w:rPr>
          <w:rFonts w:hint="eastAsia" w:ascii="宋体" w:hAnsi="宋体" w:eastAsia="宋体" w:cs="宋体"/>
          <w:b/>
          <w:color w:val="000000"/>
          <w:sz w:val="32"/>
          <w:highlight w:val="none"/>
        </w:rPr>
        <w:t>的构成、澄清、修改</w:t>
      </w:r>
    </w:p>
    <w:p>
      <w:pPr>
        <w:pStyle w:val="11"/>
        <w:spacing w:line="360" w:lineRule="auto"/>
        <w:ind w:right="-512" w:firstLine="576"/>
        <w:rPr>
          <w:rFonts w:hint="eastAsia" w:ascii="宋体" w:hAnsi="宋体" w:eastAsia="宋体" w:cs="宋体"/>
          <w:b/>
          <w:color w:val="000000"/>
          <w:sz w:val="24"/>
          <w:szCs w:val="24"/>
          <w:highlight w:val="none"/>
        </w:rPr>
      </w:pPr>
      <w:bookmarkStart w:id="49" w:name="_Toc91899880"/>
      <w:bookmarkStart w:id="50" w:name="_Hlt74730307"/>
      <w:r>
        <w:rPr>
          <w:rFonts w:hint="eastAsia" w:ascii="宋体" w:hAnsi="宋体" w:eastAsia="宋体" w:cs="宋体"/>
          <w:b/>
          <w:color w:val="000000"/>
          <w:sz w:val="24"/>
          <w:szCs w:val="24"/>
          <w:highlight w:val="none"/>
        </w:rPr>
        <w:t>5．招标文件的构成</w:t>
      </w:r>
      <w:bookmarkEnd w:id="49"/>
    </w:p>
    <w:bookmarkEnd w:id="50"/>
    <w:p>
      <w:pPr>
        <w:pStyle w:val="11"/>
        <w:spacing w:line="360" w:lineRule="auto"/>
        <w:ind w:right="-512"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5.1 招标文件包括下列文件及附件</w:t>
      </w:r>
    </w:p>
    <w:p>
      <w:pPr>
        <w:pStyle w:val="11"/>
        <w:numPr>
          <w:ilvl w:val="0"/>
          <w:numId w:val="5"/>
        </w:numPr>
        <w:spacing w:line="360" w:lineRule="auto"/>
        <w:ind w:left="-359" w:right="-512"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第一部分 招标公告</w:t>
      </w:r>
    </w:p>
    <w:p>
      <w:pPr>
        <w:pStyle w:val="11"/>
        <w:numPr>
          <w:ilvl w:val="0"/>
          <w:numId w:val="5"/>
        </w:numPr>
        <w:spacing w:line="360" w:lineRule="auto"/>
        <w:ind w:left="-359" w:right="-512"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第二部分 投标人须知</w:t>
      </w:r>
    </w:p>
    <w:p>
      <w:pPr>
        <w:pStyle w:val="11"/>
        <w:numPr>
          <w:ilvl w:val="0"/>
          <w:numId w:val="5"/>
        </w:numPr>
        <w:spacing w:line="360" w:lineRule="auto"/>
        <w:ind w:left="-359" w:right="-512"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第三部分 采购需求</w:t>
      </w:r>
    </w:p>
    <w:p>
      <w:pPr>
        <w:pStyle w:val="11"/>
        <w:numPr>
          <w:ilvl w:val="0"/>
          <w:numId w:val="5"/>
        </w:numPr>
        <w:spacing w:line="360" w:lineRule="auto"/>
        <w:ind w:left="-359" w:right="-512"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第四部分 评标方法及评分标准</w:t>
      </w:r>
    </w:p>
    <w:p>
      <w:pPr>
        <w:pStyle w:val="11"/>
        <w:numPr>
          <w:ilvl w:val="0"/>
          <w:numId w:val="5"/>
        </w:numPr>
        <w:spacing w:line="360" w:lineRule="auto"/>
        <w:ind w:left="-359" w:right="-512"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第五部分 拟签订的合同文本</w:t>
      </w:r>
    </w:p>
    <w:p>
      <w:pPr>
        <w:pStyle w:val="11"/>
        <w:numPr>
          <w:ilvl w:val="0"/>
          <w:numId w:val="5"/>
        </w:numPr>
        <w:spacing w:line="360" w:lineRule="auto"/>
        <w:ind w:left="-359" w:right="-512"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第六部分 应提交的有关格式范例</w:t>
      </w:r>
    </w:p>
    <w:p>
      <w:pPr>
        <w:wordWrap w:val="0"/>
        <w:spacing w:line="360" w:lineRule="auto"/>
        <w:ind w:firstLine="480" w:firstLineChars="200"/>
        <w:jc w:val="left"/>
        <w:rPr>
          <w:rFonts w:hint="eastAsia" w:ascii="宋体" w:hAnsi="宋体" w:eastAsia="宋体" w:cs="宋体"/>
          <w:bCs/>
          <w:color w:val="000000"/>
          <w:sz w:val="24"/>
          <w:highlight w:val="none"/>
        </w:rPr>
      </w:pPr>
      <w:r>
        <w:rPr>
          <w:rFonts w:hint="eastAsia" w:ascii="宋体" w:hAnsi="宋体" w:eastAsia="宋体" w:cs="宋体"/>
          <w:color w:val="000000"/>
          <w:sz w:val="24"/>
          <w:highlight w:val="none"/>
        </w:rPr>
        <w:t>5.2与本项目有关的</w:t>
      </w:r>
      <w:r>
        <w:rPr>
          <w:rFonts w:hint="eastAsia" w:ascii="宋体" w:hAnsi="宋体" w:eastAsia="宋体" w:cs="宋体"/>
          <w:bCs/>
          <w:color w:val="000000"/>
          <w:sz w:val="24"/>
          <w:highlight w:val="none"/>
        </w:rPr>
        <w:t>澄清或者修改等公告、内容亦为招标文件的组成部分，投标人须自行于招标公告所在网站获取相关信息（浙江政府采购网网址http://zfcg.czt.zj.gov.cn/）</w:t>
      </w:r>
      <w:r>
        <w:rPr>
          <w:rFonts w:hint="eastAsia" w:ascii="宋体" w:hAnsi="宋体" w:eastAsia="宋体" w:cs="宋体"/>
          <w:color w:val="000000"/>
          <w:sz w:val="24"/>
          <w:highlight w:val="none"/>
        </w:rPr>
        <w:t>。</w:t>
      </w:r>
    </w:p>
    <w:p>
      <w:pPr>
        <w:pStyle w:val="11"/>
        <w:spacing w:line="360" w:lineRule="auto"/>
        <w:ind w:right="-512" w:firstLine="576"/>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6. 招标文件的澄清、修改</w:t>
      </w:r>
    </w:p>
    <w:p>
      <w:pPr>
        <w:pStyle w:val="30"/>
        <w:snapToGrid w:val="0"/>
        <w:spacing w:before="0"/>
        <w:ind w:firstLine="480"/>
        <w:rPr>
          <w:rFonts w:hint="eastAsia" w:ascii="宋体" w:hAnsi="宋体" w:eastAsia="宋体" w:cs="宋体"/>
          <w:color w:val="000000"/>
          <w:highlight w:val="none"/>
        </w:rPr>
      </w:pPr>
      <w:r>
        <w:rPr>
          <w:rFonts w:hint="eastAsia" w:ascii="宋体" w:hAnsi="宋体" w:eastAsia="宋体" w:cs="宋体"/>
          <w:color w:val="000000"/>
          <w:highlight w:val="none"/>
        </w:rPr>
        <w:t>6.1已获取招标文件的潜在投标人，若有问题需要澄清，应于投标截止时间前，以书面形式向采购机构提出，采购机构与采购人研究后，对认为有必要回答的问题，将以公告形式通知所有招标文件收受人。</w:t>
      </w:r>
    </w:p>
    <w:p>
      <w:pPr>
        <w:pStyle w:val="30"/>
        <w:snapToGrid w:val="0"/>
        <w:spacing w:before="0"/>
        <w:ind w:firstLine="480"/>
        <w:rPr>
          <w:rFonts w:hint="eastAsia" w:ascii="宋体" w:hAnsi="宋体" w:eastAsia="宋体" w:cs="宋体"/>
          <w:highlight w:val="none"/>
        </w:rPr>
      </w:pPr>
      <w:r>
        <w:rPr>
          <w:rFonts w:hint="eastAsia" w:ascii="宋体" w:hAnsi="宋体" w:eastAsia="宋体" w:cs="宋体"/>
          <w:highlight w:val="none"/>
        </w:rPr>
        <w:t>6.2采购机构如对已发出的招标文件进行必要澄清或者修改的，将在发布招标公告的网站上发布更正、补遗公告，同时视情况延长投标截止时间和开标时间。该公告澄清或者修改的内容为招标文件的组成部分。</w:t>
      </w:r>
    </w:p>
    <w:p>
      <w:pPr>
        <w:spacing w:line="360" w:lineRule="auto"/>
        <w:ind w:firstLine="482" w:firstLineChars="200"/>
        <w:rPr>
          <w:rFonts w:hint="eastAsia" w:ascii="宋体" w:hAnsi="宋体" w:eastAsia="宋体" w:cs="宋体"/>
          <w:b/>
          <w:sz w:val="24"/>
          <w:szCs w:val="21"/>
          <w:highlight w:val="none"/>
        </w:rPr>
      </w:pPr>
      <w:r>
        <w:rPr>
          <w:rFonts w:hint="eastAsia" w:ascii="宋体" w:hAnsi="宋体" w:eastAsia="宋体" w:cs="宋体"/>
          <w:b/>
          <w:sz w:val="24"/>
          <w:highlight w:val="none"/>
        </w:rPr>
        <w:t>▲</w:t>
      </w:r>
      <w:r>
        <w:rPr>
          <w:rFonts w:hint="eastAsia" w:ascii="宋体" w:hAnsi="宋体" w:eastAsia="宋体" w:cs="宋体"/>
          <w:b/>
          <w:sz w:val="24"/>
          <w:szCs w:val="21"/>
          <w:highlight w:val="none"/>
        </w:rPr>
        <w:t>投标文件未按招标文件更正、补遗公告的澄清、修改的内容编制，又不符合实质性要求的，投标无效。</w:t>
      </w:r>
    </w:p>
    <w:p>
      <w:pPr>
        <w:pStyle w:val="9"/>
        <w:rPr>
          <w:rFonts w:hint="eastAsia" w:ascii="宋体" w:hAnsi="宋体" w:eastAsia="宋体" w:cs="宋体"/>
          <w:color w:val="000000"/>
          <w:sz w:val="18"/>
          <w:szCs w:val="18"/>
          <w:highlight w:val="none"/>
        </w:rPr>
      </w:pPr>
    </w:p>
    <w:p>
      <w:pPr>
        <w:spacing w:line="360" w:lineRule="auto"/>
        <w:jc w:val="center"/>
        <w:outlineLvl w:val="0"/>
        <w:rPr>
          <w:rFonts w:hint="eastAsia" w:ascii="宋体" w:hAnsi="宋体" w:eastAsia="宋体" w:cs="宋体"/>
          <w:b/>
          <w:color w:val="000000"/>
          <w:sz w:val="30"/>
          <w:highlight w:val="none"/>
        </w:rPr>
      </w:pPr>
      <w:bookmarkStart w:id="51" w:name="_Hlt75236011"/>
      <w:bookmarkEnd w:id="51"/>
      <w:bookmarkStart w:id="52" w:name="_Toc91899884"/>
      <w:r>
        <w:rPr>
          <w:rFonts w:hint="eastAsia" w:ascii="宋体" w:hAnsi="宋体" w:eastAsia="宋体" w:cs="宋体"/>
          <w:b/>
          <w:color w:val="000000"/>
          <w:sz w:val="30"/>
          <w:highlight w:val="none"/>
        </w:rPr>
        <w:t>三、投标</w:t>
      </w:r>
      <w:bookmarkEnd w:id="52"/>
    </w:p>
    <w:p>
      <w:pPr>
        <w:pStyle w:val="11"/>
        <w:spacing w:line="360" w:lineRule="auto"/>
        <w:ind w:right="-512" w:firstLine="576"/>
        <w:rPr>
          <w:rFonts w:hint="eastAsia" w:ascii="宋体" w:hAnsi="宋体" w:eastAsia="宋体" w:cs="宋体"/>
          <w:b/>
          <w:sz w:val="24"/>
          <w:szCs w:val="24"/>
          <w:highlight w:val="none"/>
        </w:rPr>
      </w:pPr>
      <w:bookmarkStart w:id="53" w:name="_Toc86216991"/>
      <w:bookmarkStart w:id="54" w:name="_Toc91899892"/>
      <w:r>
        <w:rPr>
          <w:rFonts w:hint="eastAsia" w:ascii="宋体" w:hAnsi="宋体" w:eastAsia="宋体" w:cs="宋体"/>
          <w:b/>
          <w:sz w:val="24"/>
          <w:szCs w:val="24"/>
          <w:highlight w:val="none"/>
        </w:rPr>
        <w:t>7.招标文件的获取</w:t>
      </w:r>
    </w:p>
    <w:p>
      <w:pPr>
        <w:spacing w:line="360" w:lineRule="auto"/>
        <w:rPr>
          <w:rFonts w:hint="eastAsia" w:ascii="宋体" w:hAnsi="宋体" w:eastAsia="宋体" w:cs="宋体"/>
          <w:snapToGrid w:val="0"/>
          <w:color w:val="000000"/>
          <w:kern w:val="28"/>
          <w:sz w:val="24"/>
          <w:highlight w:val="none"/>
        </w:rPr>
      </w:pPr>
      <w:r>
        <w:rPr>
          <w:rFonts w:hint="eastAsia" w:ascii="宋体" w:hAnsi="宋体" w:eastAsia="宋体" w:cs="宋体"/>
          <w:snapToGrid w:val="0"/>
          <w:color w:val="000000"/>
          <w:kern w:val="28"/>
          <w:sz w:val="24"/>
          <w:highlight w:val="none"/>
        </w:rPr>
        <w:t>详见招标公告中获取招标文件的时间期限、地点、方式。附件中直接下载仅供浏览使用。</w:t>
      </w:r>
    </w:p>
    <w:p>
      <w:pPr>
        <w:spacing w:line="360" w:lineRule="auto"/>
        <w:ind w:firstLine="482" w:firstLineChars="200"/>
        <w:rPr>
          <w:rFonts w:hint="eastAsia" w:ascii="宋体" w:hAnsi="宋体" w:eastAsia="宋体" w:cs="宋体"/>
          <w:b/>
          <w:color w:val="000000"/>
          <w:sz w:val="24"/>
          <w:szCs w:val="21"/>
          <w:highlight w:val="none"/>
        </w:rPr>
      </w:pPr>
      <w:r>
        <w:rPr>
          <w:rFonts w:hint="eastAsia" w:ascii="宋体" w:hAnsi="宋体" w:eastAsia="宋体" w:cs="宋体"/>
          <w:b/>
          <w:color w:val="000000"/>
          <w:sz w:val="24"/>
          <w:highlight w:val="none"/>
        </w:rPr>
        <w:t>▲</w:t>
      </w:r>
      <w:r>
        <w:rPr>
          <w:rFonts w:hint="eastAsia" w:ascii="宋体" w:hAnsi="宋体" w:eastAsia="宋体" w:cs="宋体"/>
          <w:b/>
          <w:color w:val="000000"/>
          <w:sz w:val="24"/>
          <w:szCs w:val="21"/>
          <w:highlight w:val="none"/>
        </w:rPr>
        <w:t>未按照公告要求完</w:t>
      </w:r>
      <w:r>
        <w:rPr>
          <w:rFonts w:hint="eastAsia" w:ascii="宋体" w:hAnsi="宋体" w:eastAsia="宋体" w:cs="宋体"/>
          <w:b/>
          <w:sz w:val="24"/>
          <w:szCs w:val="21"/>
          <w:highlight w:val="none"/>
        </w:rPr>
        <w:t>成采购文件获取的</w:t>
      </w:r>
      <w:r>
        <w:rPr>
          <w:rFonts w:hint="eastAsia" w:ascii="宋体" w:hAnsi="宋体" w:eastAsia="宋体" w:cs="宋体"/>
          <w:b/>
          <w:color w:val="auto"/>
          <w:sz w:val="24"/>
          <w:szCs w:val="21"/>
          <w:highlight w:val="none"/>
        </w:rPr>
        <w:t>，投</w:t>
      </w:r>
      <w:r>
        <w:rPr>
          <w:rFonts w:hint="eastAsia" w:ascii="宋体" w:hAnsi="宋体" w:eastAsia="宋体" w:cs="宋体"/>
          <w:b/>
          <w:color w:val="000000"/>
          <w:sz w:val="24"/>
          <w:szCs w:val="21"/>
          <w:highlight w:val="none"/>
        </w:rPr>
        <w:t>标无效。</w:t>
      </w:r>
    </w:p>
    <w:p>
      <w:pPr>
        <w:pStyle w:val="11"/>
        <w:spacing w:line="360" w:lineRule="auto"/>
        <w:ind w:right="-512" w:firstLine="576"/>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8.开标前答疑会或现场考察</w:t>
      </w:r>
    </w:p>
    <w:p>
      <w:pPr>
        <w:pStyle w:val="11"/>
        <w:spacing w:line="360" w:lineRule="auto"/>
        <w:ind w:right="-512" w:firstLine="482" w:firstLineChars="200"/>
        <w:rPr>
          <w:rFonts w:hint="eastAsia" w:ascii="宋体" w:hAnsi="宋体" w:eastAsia="宋体" w:cs="宋体"/>
          <w:color w:val="000000"/>
          <w:sz w:val="24"/>
          <w:szCs w:val="24"/>
          <w:highlight w:val="none"/>
        </w:rPr>
      </w:pPr>
      <w:r>
        <w:rPr>
          <w:rFonts w:hint="eastAsia" w:ascii="宋体" w:hAnsi="宋体" w:eastAsia="宋体" w:cs="宋体"/>
          <w:b/>
          <w:color w:val="000000"/>
          <w:sz w:val="24"/>
          <w:szCs w:val="24"/>
          <w:highlight w:val="none"/>
        </w:rPr>
        <w:t>本项目不组织。</w:t>
      </w:r>
    </w:p>
    <w:p>
      <w:pPr>
        <w:pStyle w:val="11"/>
        <w:spacing w:line="360" w:lineRule="auto"/>
        <w:ind w:right="-512" w:firstLine="480" w:firstLineChars="200"/>
        <w:rPr>
          <w:rFonts w:hint="eastAsia" w:ascii="宋体" w:hAnsi="宋体" w:eastAsia="宋体" w:cs="宋体"/>
          <w:b/>
          <w:color w:val="000000"/>
          <w:sz w:val="24"/>
          <w:szCs w:val="24"/>
          <w:highlight w:val="none"/>
        </w:rPr>
      </w:pPr>
      <w:r>
        <w:rPr>
          <w:rFonts w:hint="eastAsia" w:ascii="宋体" w:hAnsi="宋体" w:eastAsia="宋体" w:cs="宋体"/>
          <w:color w:val="000000"/>
          <w:sz w:val="24"/>
          <w:szCs w:val="24"/>
          <w:highlight w:val="none"/>
        </w:rPr>
        <w:t>采购人视采购项目的具体情况，如果采购人组织潜在投标人现场考察或者召开开标前答疑会的，潜在投标人按前附表的规定参加现场考察或者开标前答疑会。</w:t>
      </w:r>
      <w:r>
        <w:rPr>
          <w:rFonts w:hint="eastAsia" w:ascii="宋体" w:hAnsi="宋体" w:eastAsia="宋体" w:cs="宋体"/>
          <w:b/>
          <w:color w:val="000000"/>
          <w:sz w:val="24"/>
          <w:szCs w:val="24"/>
          <w:highlight w:val="none"/>
        </w:rPr>
        <w:t>采购人不单独或分别组织只有一个供应商参加的现场考察和答疑会。</w:t>
      </w:r>
    </w:p>
    <w:p>
      <w:pPr>
        <w:pStyle w:val="11"/>
        <w:spacing w:line="360" w:lineRule="auto"/>
        <w:ind w:right="-512" w:firstLine="576"/>
        <w:rPr>
          <w:rFonts w:hint="eastAsia" w:ascii="宋体" w:hAnsi="宋体" w:eastAsia="宋体" w:cs="宋体"/>
          <w:b/>
          <w:color w:val="000000"/>
          <w:szCs w:val="24"/>
          <w:highlight w:val="none"/>
        </w:rPr>
      </w:pPr>
      <w:r>
        <w:rPr>
          <w:rFonts w:hint="eastAsia" w:ascii="宋体" w:hAnsi="宋体" w:eastAsia="宋体" w:cs="宋体"/>
          <w:b/>
          <w:color w:val="000000"/>
          <w:kern w:val="28"/>
          <w:sz w:val="24"/>
          <w:szCs w:val="24"/>
          <w:highlight w:val="none"/>
        </w:rPr>
        <w:t>9.投标保证金</w:t>
      </w:r>
    </w:p>
    <w:p>
      <w:pPr>
        <w:pStyle w:val="30"/>
        <w:snapToGrid w:val="0"/>
        <w:spacing w:before="0"/>
        <w:ind w:firstLine="480"/>
        <w:rPr>
          <w:rFonts w:hint="eastAsia" w:ascii="宋体" w:hAnsi="宋体" w:eastAsia="宋体" w:cs="宋体"/>
          <w:color w:val="000000"/>
          <w:highlight w:val="none"/>
          <w:lang w:val="zh-CN"/>
        </w:rPr>
      </w:pPr>
      <w:r>
        <w:rPr>
          <w:rFonts w:hint="eastAsia" w:ascii="宋体" w:hAnsi="宋体" w:eastAsia="宋体" w:cs="宋体"/>
          <w:color w:val="000000"/>
          <w:highlight w:val="none"/>
        </w:rPr>
        <w:t>本项目不收取投标保证金。</w:t>
      </w:r>
    </w:p>
    <w:p>
      <w:pPr>
        <w:pStyle w:val="11"/>
        <w:spacing w:line="360" w:lineRule="auto"/>
        <w:ind w:right="-512" w:firstLine="576"/>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rPr>
        <w:t>投标文件及投标人与采购有关的来往通知、函件和文件均应使用中文。</w:t>
      </w:r>
    </w:p>
    <w:p>
      <w:pPr>
        <w:pStyle w:val="11"/>
        <w:spacing w:line="360" w:lineRule="auto"/>
        <w:ind w:right="-512" w:firstLine="576"/>
        <w:rPr>
          <w:rFonts w:hint="eastAsia" w:ascii="宋体" w:hAnsi="宋体" w:eastAsia="宋体" w:cs="宋体"/>
          <w:b/>
          <w:color w:val="000000"/>
          <w:sz w:val="24"/>
          <w:szCs w:val="24"/>
          <w:highlight w:val="none"/>
        </w:rPr>
      </w:pPr>
      <w:bookmarkStart w:id="55" w:name="_Toc91899887"/>
      <w:r>
        <w:rPr>
          <w:rFonts w:hint="eastAsia" w:ascii="宋体" w:hAnsi="宋体" w:eastAsia="宋体" w:cs="宋体"/>
          <w:b/>
          <w:color w:val="000000"/>
          <w:sz w:val="24"/>
          <w:szCs w:val="24"/>
          <w:highlight w:val="none"/>
        </w:rPr>
        <w:t>11. 投标文件的组成</w:t>
      </w:r>
    </w:p>
    <w:p>
      <w:pPr>
        <w:pStyle w:val="11"/>
        <w:snapToGrid w:val="0"/>
        <w:spacing w:line="360" w:lineRule="auto"/>
        <w:ind w:right="-512"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投标文件应当包括以下主要内容：</w:t>
      </w:r>
      <w:r>
        <w:rPr>
          <w:rFonts w:hint="eastAsia" w:ascii="宋体" w:hAnsi="宋体" w:eastAsia="宋体" w:cs="宋体"/>
          <w:b/>
          <w:color w:val="000000"/>
          <w:sz w:val="24"/>
          <w:szCs w:val="24"/>
          <w:highlight w:val="none"/>
        </w:rPr>
        <w:t>资格文件、报价文件、资信技术文件</w:t>
      </w:r>
      <w:r>
        <w:rPr>
          <w:rFonts w:hint="eastAsia" w:ascii="宋体" w:hAnsi="宋体" w:eastAsia="宋体" w:cs="宋体"/>
          <w:color w:val="000000"/>
          <w:sz w:val="24"/>
          <w:szCs w:val="24"/>
          <w:highlight w:val="none"/>
        </w:rPr>
        <w:t>。投标文件应当对招标文件提出的要求和条件作出明确响应。</w:t>
      </w:r>
    </w:p>
    <w:p>
      <w:pPr>
        <w:snapToGrid w:val="0"/>
        <w:spacing w:line="360" w:lineRule="auto"/>
        <w:ind w:firstLine="480" w:firstLineChars="200"/>
        <w:rPr>
          <w:rFonts w:hint="eastAsia" w:ascii="宋体" w:hAnsi="宋体" w:eastAsia="宋体" w:cs="宋体"/>
          <w:b/>
          <w:sz w:val="24"/>
          <w:highlight w:val="none"/>
        </w:rPr>
      </w:pPr>
      <w:r>
        <w:rPr>
          <w:rFonts w:hint="eastAsia" w:ascii="宋体" w:hAnsi="宋体" w:eastAsia="宋体" w:cs="宋体"/>
          <w:color w:val="000000"/>
          <w:sz w:val="24"/>
          <w:highlight w:val="none"/>
        </w:rPr>
        <w:t>11.1</w:t>
      </w:r>
      <w:r>
        <w:rPr>
          <w:rFonts w:hint="eastAsia" w:ascii="宋体" w:hAnsi="宋体" w:eastAsia="宋体" w:cs="宋体"/>
          <w:b/>
          <w:color w:val="000000"/>
          <w:sz w:val="24"/>
          <w:highlight w:val="none"/>
        </w:rPr>
        <w:t>资格文件</w:t>
      </w:r>
      <w:r>
        <w:rPr>
          <w:rFonts w:hint="eastAsia" w:ascii="宋体" w:hAnsi="宋体" w:eastAsia="宋体" w:cs="宋体"/>
          <w:color w:val="000000"/>
          <w:sz w:val="24"/>
          <w:highlight w:val="none"/>
        </w:rPr>
        <w:t>应包括以下内容（均需使用电子签章）：证明其符合《中华人民共和国政府采购法》规定的供应商基本条件和采购项目对供应商的特定条件（如果项目要求）的有关资格证明文件。</w:t>
      </w:r>
    </w:p>
    <w:p>
      <w:pPr>
        <w:pStyle w:val="11"/>
        <w:spacing w:line="360" w:lineRule="auto"/>
        <w:ind w:right="-512" w:firstLine="480" w:firstLineChars="200"/>
        <w:rPr>
          <w:rFonts w:hint="eastAsia" w:ascii="宋体" w:hAnsi="宋体" w:eastAsia="宋体" w:cs="宋体"/>
          <w:color w:val="000000"/>
          <w:sz w:val="24"/>
          <w:highlight w:val="none"/>
        </w:rPr>
      </w:pPr>
      <w:bookmarkStart w:id="56" w:name="_Hlt68072998"/>
      <w:bookmarkEnd w:id="56"/>
      <w:bookmarkStart w:id="57" w:name="_Hlt68403820"/>
      <w:bookmarkEnd w:id="57"/>
      <w:bookmarkStart w:id="58" w:name="_Hlt68073093"/>
      <w:bookmarkEnd w:id="58"/>
      <w:r>
        <w:rPr>
          <w:rFonts w:hint="eastAsia" w:ascii="宋体" w:hAnsi="宋体" w:eastAsia="宋体" w:cs="宋体"/>
          <w:color w:val="000000"/>
          <w:sz w:val="24"/>
          <w:highlight w:val="none"/>
        </w:rPr>
        <w:t>1</w:t>
      </w:r>
      <w:r>
        <w:rPr>
          <w:rFonts w:hint="eastAsia" w:ascii="宋体" w:hAnsi="宋体" w:eastAsia="宋体" w:cs="宋体"/>
          <w:sz w:val="24"/>
          <w:highlight w:val="none"/>
        </w:rPr>
        <w:t>1.1.1营业执照(或事业法人登记证或其他工商等登记证明材料)复印件（投标人为自然人的，提供自然人的身份证明）、税务登记证(或其它依法缴纳税收的相关材料)复印件、社保登记证（或其它依法缴纳社会保障资金的相关材料）复印件；实施“多证合一、一照一码”登记制度改革的，只需提供改革后取得的营业执照复印件；</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color w:val="000000"/>
          <w:sz w:val="24"/>
          <w:highlight w:val="none"/>
        </w:rPr>
        <w:t xml:space="preserve">11.1.2 </w:t>
      </w:r>
      <w:r>
        <w:rPr>
          <w:rFonts w:hint="eastAsia" w:ascii="宋体" w:hAnsi="宋体" w:eastAsia="宋体" w:cs="宋体"/>
          <w:sz w:val="24"/>
          <w:highlight w:val="none"/>
        </w:rPr>
        <w:t>最近一年度资产负债表或审计报告等财务报表资料文件 (新成立的公司</w:t>
      </w:r>
      <w:r>
        <w:rPr>
          <w:rFonts w:hint="eastAsia" w:hAnsi="宋体" w:cs="宋体"/>
          <w:sz w:val="24"/>
          <w:highlight w:val="none"/>
          <w:lang w:eastAsia="zh-CN"/>
        </w:rPr>
        <w:t>，</w:t>
      </w:r>
      <w:r>
        <w:rPr>
          <w:rFonts w:hint="eastAsia" w:ascii="宋体" w:hAnsi="宋体" w:eastAsia="宋体" w:cs="宋体"/>
          <w:sz w:val="24"/>
          <w:highlight w:val="none"/>
        </w:rPr>
        <w:t>必须提供情况说明)；</w:t>
      </w:r>
    </w:p>
    <w:p>
      <w:pPr>
        <w:pStyle w:val="11"/>
        <w:spacing w:line="360" w:lineRule="auto"/>
        <w:ind w:right="-512"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11.1.3具有履行合同所必需的设备和专业技术能力的承诺函；</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11.1.4参加政府采购活动前三年内，在经营活动中没有重大违法记录的声明；</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11.1.5有依法缴纳税收和社会保障资金的良好记录； </w:t>
      </w:r>
    </w:p>
    <w:p>
      <w:pPr>
        <w:spacing w:line="360" w:lineRule="auto"/>
        <w:ind w:firstLine="480" w:firstLineChars="200"/>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rPr>
        <w:t>11.1.6授权书（如法定代表人直接参加投标并对相应文件签字的，只需提供其身份证复印件正反面；如以联合体形式参加政府采购活动的，按招标文件有关格式范例提供联合体投标授权书）</w:t>
      </w:r>
      <w:r>
        <w:rPr>
          <w:rFonts w:hint="eastAsia" w:hAnsi="宋体" w:cs="宋体"/>
          <w:color w:val="000000"/>
          <w:sz w:val="24"/>
          <w:highlight w:val="none"/>
          <w:lang w:eastAsia="zh-CN"/>
        </w:rPr>
        <w:t>；</w:t>
      </w:r>
    </w:p>
    <w:p>
      <w:pPr>
        <w:spacing w:line="360" w:lineRule="auto"/>
        <w:ind w:firstLine="480" w:firstLineChars="200"/>
        <w:jc w:val="left"/>
        <w:rPr>
          <w:rFonts w:hint="default" w:ascii="宋体" w:hAnsi="宋体" w:eastAsia="宋体" w:cs="宋体"/>
          <w:i/>
          <w:iCs/>
          <w:sz w:val="24"/>
          <w:szCs w:val="28"/>
          <w:highlight w:val="none"/>
          <w:u w:val="single"/>
          <w:lang w:val="en-US" w:eastAsia="zh-CN"/>
        </w:rPr>
      </w:pPr>
      <w:r>
        <w:rPr>
          <w:rFonts w:hint="eastAsia" w:ascii="宋体" w:hAnsi="宋体" w:eastAsia="宋体" w:cs="宋体"/>
          <w:color w:val="000000"/>
          <w:sz w:val="24"/>
          <w:highlight w:val="none"/>
        </w:rPr>
        <w:t>11.1.7符合特定资格条件的有关证明材料</w:t>
      </w:r>
      <w:r>
        <w:rPr>
          <w:rFonts w:hint="eastAsia" w:ascii="宋体" w:hAnsi="宋体" w:eastAsia="宋体" w:cs="宋体"/>
          <w:color w:val="000000"/>
          <w:sz w:val="24"/>
          <w:highlight w:val="none"/>
          <w:lang w:eastAsia="zh-CN"/>
        </w:rPr>
        <w:t>：</w:t>
      </w:r>
      <w:r>
        <w:rPr>
          <w:rFonts w:hint="eastAsia" w:ascii="宋体" w:hAnsi="宋体" w:eastAsia="宋体" w:cs="宋体"/>
          <w:sz w:val="24"/>
          <w:szCs w:val="28"/>
          <w:highlight w:val="none"/>
          <w:lang w:val="en-US" w:eastAsia="zh-CN"/>
        </w:rPr>
        <w:t>具有有效期内省公安厅颁发的《保安服务许可证》的企业；注册地在衢州地区以外的投标人</w:t>
      </w:r>
      <w:r>
        <w:rPr>
          <w:rFonts w:hint="eastAsia" w:ascii="宋体" w:hAnsi="宋体" w:eastAsia="宋体" w:cs="宋体"/>
          <w:color w:val="000000" w:themeColor="text1"/>
          <w:sz w:val="24"/>
          <w:szCs w:val="28"/>
          <w:highlight w:val="none"/>
          <w:lang w:val="en-US" w:eastAsia="zh-CN"/>
          <w14:textFill>
            <w14:solidFill>
              <w14:schemeClr w14:val="tx1"/>
            </w14:solidFill>
          </w14:textFill>
        </w:rPr>
        <w:t>已</w:t>
      </w:r>
      <w:r>
        <w:rPr>
          <w:rFonts w:hint="eastAsia" w:ascii="宋体" w:hAnsi="宋体" w:eastAsia="宋体" w:cs="宋体"/>
          <w:sz w:val="24"/>
          <w:szCs w:val="28"/>
          <w:highlight w:val="none"/>
          <w:lang w:val="en-US" w:eastAsia="zh-CN"/>
        </w:rPr>
        <w:t>完成衢州市公安部门备案登记或承诺在中标后一个月内完成衢州市公安部门备案登记</w:t>
      </w:r>
      <w:r>
        <w:rPr>
          <w:rFonts w:hint="eastAsia" w:hAnsi="宋体" w:cs="宋体"/>
          <w:sz w:val="24"/>
          <w:szCs w:val="28"/>
          <w:highlight w:val="none"/>
          <w:lang w:val="en-US" w:eastAsia="zh-CN"/>
        </w:rPr>
        <w:t>。</w:t>
      </w:r>
      <w:r>
        <w:rPr>
          <w:rFonts w:hint="eastAsia" w:ascii="宋体" w:hAnsi="宋体" w:eastAsia="宋体" w:cs="宋体"/>
          <w:sz w:val="24"/>
          <w:szCs w:val="28"/>
          <w:highlight w:val="none"/>
          <w:lang w:val="en-US" w:eastAsia="zh-CN"/>
        </w:rPr>
        <w:t>（承诺函格式自拟）</w:t>
      </w:r>
    </w:p>
    <w:p>
      <w:pPr>
        <w:snapToGrid w:val="0"/>
        <w:spacing w:line="360" w:lineRule="auto"/>
        <w:ind w:firstLine="480" w:firstLineChars="200"/>
        <w:rPr>
          <w:rFonts w:hint="eastAsia" w:ascii="宋体" w:hAnsi="宋体" w:eastAsia="宋体" w:cs="宋体"/>
          <w:color w:val="000000"/>
          <w:sz w:val="24"/>
          <w:highlight w:val="none"/>
          <w:u w:val="single"/>
          <w:lang w:val="zh-CN"/>
        </w:rPr>
      </w:pPr>
      <w:r>
        <w:rPr>
          <w:rFonts w:hint="eastAsia" w:ascii="宋体" w:hAnsi="宋体" w:eastAsia="宋体" w:cs="宋体"/>
          <w:color w:val="000000"/>
          <w:sz w:val="24"/>
          <w:highlight w:val="none"/>
          <w:lang w:val="zh-CN"/>
        </w:rPr>
        <w:t xml:space="preserve">11.2 </w:t>
      </w:r>
      <w:r>
        <w:rPr>
          <w:rFonts w:hint="eastAsia" w:ascii="宋体" w:hAnsi="宋体" w:eastAsia="宋体" w:cs="宋体"/>
          <w:color w:val="000000"/>
          <w:sz w:val="24"/>
          <w:highlight w:val="none"/>
        </w:rPr>
        <w:t>投标人的</w:t>
      </w:r>
      <w:r>
        <w:rPr>
          <w:rFonts w:hint="eastAsia" w:ascii="宋体" w:hAnsi="宋体" w:eastAsia="宋体" w:cs="宋体"/>
          <w:b/>
          <w:color w:val="000000"/>
          <w:sz w:val="24"/>
          <w:highlight w:val="none"/>
        </w:rPr>
        <w:t>报价文件</w:t>
      </w:r>
      <w:r>
        <w:rPr>
          <w:rFonts w:hint="eastAsia" w:ascii="宋体" w:hAnsi="宋体" w:eastAsia="宋体" w:cs="宋体"/>
          <w:color w:val="000000"/>
          <w:sz w:val="24"/>
          <w:highlight w:val="none"/>
        </w:rPr>
        <w:t>应包括以下内容（均需使用电子签章）：</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11.2.1投标响应函；</w:t>
      </w:r>
    </w:p>
    <w:p>
      <w:pPr>
        <w:pStyle w:val="11"/>
        <w:snapToGrid w:val="0"/>
        <w:spacing w:line="360" w:lineRule="auto"/>
        <w:ind w:right="-512"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11.2.2投标(开标)一览表；</w:t>
      </w:r>
    </w:p>
    <w:p>
      <w:pPr>
        <w:pStyle w:val="11"/>
        <w:snapToGrid w:val="0"/>
        <w:spacing w:line="360" w:lineRule="auto"/>
        <w:ind w:right="-512" w:firstLine="480" w:firstLineChars="20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11.2.3中小企业声明函</w:t>
      </w:r>
      <w:r>
        <w:rPr>
          <w:rFonts w:hint="eastAsia" w:hAnsi="宋体" w:cs="宋体"/>
          <w:color w:val="000000"/>
          <w:sz w:val="24"/>
          <w:szCs w:val="24"/>
          <w:highlight w:val="none"/>
          <w:lang w:eastAsia="zh-CN"/>
        </w:rPr>
        <w:t>。</w:t>
      </w:r>
    </w:p>
    <w:p>
      <w:pPr>
        <w:pStyle w:val="11"/>
        <w:spacing w:line="360" w:lineRule="auto"/>
        <w:ind w:right="-512" w:firstLine="480" w:firstLineChars="200"/>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11.3  投标人的</w:t>
      </w:r>
      <w:r>
        <w:rPr>
          <w:rFonts w:hint="eastAsia" w:ascii="宋体" w:hAnsi="宋体" w:eastAsia="宋体" w:cs="宋体"/>
          <w:b/>
          <w:color w:val="000000"/>
          <w:sz w:val="24"/>
          <w:szCs w:val="24"/>
          <w:highlight w:val="none"/>
        </w:rPr>
        <w:t>资信技术文件</w:t>
      </w:r>
      <w:r>
        <w:rPr>
          <w:rFonts w:hint="eastAsia" w:ascii="宋体" w:hAnsi="宋体" w:eastAsia="宋体" w:cs="宋体"/>
          <w:b/>
          <w:color w:val="000000"/>
          <w:sz w:val="24"/>
          <w:szCs w:val="24"/>
          <w:highlight w:val="none"/>
          <w:lang w:val="zh-CN"/>
        </w:rPr>
        <w:t>应</w:t>
      </w:r>
      <w:r>
        <w:rPr>
          <w:rFonts w:hint="eastAsia" w:ascii="宋体" w:hAnsi="宋体" w:eastAsia="宋体" w:cs="宋体"/>
          <w:color w:val="000000"/>
          <w:sz w:val="24"/>
          <w:szCs w:val="24"/>
          <w:highlight w:val="none"/>
          <w:lang w:val="zh-CN"/>
        </w:rPr>
        <w:t>包括以下内容</w:t>
      </w:r>
      <w:r>
        <w:rPr>
          <w:rFonts w:hint="eastAsia" w:ascii="宋体" w:hAnsi="宋体" w:eastAsia="宋体" w:cs="宋体"/>
          <w:color w:val="000000"/>
          <w:sz w:val="24"/>
          <w:szCs w:val="24"/>
          <w:highlight w:val="none"/>
        </w:rPr>
        <w:t>（</w:t>
      </w:r>
      <w:r>
        <w:rPr>
          <w:rFonts w:hint="eastAsia" w:ascii="宋体" w:hAnsi="宋体" w:eastAsia="宋体" w:cs="宋体"/>
          <w:color w:val="000000"/>
          <w:sz w:val="24"/>
          <w:highlight w:val="none"/>
        </w:rPr>
        <w:t>均需使用电子签章</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zh-CN"/>
        </w:rPr>
        <w:t>：</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zh-CN"/>
        </w:rPr>
        <w:t>11.3.</w:t>
      </w:r>
      <w:r>
        <w:rPr>
          <w:rFonts w:hint="eastAsia" w:hAnsi="宋体" w:cs="宋体"/>
          <w:color w:val="000000"/>
          <w:sz w:val="24"/>
          <w:highlight w:val="none"/>
          <w:lang w:val="en-US" w:eastAsia="zh-CN"/>
        </w:rPr>
        <w:t>1商务</w:t>
      </w:r>
      <w:r>
        <w:rPr>
          <w:rFonts w:hint="eastAsia" w:hAnsi="宋体" w:cs="宋体"/>
          <w:color w:val="000000"/>
          <w:sz w:val="24"/>
          <w:highlight w:val="none"/>
          <w:lang w:eastAsia="zh-CN"/>
        </w:rPr>
        <w:t>资信</w:t>
      </w:r>
      <w:r>
        <w:rPr>
          <w:rFonts w:hint="eastAsia" w:hAnsi="宋体" w:cs="宋体"/>
          <w:color w:val="000000"/>
          <w:sz w:val="24"/>
          <w:highlight w:val="none"/>
          <w:lang w:val="en-US" w:eastAsia="zh-CN"/>
        </w:rPr>
        <w:t>证明</w:t>
      </w:r>
      <w:r>
        <w:rPr>
          <w:rFonts w:hint="eastAsia" w:hAnsi="宋体" w:cs="宋体"/>
          <w:color w:val="000000"/>
          <w:sz w:val="24"/>
          <w:highlight w:val="none"/>
          <w:lang w:eastAsia="zh-CN"/>
        </w:rPr>
        <w:t>文件</w:t>
      </w:r>
      <w:r>
        <w:rPr>
          <w:rFonts w:hint="eastAsia" w:ascii="宋体" w:hAnsi="宋体" w:eastAsia="宋体" w:cs="宋体"/>
          <w:color w:val="000000"/>
          <w:sz w:val="24"/>
          <w:highlight w:val="none"/>
          <w:lang w:val="en-US" w:eastAsia="zh-CN"/>
        </w:rPr>
        <w:t>（具体要求详见评分表</w:t>
      </w:r>
      <w:r>
        <w:rPr>
          <w:rFonts w:hint="eastAsia" w:hAnsi="宋体" w:cs="宋体"/>
          <w:color w:val="000000"/>
          <w:sz w:val="24"/>
          <w:highlight w:val="none"/>
          <w:lang w:val="en-US" w:eastAsia="zh-CN"/>
        </w:rPr>
        <w:t>要求</w:t>
      </w:r>
      <w:r>
        <w:rPr>
          <w:rFonts w:hint="eastAsia" w:ascii="宋体" w:hAnsi="宋体" w:eastAsia="宋体" w:cs="宋体"/>
          <w:color w:val="000000"/>
          <w:sz w:val="24"/>
          <w:highlight w:val="none"/>
          <w:lang w:val="en-US" w:eastAsia="zh-CN"/>
        </w:rPr>
        <w:t>）</w:t>
      </w:r>
      <w:r>
        <w:rPr>
          <w:rFonts w:hint="eastAsia" w:ascii="宋体" w:hAnsi="宋体" w:eastAsia="宋体" w:cs="宋体"/>
          <w:color w:val="000000"/>
          <w:sz w:val="24"/>
          <w:highlight w:val="none"/>
        </w:rPr>
        <w:t>；</w:t>
      </w:r>
    </w:p>
    <w:p>
      <w:pPr>
        <w:keepNext w:val="0"/>
        <w:keepLines w:val="0"/>
        <w:pageBreakBefore w:val="0"/>
        <w:widowControl w:val="0"/>
        <w:kinsoku/>
        <w:wordWrap/>
        <w:overflowPunct/>
        <w:topLinePunct w:val="0"/>
        <w:bidi w:val="0"/>
        <w:adjustRightInd/>
        <w:snapToGrid w:val="0"/>
        <w:spacing w:line="360" w:lineRule="auto"/>
        <w:ind w:firstLine="540" w:firstLineChars="225"/>
        <w:jc w:val="left"/>
        <w:textAlignment w:val="auto"/>
        <w:rPr>
          <w:rFonts w:hint="default" w:ascii="宋体" w:hAnsi="宋体" w:eastAsia="宋体" w:cs="宋体"/>
          <w:color w:val="000000"/>
          <w:sz w:val="24"/>
          <w:highlight w:val="none"/>
          <w:lang w:val="en-US"/>
        </w:rPr>
      </w:pPr>
      <w:r>
        <w:rPr>
          <w:rFonts w:hint="eastAsia" w:hAnsi="宋体" w:cs="宋体"/>
          <w:color w:val="000000"/>
          <w:sz w:val="24"/>
          <w:highlight w:val="none"/>
          <w:lang w:val="en-US" w:eastAsia="zh-CN"/>
        </w:rPr>
        <w:t>11.3.2评分办法中技术方案要求</w:t>
      </w:r>
      <w:r>
        <w:rPr>
          <w:rFonts w:hint="eastAsia" w:ascii="宋体" w:hAnsi="宋体" w:eastAsia="宋体" w:cs="宋体"/>
          <w:color w:val="000000"/>
          <w:sz w:val="24"/>
          <w:highlight w:val="none"/>
          <w:lang w:val="en-US" w:eastAsia="zh-CN"/>
        </w:rPr>
        <w:t>（具体要求详见评分表</w:t>
      </w:r>
      <w:r>
        <w:rPr>
          <w:rFonts w:hint="eastAsia" w:hAnsi="宋体" w:cs="宋体"/>
          <w:color w:val="000000"/>
          <w:sz w:val="24"/>
          <w:highlight w:val="none"/>
          <w:lang w:val="en-US" w:eastAsia="zh-CN"/>
        </w:rPr>
        <w:t>要求</w:t>
      </w:r>
      <w:r>
        <w:rPr>
          <w:rFonts w:hint="eastAsia" w:ascii="宋体" w:hAnsi="宋体" w:eastAsia="宋体" w:cs="宋体"/>
          <w:color w:val="000000"/>
          <w:sz w:val="24"/>
          <w:highlight w:val="none"/>
          <w:lang w:val="en-US" w:eastAsia="zh-CN"/>
        </w:rPr>
        <w:t>）</w:t>
      </w:r>
      <w:r>
        <w:rPr>
          <w:rFonts w:hint="eastAsia" w:hAnsi="宋体" w:cs="宋体"/>
          <w:color w:val="000000"/>
          <w:sz w:val="24"/>
          <w:highlight w:val="none"/>
          <w:lang w:val="en-US" w:eastAsia="zh-CN"/>
        </w:rPr>
        <w:t>；</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11.3.</w:t>
      </w:r>
      <w:r>
        <w:rPr>
          <w:rFonts w:hint="eastAsia" w:hAnsi="宋体" w:cs="宋体"/>
          <w:color w:val="000000"/>
          <w:sz w:val="24"/>
          <w:highlight w:val="none"/>
          <w:lang w:val="en-US" w:eastAsia="zh-CN"/>
        </w:rPr>
        <w:t>3</w:t>
      </w:r>
      <w:r>
        <w:rPr>
          <w:rFonts w:hint="eastAsia" w:ascii="宋体" w:hAnsi="宋体" w:eastAsia="宋体" w:cs="宋体"/>
          <w:color w:val="000000"/>
          <w:sz w:val="24"/>
          <w:highlight w:val="none"/>
          <w:lang w:val="zh-CN"/>
        </w:rPr>
        <w:t>投标人认为需要的其他技术文件或说明；</w:t>
      </w:r>
    </w:p>
    <w:p>
      <w:pPr>
        <w:keepNext w:val="0"/>
        <w:keepLines w:val="0"/>
        <w:pageBreakBefore w:val="0"/>
        <w:widowControl w:val="0"/>
        <w:tabs>
          <w:tab w:val="left" w:pos="0"/>
        </w:tabs>
        <w:kinsoku/>
        <w:wordWrap/>
        <w:overflowPunct/>
        <w:topLinePunct w:val="0"/>
        <w:autoSpaceDE w:val="0"/>
        <w:autoSpaceDN w:val="0"/>
        <w:bidi w:val="0"/>
        <w:adjustRightInd/>
        <w:spacing w:line="360" w:lineRule="auto"/>
        <w:ind w:firstLine="480" w:firstLineChars="200"/>
        <w:jc w:val="left"/>
        <w:textAlignment w:val="auto"/>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11.3.</w:t>
      </w:r>
      <w:r>
        <w:rPr>
          <w:rFonts w:hint="eastAsia" w:hAnsi="宋体" w:cs="宋体"/>
          <w:color w:val="000000"/>
          <w:sz w:val="24"/>
          <w:highlight w:val="none"/>
          <w:lang w:val="en-US" w:eastAsia="zh-CN"/>
        </w:rPr>
        <w:t>4</w:t>
      </w:r>
      <w:r>
        <w:rPr>
          <w:rFonts w:hint="eastAsia" w:ascii="宋体" w:hAnsi="宋体" w:eastAsia="宋体" w:cs="宋体"/>
          <w:color w:val="000000"/>
          <w:sz w:val="24"/>
          <w:highlight w:val="none"/>
          <w:lang w:val="zh-CN"/>
        </w:rPr>
        <w:t>关于对招标文件商务、合同中有关条款的拒绝声明。（如果有）</w:t>
      </w:r>
    </w:p>
    <w:p>
      <w:pPr>
        <w:spacing w:line="360" w:lineRule="auto"/>
        <w:ind w:firstLine="482" w:firstLineChars="2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▲投标文件组成漏项，内容不全或内容字迹模糊辨认不清的，投标无效；</w:t>
      </w:r>
    </w:p>
    <w:p>
      <w:pPr>
        <w:spacing w:line="360" w:lineRule="auto"/>
        <w:ind w:firstLine="482" w:firstLineChars="2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▲投标文件含有采购人不能接受的附加条件的，投标无效；</w:t>
      </w:r>
    </w:p>
    <w:p>
      <w:pPr>
        <w:spacing w:line="360" w:lineRule="auto"/>
        <w:ind w:firstLine="482" w:firstLineChars="2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▲投标人提供虚假材料投标的，投标无效。</w:t>
      </w:r>
    </w:p>
    <w:p>
      <w:pPr>
        <w:spacing w:line="360" w:lineRule="auto"/>
        <w:ind w:firstLine="482" w:firstLineChars="2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▲根据法律、法规或招标文件要求，评标委员会认为应当作无效投标的其他情况。</w:t>
      </w:r>
    </w:p>
    <w:p>
      <w:pPr>
        <w:pStyle w:val="6"/>
        <w:rPr>
          <w:rFonts w:hint="default" w:eastAsia="宋体"/>
          <w:highlight w:val="none"/>
          <w:lang w:val="en-US" w:eastAsia="zh-CN"/>
        </w:rPr>
      </w:pPr>
      <w:r>
        <w:rPr>
          <w:rFonts w:hint="eastAsia" w:hAnsi="宋体" w:cs="宋体"/>
          <w:b/>
          <w:color w:val="000000"/>
          <w:sz w:val="24"/>
          <w:highlight w:val="none"/>
          <w:lang w:val="en-US" w:eastAsia="zh-CN"/>
        </w:rPr>
        <w:t>注：资信技术文件技术标部分页码要求不得超过200页。</w:t>
      </w:r>
    </w:p>
    <w:p>
      <w:pPr>
        <w:pStyle w:val="30"/>
        <w:snapToGrid w:val="0"/>
        <w:spacing w:before="0"/>
        <w:ind w:firstLine="0" w:firstLineChars="0"/>
        <w:outlineLvl w:val="0"/>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12</w:t>
      </w:r>
      <w:r>
        <w:rPr>
          <w:rFonts w:hint="eastAsia" w:ascii="宋体" w:hAnsi="宋体" w:eastAsia="宋体" w:cs="宋体"/>
          <w:b/>
          <w:color w:val="000000"/>
          <w:szCs w:val="24"/>
          <w:highlight w:val="none"/>
          <w:lang w:val="zh-CN"/>
        </w:rPr>
        <w:t xml:space="preserve">. </w:t>
      </w:r>
      <w:r>
        <w:rPr>
          <w:rFonts w:hint="eastAsia" w:ascii="宋体" w:hAnsi="宋体" w:eastAsia="宋体" w:cs="宋体"/>
          <w:b/>
          <w:color w:val="000000"/>
          <w:szCs w:val="24"/>
          <w:highlight w:val="none"/>
        </w:rPr>
        <w:t>投标文件的编制</w:t>
      </w:r>
    </w:p>
    <w:p>
      <w:pPr>
        <w:spacing w:line="360" w:lineRule="auto"/>
        <w:ind w:firstLine="480" w:firstLineChars="20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12.1投标文件分为资格文件、资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12.3使用“政采云电子交易客户端”需要提前申领CA数字证书，申领流程请自行前往“浙江政府采购网-下载专区-电子交易客户端-CA驱动和申领流程”进行查阅。</w:t>
      </w:r>
    </w:p>
    <w:bookmarkEnd w:id="55"/>
    <w:p>
      <w:pPr>
        <w:snapToGrid w:val="0"/>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13.投标文件的签署、盖章</w:t>
      </w:r>
    </w:p>
    <w:p>
      <w:pPr>
        <w:pStyle w:val="30"/>
        <w:snapToGrid w:val="0"/>
        <w:spacing w:before="0"/>
        <w:ind w:firstLine="480"/>
        <w:rPr>
          <w:rFonts w:hint="eastAsia" w:ascii="宋体" w:hAnsi="宋体" w:eastAsia="宋体" w:cs="宋体"/>
          <w:b/>
          <w:highlight w:val="none"/>
        </w:rPr>
      </w:pPr>
      <w:r>
        <w:rPr>
          <w:rFonts w:hint="eastAsia" w:ascii="宋体" w:hAnsi="宋体" w:eastAsia="宋体" w:cs="宋体"/>
          <w:szCs w:val="24"/>
          <w:highlight w:val="none"/>
        </w:rPr>
        <w:t>13.1投标文件按照招标文件第六部分格式要</w:t>
      </w:r>
      <w:r>
        <w:rPr>
          <w:rFonts w:hint="eastAsia" w:ascii="宋体" w:hAnsi="宋体" w:eastAsia="宋体" w:cs="宋体"/>
          <w:highlight w:val="none"/>
        </w:rPr>
        <w:t>求进行签署、盖章。</w:t>
      </w:r>
      <w:r>
        <w:rPr>
          <w:rFonts w:hint="eastAsia" w:ascii="宋体" w:hAnsi="宋体" w:eastAsia="宋体" w:cs="宋体"/>
          <w:b/>
          <w:highlight w:val="none"/>
        </w:rPr>
        <w:t>投标人的投标文件未按照招标文件要求签署、盖章的，其投标无效</w:t>
      </w:r>
      <w:r>
        <w:rPr>
          <w:rFonts w:hint="eastAsia" w:ascii="宋体" w:hAnsi="宋体" w:eastAsia="宋体" w:cs="宋体"/>
          <w:szCs w:val="24"/>
          <w:highlight w:val="none"/>
        </w:rPr>
        <w:t>。</w:t>
      </w:r>
    </w:p>
    <w:p>
      <w:pPr>
        <w:pStyle w:val="30"/>
        <w:snapToGrid w:val="0"/>
        <w:spacing w:before="0"/>
        <w:ind w:firstLine="480"/>
        <w:rPr>
          <w:rFonts w:hint="eastAsia" w:ascii="宋体" w:hAnsi="宋体" w:eastAsia="宋体" w:cs="宋体"/>
          <w:szCs w:val="24"/>
          <w:highlight w:val="none"/>
        </w:rPr>
      </w:pPr>
      <w:r>
        <w:rPr>
          <w:rFonts w:hint="eastAsia" w:ascii="宋体" w:hAnsi="宋体" w:eastAsia="宋体" w:cs="宋体"/>
          <w:highlight w:val="none"/>
        </w:rPr>
        <w:t>13.2为确保网上操作合法、有效和安全，投标人应当在投标截止时间前完成在“政府采购云平台”的身份认证，确保在电子投标过程中能够对相关数据电文进行加密和使用电子签章。</w:t>
      </w:r>
    </w:p>
    <w:p>
      <w:pPr>
        <w:pStyle w:val="30"/>
        <w:spacing w:before="0"/>
        <w:ind w:firstLine="0" w:firstLineChars="0"/>
        <w:rPr>
          <w:rFonts w:hint="eastAsia" w:ascii="宋体" w:hAnsi="宋体" w:eastAsia="宋体" w:cs="宋体"/>
          <w:b/>
          <w:szCs w:val="24"/>
          <w:highlight w:val="none"/>
        </w:rPr>
      </w:pPr>
      <w:r>
        <w:rPr>
          <w:rFonts w:hint="eastAsia" w:ascii="宋体" w:hAnsi="宋体" w:eastAsia="宋体" w:cs="宋体"/>
          <w:b/>
          <w:color w:val="000000"/>
          <w:highlight w:val="none"/>
        </w:rPr>
        <w:t>14.</w:t>
      </w:r>
      <w:r>
        <w:rPr>
          <w:rFonts w:hint="eastAsia" w:ascii="宋体" w:hAnsi="宋体" w:eastAsia="宋体" w:cs="宋体"/>
          <w:b/>
          <w:szCs w:val="24"/>
          <w:highlight w:val="none"/>
        </w:rPr>
        <w:t>投标文件的提交、补充、修改、撤回</w:t>
      </w:r>
    </w:p>
    <w:p>
      <w:pPr>
        <w:pStyle w:val="30"/>
        <w:ind w:firstLine="480"/>
        <w:rPr>
          <w:rFonts w:hint="eastAsia" w:ascii="宋体" w:hAnsi="宋体" w:eastAsia="宋体" w:cs="宋体"/>
          <w:szCs w:val="24"/>
          <w:highlight w:val="none"/>
        </w:rPr>
      </w:pPr>
      <w:r>
        <w:rPr>
          <w:rFonts w:hint="eastAsia" w:ascii="宋体" w:hAnsi="宋体" w:eastAsia="宋体" w:cs="宋体"/>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30"/>
        <w:spacing w:before="0"/>
        <w:ind w:firstLine="600" w:firstLineChars="250"/>
        <w:rPr>
          <w:rFonts w:hint="eastAsia" w:ascii="宋体" w:hAnsi="宋体" w:eastAsia="宋体" w:cs="宋体"/>
          <w:szCs w:val="24"/>
          <w:highlight w:val="none"/>
        </w:rPr>
      </w:pPr>
      <w:r>
        <w:rPr>
          <w:rFonts w:hint="eastAsia" w:ascii="宋体" w:hAnsi="宋体" w:eastAsia="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30"/>
        <w:spacing w:before="0"/>
        <w:ind w:firstLine="480"/>
        <w:rPr>
          <w:rFonts w:hint="eastAsia" w:ascii="宋体" w:hAnsi="宋体" w:eastAsia="宋体" w:cs="宋体"/>
          <w:szCs w:val="24"/>
          <w:highlight w:val="none"/>
        </w:rPr>
      </w:pPr>
      <w:r>
        <w:rPr>
          <w:rFonts w:hint="eastAsia" w:ascii="宋体" w:hAnsi="宋体" w:eastAsia="宋体" w:cs="宋体"/>
          <w:szCs w:val="24"/>
          <w:highlight w:val="none"/>
        </w:rPr>
        <w:t>14.3采购机构可以视情况延长投标文件提交的截止时间。在上述情况下，采购机构与投标人以前在投标截止期方面的全部权利、责任和义务，将适用于延长至新的投标截止期。</w:t>
      </w:r>
    </w:p>
    <w:p>
      <w:pPr>
        <w:snapToGrid w:val="0"/>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 xml:space="preserve">15. </w:t>
      </w:r>
      <w:r>
        <w:rPr>
          <w:rFonts w:hint="eastAsia" w:ascii="宋体" w:hAnsi="宋体" w:eastAsia="宋体" w:cs="宋体"/>
          <w:b/>
          <w:sz w:val="24"/>
          <w:highlight w:val="none"/>
        </w:rPr>
        <w:t>备份投</w:t>
      </w:r>
      <w:r>
        <w:rPr>
          <w:rFonts w:hint="eastAsia" w:ascii="宋体" w:hAnsi="宋体" w:eastAsia="宋体" w:cs="宋体"/>
          <w:b/>
          <w:color w:val="000000"/>
          <w:sz w:val="24"/>
          <w:highlight w:val="none"/>
        </w:rPr>
        <w:t>标文件以及投标文件的递交</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color w:val="000000"/>
          <w:sz w:val="24"/>
          <w:highlight w:val="none"/>
        </w:rPr>
        <w:t>15.1电子</w:t>
      </w:r>
      <w:r>
        <w:rPr>
          <w:rFonts w:hint="eastAsia" w:ascii="宋体" w:hAnsi="宋体" w:eastAsia="宋体" w:cs="宋体"/>
          <w:sz w:val="24"/>
          <w:highlight w:val="none"/>
        </w:rPr>
        <w:t>备份投标文件须在“政采云投标客户端”制作生成，并储存在U盘中。备份投标文件应当密封包装并在包装上加盖公章并注明投标项目名称，投标人名称(联合体投标的，包装物封面需注明联合体投标，并注明联合体成员各方的名称和联合体协议中约定的牵头人的名称)</w:t>
      </w:r>
    </w:p>
    <w:p>
      <w:pPr>
        <w:snapToGrid w:val="0"/>
        <w:spacing w:line="360" w:lineRule="auto"/>
        <w:ind w:firstLine="482" w:firstLineChars="200"/>
        <w:rPr>
          <w:rFonts w:hint="eastAsia" w:ascii="宋体" w:hAnsi="宋体" w:eastAsia="宋体" w:cs="宋体"/>
          <w:color w:val="000000"/>
          <w:sz w:val="24"/>
          <w:highlight w:val="none"/>
        </w:rPr>
      </w:pPr>
      <w:r>
        <w:rPr>
          <w:rFonts w:hint="eastAsia" w:ascii="宋体" w:hAnsi="宋体" w:eastAsia="宋体" w:cs="宋体"/>
          <w:b/>
          <w:sz w:val="24"/>
          <w:highlight w:val="none"/>
        </w:rPr>
        <w:t>▲投标人仅提交备份投标文件，没有在电子交易平台传输递交投标文件的，投标无效。</w:t>
      </w:r>
    </w:p>
    <w:p>
      <w:pPr>
        <w:pStyle w:val="30"/>
        <w:ind w:firstLine="480"/>
        <w:rPr>
          <w:rFonts w:hint="eastAsia" w:ascii="宋体" w:hAnsi="宋体" w:eastAsia="宋体" w:cs="宋体"/>
          <w:szCs w:val="24"/>
          <w:highlight w:val="none"/>
        </w:rPr>
      </w:pPr>
      <w:r>
        <w:rPr>
          <w:rFonts w:hint="eastAsia" w:ascii="宋体" w:hAnsi="宋体" w:eastAsia="宋体" w:cs="宋体"/>
          <w:szCs w:val="24"/>
          <w:highlight w:val="none"/>
        </w:rPr>
        <w:t>15.4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30"/>
        <w:spacing w:before="0"/>
        <w:ind w:firstLine="480"/>
        <w:rPr>
          <w:rFonts w:hint="eastAsia" w:ascii="宋体" w:hAnsi="宋体" w:eastAsia="宋体" w:cs="宋体"/>
          <w:szCs w:val="24"/>
          <w:highlight w:val="none"/>
        </w:rPr>
      </w:pPr>
      <w:r>
        <w:rPr>
          <w:rFonts w:hint="eastAsia" w:ascii="宋体" w:hAnsi="宋体" w:eastAsia="宋体" w:cs="宋体"/>
          <w:szCs w:val="24"/>
          <w:highlight w:val="none"/>
        </w:rPr>
        <w:t>15.5采购机构可以视情况延长投标文件提交的截止时间。在上述情况下，采购机构与投标人以前在投标截止期方面的全部权利、责任和义务，将适用于延长至新的投标截止期。</w:t>
      </w:r>
    </w:p>
    <w:p>
      <w:pPr>
        <w:pStyle w:val="30"/>
        <w:spacing w:before="0"/>
        <w:ind w:firstLine="48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15.6如项目须备份投标文件，</w:t>
      </w:r>
      <w:r>
        <w:rPr>
          <w:rFonts w:hint="eastAsia" w:ascii="宋体" w:hAnsi="宋体" w:eastAsia="宋体" w:cs="宋体"/>
          <w:color w:val="000000"/>
          <w:highlight w:val="none"/>
        </w:rPr>
        <w:t>投标人应按“招标公告”及前附表规定的时间、地点完成采购文件获取手续并将投标文件提交给</w:t>
      </w:r>
      <w:r>
        <w:rPr>
          <w:rFonts w:hint="eastAsia" w:ascii="宋体" w:hAnsi="宋体" w:eastAsia="宋体" w:cs="宋体"/>
          <w:color w:val="000000"/>
          <w:szCs w:val="24"/>
          <w:highlight w:val="none"/>
        </w:rPr>
        <w:t>采购机构</w:t>
      </w:r>
      <w:r>
        <w:rPr>
          <w:rFonts w:hint="eastAsia" w:ascii="宋体" w:hAnsi="宋体" w:eastAsia="宋体" w:cs="宋体"/>
          <w:color w:val="000000"/>
          <w:highlight w:val="none"/>
        </w:rPr>
        <w:t>，</w:t>
      </w:r>
      <w:r>
        <w:rPr>
          <w:rFonts w:hint="eastAsia" w:ascii="宋体" w:hAnsi="宋体" w:eastAsia="宋体" w:cs="宋体"/>
          <w:color w:val="000000"/>
          <w:szCs w:val="24"/>
          <w:highlight w:val="none"/>
        </w:rPr>
        <w:t>采购机构</w:t>
      </w:r>
      <w:r>
        <w:rPr>
          <w:rFonts w:hint="eastAsia" w:ascii="宋体" w:hAnsi="宋体" w:eastAsia="宋体" w:cs="宋体"/>
          <w:color w:val="000000"/>
          <w:highlight w:val="none"/>
        </w:rPr>
        <w:t>将拒绝接受逾期送达的投标文件和未按公告要求完成采购文件获取的投标人递交的投标文件。</w:t>
      </w:r>
    </w:p>
    <w:bookmarkEnd w:id="53"/>
    <w:bookmarkEnd w:id="54"/>
    <w:p>
      <w:pPr>
        <w:pStyle w:val="30"/>
        <w:spacing w:before="0"/>
        <w:ind w:firstLine="0" w:firstLineChars="0"/>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16.投标文件的无效处理</w:t>
      </w:r>
    </w:p>
    <w:p>
      <w:pPr>
        <w:pStyle w:val="7"/>
        <w:spacing w:line="360" w:lineRule="auto"/>
        <w:ind w:firstLine="360" w:firstLineChars="1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有招标文件第四部分</w:t>
      </w:r>
      <w:r>
        <w:rPr>
          <w:rFonts w:hint="eastAsia" w:ascii="宋体" w:hAnsi="宋体" w:eastAsia="宋体" w:cs="宋体"/>
          <w:color w:val="000000"/>
          <w:highlight w:val="none"/>
        </w:rPr>
        <w:t>第13项规定</w:t>
      </w:r>
      <w:r>
        <w:rPr>
          <w:rFonts w:hint="eastAsia" w:ascii="宋体" w:hAnsi="宋体" w:eastAsia="宋体" w:cs="宋体"/>
          <w:color w:val="000000"/>
          <w:szCs w:val="21"/>
          <w:highlight w:val="none"/>
        </w:rPr>
        <w:t>的情形之一的，投标无效：</w:t>
      </w:r>
    </w:p>
    <w:p>
      <w:pPr>
        <w:pStyle w:val="30"/>
        <w:spacing w:before="0"/>
        <w:ind w:firstLine="0" w:firstLineChars="0"/>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17.投标有效期</w:t>
      </w:r>
    </w:p>
    <w:p>
      <w:pPr>
        <w:spacing w:line="360" w:lineRule="auto"/>
        <w:ind w:firstLine="480" w:firstLineChars="200"/>
        <w:rPr>
          <w:rFonts w:hint="eastAsia" w:ascii="宋体" w:hAnsi="宋体" w:eastAsia="宋体" w:cs="宋体"/>
          <w:b/>
          <w:color w:val="000000"/>
          <w:sz w:val="24"/>
          <w:szCs w:val="21"/>
          <w:highlight w:val="none"/>
        </w:rPr>
      </w:pPr>
      <w:r>
        <w:rPr>
          <w:rFonts w:hint="eastAsia" w:ascii="宋体" w:hAnsi="宋体" w:eastAsia="宋体" w:cs="宋体"/>
          <w:color w:val="000000"/>
          <w:sz w:val="24"/>
          <w:highlight w:val="none"/>
        </w:rPr>
        <w:t>17.1投标有效期为从提交投标文件的截止之日起90天。▲</w:t>
      </w:r>
      <w:r>
        <w:rPr>
          <w:rFonts w:hint="eastAsia" w:ascii="宋体" w:hAnsi="宋体" w:eastAsia="宋体" w:cs="宋体"/>
          <w:b/>
          <w:color w:val="000000"/>
          <w:sz w:val="24"/>
          <w:highlight w:val="none"/>
        </w:rPr>
        <w:t>投标人的投标文件中承</w:t>
      </w:r>
      <w:r>
        <w:rPr>
          <w:rFonts w:hint="eastAsia" w:ascii="宋体" w:hAnsi="宋体" w:eastAsia="宋体" w:cs="宋体"/>
          <w:b/>
          <w:color w:val="000000"/>
          <w:sz w:val="24"/>
          <w:szCs w:val="21"/>
          <w:highlight w:val="none"/>
        </w:rPr>
        <w:t>诺的投标有效期少于招标文件中载明的投标有效期的，投标无效。</w:t>
      </w:r>
    </w:p>
    <w:p>
      <w:pPr>
        <w:pStyle w:val="30"/>
        <w:spacing w:before="0"/>
        <w:ind w:firstLine="480"/>
        <w:rPr>
          <w:rFonts w:hint="eastAsia" w:ascii="宋体" w:hAnsi="宋体" w:eastAsia="宋体" w:cs="宋体"/>
          <w:color w:val="000000"/>
          <w:highlight w:val="none"/>
        </w:rPr>
      </w:pPr>
      <w:r>
        <w:rPr>
          <w:rFonts w:hint="eastAsia" w:ascii="宋体" w:hAnsi="宋体" w:eastAsia="宋体" w:cs="宋体"/>
          <w:color w:val="000000"/>
          <w:highlight w:val="none"/>
        </w:rPr>
        <w:t>17.2投标文件合格投递后，自投标截止日期起，在投标有效期内有效。</w:t>
      </w:r>
    </w:p>
    <w:p>
      <w:pPr>
        <w:pStyle w:val="30"/>
        <w:spacing w:before="0"/>
        <w:ind w:firstLine="480"/>
        <w:rPr>
          <w:rFonts w:hint="eastAsia" w:ascii="宋体" w:hAnsi="宋体" w:eastAsia="宋体" w:cs="宋体"/>
          <w:b/>
          <w:color w:val="000000"/>
          <w:sz w:val="32"/>
          <w:highlight w:val="none"/>
        </w:rPr>
      </w:pPr>
      <w:r>
        <w:rPr>
          <w:rFonts w:hint="eastAsia" w:ascii="宋体" w:hAnsi="宋体" w:eastAsia="宋体" w:cs="宋体"/>
          <w:color w:val="000000"/>
          <w:highlight w:val="none"/>
        </w:rPr>
        <w:t>17.3在原定投标有效期满之前，如果出现特殊情况，采购机构可以以公告形式通知投标人延长投标有效期。</w:t>
      </w:r>
      <w:r>
        <w:rPr>
          <w:rFonts w:hint="eastAsia" w:ascii="宋体" w:hAnsi="宋体" w:eastAsia="宋体" w:cs="宋体"/>
          <w:highlight w:val="none"/>
        </w:rPr>
        <w:t>投标人同意延长的，不得要求或被允许修改其投标文件，投标人拒绝延长的，其投标无效。</w:t>
      </w:r>
      <w:bookmarkStart w:id="59" w:name="_Toc91899897"/>
    </w:p>
    <w:p>
      <w:pPr>
        <w:pStyle w:val="30"/>
        <w:spacing w:before="0"/>
        <w:ind w:firstLine="1928" w:firstLineChars="600"/>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四、开标</w:t>
      </w:r>
      <w:bookmarkEnd w:id="59"/>
      <w:r>
        <w:rPr>
          <w:rFonts w:hint="eastAsia" w:ascii="宋体" w:hAnsi="宋体" w:eastAsia="宋体" w:cs="宋体"/>
          <w:b/>
          <w:color w:val="000000"/>
          <w:sz w:val="32"/>
          <w:highlight w:val="none"/>
        </w:rPr>
        <w:t>、资格审查与信用信息查询</w:t>
      </w:r>
    </w:p>
    <w:p>
      <w:pPr>
        <w:pStyle w:val="31"/>
        <w:spacing w:before="0" w:line="360" w:lineRule="auto"/>
        <w:ind w:left="0" w:firstLine="241" w:firstLineChars="100"/>
        <w:contextualSpacing/>
        <w:rPr>
          <w:rFonts w:hint="eastAsia" w:ascii="宋体" w:hAnsi="宋体" w:eastAsia="宋体" w:cs="宋体"/>
          <w:color w:val="FF0000"/>
          <w:sz w:val="24"/>
          <w:highlight w:val="none"/>
        </w:rPr>
      </w:pPr>
      <w:r>
        <w:rPr>
          <w:rFonts w:hint="eastAsia" w:ascii="宋体" w:hAnsi="宋体" w:eastAsia="宋体" w:cs="宋体"/>
          <w:b/>
          <w:color w:val="000000"/>
          <w:sz w:val="24"/>
          <w:szCs w:val="24"/>
          <w:highlight w:val="none"/>
        </w:rPr>
        <w:t>18.开标</w:t>
      </w:r>
    </w:p>
    <w:p>
      <w:pPr>
        <w:pStyle w:val="31"/>
        <w:spacing w:before="0" w:line="360" w:lineRule="auto"/>
        <w:ind w:left="0" w:firstLine="480" w:firstLineChars="200"/>
        <w:contextualSpacing/>
        <w:rPr>
          <w:rFonts w:hint="eastAsia" w:ascii="宋体" w:hAnsi="宋体" w:eastAsia="宋体" w:cs="宋体"/>
          <w:sz w:val="24"/>
          <w:highlight w:val="none"/>
        </w:rPr>
      </w:pPr>
      <w:r>
        <w:rPr>
          <w:rFonts w:hint="eastAsia" w:ascii="宋体" w:hAnsi="宋体" w:eastAsia="宋体" w:cs="宋体"/>
          <w:sz w:val="24"/>
          <w:highlight w:val="none"/>
        </w:rPr>
        <w:t>18.1采购机构按照招标文件规定的时间通过电子交易平台组织开标，所有投标人均应当准时在线参加。投标人不足3家的，不得开标。</w:t>
      </w:r>
    </w:p>
    <w:p>
      <w:pPr>
        <w:pStyle w:val="31"/>
        <w:spacing w:before="0" w:line="360" w:lineRule="auto"/>
        <w:ind w:left="0" w:firstLine="480" w:firstLineChars="200"/>
        <w:contextualSpacing/>
        <w:rPr>
          <w:rFonts w:hint="eastAsia" w:ascii="宋体" w:hAnsi="宋体" w:eastAsia="宋体" w:cs="宋体"/>
          <w:sz w:val="24"/>
          <w:highlight w:val="none"/>
        </w:rPr>
      </w:pPr>
      <w:r>
        <w:rPr>
          <w:rFonts w:hint="eastAsia" w:ascii="宋体" w:hAnsi="宋体" w:eastAsia="宋体" w:cs="宋体"/>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31"/>
        <w:spacing w:before="0" w:line="360" w:lineRule="auto"/>
        <w:ind w:left="0" w:firstLine="480" w:firstLineChars="200"/>
        <w:contextualSpacing/>
        <w:rPr>
          <w:rFonts w:hint="eastAsia" w:ascii="宋体" w:hAnsi="宋体" w:eastAsia="宋体" w:cs="宋体"/>
          <w:sz w:val="24"/>
          <w:highlight w:val="none"/>
        </w:rPr>
      </w:pPr>
      <w:r>
        <w:rPr>
          <w:rFonts w:hint="eastAsia" w:ascii="宋体" w:hAnsi="宋体" w:eastAsia="宋体" w:cs="宋体"/>
          <w:sz w:val="24"/>
          <w:highlight w:val="none"/>
        </w:rPr>
        <w:t>18.3项目允许提供备份文件时，仅因政采云平台或CA原因无法读取或电子开评标无法正常进行，采购代理将按顺序启用备份文件完成开标。投标人因自身原因（不会使用、使用不当等）未按时完成解密的，投标无效，不启用备份文件。</w:t>
      </w:r>
      <w:r>
        <w:rPr>
          <w:rFonts w:hint="eastAsia" w:ascii="宋体" w:hAnsi="宋体" w:eastAsia="宋体" w:cs="宋体"/>
          <w:b/>
          <w:sz w:val="24"/>
          <w:highlight w:val="none"/>
        </w:rPr>
        <w:t>投标文件已按时解密的，备份投标文件自动失效。</w:t>
      </w:r>
    </w:p>
    <w:p>
      <w:pPr>
        <w:pStyle w:val="31"/>
        <w:spacing w:before="0" w:line="360" w:lineRule="auto"/>
        <w:ind w:left="0" w:firstLine="480" w:firstLineChars="200"/>
        <w:contextualSpacing/>
        <w:rPr>
          <w:rFonts w:hint="eastAsia" w:ascii="宋体" w:hAnsi="宋体" w:eastAsia="宋体" w:cs="宋体"/>
          <w:color w:val="000000"/>
          <w:sz w:val="24"/>
          <w:highlight w:val="none"/>
        </w:rPr>
      </w:pPr>
      <w:r>
        <w:rPr>
          <w:rFonts w:hint="eastAsia" w:ascii="宋体" w:hAnsi="宋体" w:eastAsia="宋体" w:cs="宋体"/>
          <w:color w:val="000000"/>
          <w:sz w:val="24"/>
          <w:highlight w:val="none"/>
        </w:rPr>
        <w:t>18.4 备份投标文件的接收在招标文件确定的时间、地点进行。</w:t>
      </w:r>
    </w:p>
    <w:p>
      <w:pPr>
        <w:widowControl/>
        <w:spacing w:before="100" w:beforeAutospacing="1" w:after="240" w:line="360" w:lineRule="auto"/>
        <w:jc w:val="left"/>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　19、资格审查</w:t>
      </w:r>
    </w:p>
    <w:p>
      <w:pPr>
        <w:pStyle w:val="30"/>
        <w:spacing w:before="0"/>
        <w:ind w:firstLine="48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19.1开标后，采购人将依法对投标人的资格进行审查。</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19.2采购人或采购机构依据法律法规和招标文件的规定，对投标人的基本资格条件、特定资格条件进行审查。</w:t>
      </w:r>
    </w:p>
    <w:p>
      <w:pPr>
        <w:pStyle w:val="30"/>
        <w:spacing w:before="0"/>
        <w:ind w:firstLine="480"/>
        <w:rPr>
          <w:rFonts w:hint="eastAsia" w:ascii="宋体" w:hAnsi="宋体" w:eastAsia="宋体" w:cs="宋体"/>
          <w:color w:val="000000"/>
          <w:highlight w:val="none"/>
        </w:rPr>
      </w:pPr>
      <w:r>
        <w:rPr>
          <w:rFonts w:hint="eastAsia" w:ascii="宋体" w:hAnsi="宋体" w:eastAsia="宋体" w:cs="宋体"/>
          <w:color w:val="000000"/>
          <w:szCs w:val="24"/>
          <w:highlight w:val="none"/>
        </w:rPr>
        <w:t>19.3投标人未按照招标文件要求提供与</w:t>
      </w:r>
      <w:r>
        <w:rPr>
          <w:rFonts w:hint="eastAsia" w:ascii="宋体" w:hAnsi="宋体" w:eastAsia="宋体" w:cs="宋体"/>
          <w:color w:val="000000"/>
          <w:highlight w:val="none"/>
        </w:rPr>
        <w:t>基本资格条件、特定资格条件相应的</w:t>
      </w:r>
      <w:r>
        <w:rPr>
          <w:rFonts w:hint="eastAsia" w:ascii="宋体" w:hAnsi="宋体" w:eastAsia="宋体" w:cs="宋体"/>
          <w:color w:val="000000"/>
          <w:szCs w:val="24"/>
          <w:highlight w:val="none"/>
        </w:rPr>
        <w:t>有效资格证明材料的，视为</w:t>
      </w:r>
      <w:r>
        <w:rPr>
          <w:rFonts w:hint="eastAsia" w:ascii="宋体" w:hAnsi="宋体" w:eastAsia="宋体" w:cs="宋体"/>
          <w:color w:val="000000"/>
          <w:highlight w:val="none"/>
        </w:rPr>
        <w:t>投标人不具备招标文件中规定的资格要求，其投标无效。</w:t>
      </w:r>
    </w:p>
    <w:p>
      <w:pPr>
        <w:pStyle w:val="30"/>
        <w:spacing w:before="0"/>
        <w:ind w:firstLine="480"/>
        <w:rPr>
          <w:rFonts w:hint="eastAsia" w:ascii="宋体" w:hAnsi="宋体" w:eastAsia="宋体" w:cs="宋体"/>
          <w:color w:val="000000"/>
          <w:highlight w:val="none"/>
        </w:rPr>
      </w:pPr>
      <w:r>
        <w:rPr>
          <w:rFonts w:hint="eastAsia" w:ascii="宋体" w:hAnsi="宋体" w:eastAsia="宋体" w:cs="宋体"/>
          <w:color w:val="000000"/>
          <w:highlight w:val="none"/>
        </w:rPr>
        <w:t>19.4对未通过资格审查的投标人，采购人或采购机构告知其未通过的原因。</w:t>
      </w:r>
    </w:p>
    <w:p>
      <w:pPr>
        <w:pStyle w:val="30"/>
        <w:spacing w:before="0"/>
        <w:ind w:firstLine="480"/>
        <w:rPr>
          <w:rFonts w:hint="eastAsia" w:ascii="宋体" w:hAnsi="宋体" w:eastAsia="宋体" w:cs="宋体"/>
          <w:color w:val="000000"/>
          <w:highlight w:val="none"/>
        </w:rPr>
      </w:pPr>
      <w:r>
        <w:rPr>
          <w:rFonts w:hint="eastAsia" w:ascii="宋体" w:hAnsi="宋体" w:eastAsia="宋体" w:cs="宋体"/>
          <w:color w:val="000000"/>
          <w:highlight w:val="none"/>
        </w:rPr>
        <w:t>19.5合格投标人不足3家的，不再评标。</w:t>
      </w:r>
    </w:p>
    <w:p>
      <w:pPr>
        <w:pStyle w:val="30"/>
        <w:spacing w:before="0"/>
        <w:ind w:firstLine="0" w:firstLineChars="0"/>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20、信用信息查询</w:t>
      </w:r>
    </w:p>
    <w:p>
      <w:pPr>
        <w:pStyle w:val="30"/>
        <w:spacing w:before="0"/>
        <w:ind w:firstLine="495" w:firstLineChars="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20.1信用信息查询渠道及截止时间：采购人或采购机构将通过“信用中国”网站(www.creditchina.gov.cn)、中国政府采购网(www.ccgp.gov.cn)渠道查询投标人投标截止时间前的信用记录。</w:t>
      </w:r>
    </w:p>
    <w:p>
      <w:pPr>
        <w:pStyle w:val="30"/>
        <w:spacing w:before="0"/>
        <w:ind w:firstLine="495" w:firstLineChars="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20.2信用信息查询记录和证据留存的具体方式：现场查询的投标人的信用记录、查询结果经确认后将与采购文件一起存档。</w:t>
      </w:r>
    </w:p>
    <w:p>
      <w:pPr>
        <w:pStyle w:val="30"/>
        <w:spacing w:before="0"/>
        <w:ind w:firstLine="495" w:firstLineChars="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20.3信用信息的使用规则：经查询列入失信被执行人名单、重大税收违法案件当事人名单、政府采购严重违法失信行为记录名单的投标人将被拒绝参与政府采购活动。</w:t>
      </w:r>
    </w:p>
    <w:p>
      <w:pPr>
        <w:pStyle w:val="30"/>
        <w:spacing w:before="0"/>
        <w:ind w:firstLine="48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000000"/>
          <w:highlight w:val="none"/>
        </w:rPr>
        <w:t>。</w:t>
      </w:r>
    </w:p>
    <w:p>
      <w:pPr>
        <w:snapToGrid w:val="0"/>
        <w:spacing w:line="360" w:lineRule="auto"/>
        <w:jc w:val="center"/>
        <w:outlineLvl w:val="0"/>
        <w:rPr>
          <w:rFonts w:hint="eastAsia" w:ascii="宋体" w:hAnsi="宋体" w:eastAsia="宋体" w:cs="宋体"/>
          <w:b/>
          <w:color w:val="000000"/>
          <w:sz w:val="36"/>
          <w:szCs w:val="36"/>
          <w:highlight w:val="none"/>
        </w:rPr>
      </w:pPr>
      <w:bookmarkStart w:id="60" w:name="_Hlt75236101"/>
      <w:bookmarkEnd w:id="60"/>
      <w:bookmarkStart w:id="61" w:name="_Toc91899902"/>
      <w:r>
        <w:rPr>
          <w:rFonts w:hint="eastAsia" w:ascii="宋体" w:hAnsi="宋体" w:eastAsia="宋体" w:cs="宋体"/>
          <w:b/>
          <w:color w:val="000000"/>
          <w:sz w:val="36"/>
          <w:szCs w:val="36"/>
          <w:highlight w:val="none"/>
        </w:rPr>
        <w:t>五、评标</w:t>
      </w:r>
      <w:bookmarkEnd w:id="61"/>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21.1评标委员会</w:t>
      </w:r>
    </w:p>
    <w:p>
      <w:pPr>
        <w:spacing w:line="360" w:lineRule="auto"/>
        <w:ind w:firstLine="720" w:firstLineChars="300"/>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评标由评审专家</w:t>
      </w:r>
      <w:r>
        <w:rPr>
          <w:rFonts w:hint="eastAsia" w:ascii="宋体" w:hAnsi="宋体" w:eastAsia="宋体" w:cs="宋体"/>
          <w:bCs/>
          <w:color w:val="000000"/>
          <w:sz w:val="24"/>
          <w:highlight w:val="none"/>
          <w:lang w:val="en-US" w:eastAsia="zh-CN"/>
        </w:rPr>
        <w:t>及采购人代表</w:t>
      </w:r>
      <w:r>
        <w:rPr>
          <w:rFonts w:hint="eastAsia" w:ascii="宋体" w:hAnsi="宋体" w:eastAsia="宋体" w:cs="宋体"/>
          <w:bCs/>
          <w:color w:val="000000"/>
          <w:sz w:val="24"/>
          <w:highlight w:val="none"/>
        </w:rPr>
        <w:t>组成，成员人数</w:t>
      </w:r>
      <w:r>
        <w:rPr>
          <w:rFonts w:hint="eastAsia" w:ascii="宋体" w:hAnsi="宋体" w:eastAsia="宋体" w:cs="宋体"/>
          <w:bCs/>
          <w:color w:val="000000"/>
          <w:sz w:val="24"/>
          <w:highlight w:val="none"/>
          <w:lang w:val="en-US" w:eastAsia="zh-CN"/>
        </w:rPr>
        <w:t>为</w:t>
      </w:r>
      <w:r>
        <w:rPr>
          <w:rFonts w:hint="eastAsia" w:ascii="宋体" w:hAnsi="宋体" w:eastAsia="宋体" w:cs="宋体"/>
          <w:bCs/>
          <w:color w:val="000000"/>
          <w:sz w:val="24"/>
          <w:highlight w:val="none"/>
        </w:rPr>
        <w:t>5人。</w:t>
      </w: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21.2评标</w:t>
      </w:r>
    </w:p>
    <w:p>
      <w:pPr>
        <w:spacing w:line="360" w:lineRule="auto"/>
        <w:ind w:firstLine="720" w:firstLineChars="300"/>
        <w:rPr>
          <w:rFonts w:hint="eastAsia" w:ascii="宋体" w:hAnsi="宋体" w:eastAsia="宋体" w:cs="宋体"/>
          <w:b/>
          <w:color w:val="000000"/>
          <w:sz w:val="24"/>
          <w:highlight w:val="none"/>
        </w:rPr>
      </w:pPr>
      <w:r>
        <w:rPr>
          <w:rFonts w:hint="eastAsia" w:ascii="宋体" w:hAnsi="宋体" w:eastAsia="宋体" w:cs="宋体"/>
          <w:bCs/>
          <w:color w:val="000000"/>
          <w:sz w:val="24"/>
          <w:highlight w:val="none"/>
        </w:rPr>
        <w:t>评标委员会按照第三章“评标标准和方法”规定的方法、评审因素、标准和程序对投标文件进行评审。第三章“评标标准和方法”没有规定的方法、评审因素和标准，不作为评标依据。</w:t>
      </w:r>
    </w:p>
    <w:p>
      <w:pPr>
        <w:snapToGrid w:val="0"/>
        <w:spacing w:line="360" w:lineRule="auto"/>
        <w:jc w:val="center"/>
        <w:outlineLvl w:val="0"/>
        <w:rPr>
          <w:rFonts w:hint="eastAsia" w:ascii="宋体" w:hAnsi="宋体" w:eastAsia="宋体" w:cs="宋体"/>
          <w:b/>
          <w:color w:val="000000"/>
          <w:sz w:val="36"/>
          <w:szCs w:val="36"/>
          <w:highlight w:val="none"/>
        </w:rPr>
      </w:pPr>
      <w:r>
        <w:rPr>
          <w:rFonts w:hint="eastAsia" w:ascii="宋体" w:hAnsi="宋体" w:eastAsia="宋体" w:cs="宋体"/>
          <w:b/>
          <w:color w:val="000000"/>
          <w:sz w:val="36"/>
          <w:szCs w:val="36"/>
          <w:highlight w:val="none"/>
        </w:rPr>
        <w:t>六、定 标</w:t>
      </w:r>
    </w:p>
    <w:p>
      <w:pPr>
        <w:pStyle w:val="7"/>
        <w:spacing w:line="360" w:lineRule="auto"/>
        <w:ind w:left="479" w:hanging="479" w:hangingChars="199"/>
        <w:rPr>
          <w:rFonts w:hint="eastAsia" w:ascii="宋体" w:hAnsi="宋体" w:eastAsia="宋体" w:cs="宋体"/>
          <w:b/>
          <w:color w:val="000000"/>
          <w:highlight w:val="none"/>
        </w:rPr>
      </w:pPr>
      <w:r>
        <w:rPr>
          <w:rFonts w:hint="eastAsia" w:ascii="宋体" w:hAnsi="宋体" w:eastAsia="宋体" w:cs="宋体"/>
          <w:b/>
          <w:color w:val="000000"/>
          <w:highlight w:val="none"/>
        </w:rPr>
        <w:t>22. 确定中标供应商</w:t>
      </w:r>
    </w:p>
    <w:p>
      <w:pPr>
        <w:pStyle w:val="30"/>
        <w:snapToGrid w:val="0"/>
        <w:spacing w:before="0"/>
        <w:ind w:firstLine="480"/>
        <w:rPr>
          <w:rFonts w:hint="eastAsia" w:ascii="宋体" w:hAnsi="宋体" w:eastAsia="宋体" w:cs="宋体"/>
          <w:b/>
          <w:color w:val="000000"/>
          <w:szCs w:val="24"/>
          <w:highlight w:val="none"/>
        </w:rPr>
      </w:pPr>
      <w:r>
        <w:rPr>
          <w:rFonts w:hint="eastAsia" w:ascii="宋体" w:hAnsi="宋体" w:eastAsia="宋体" w:cs="宋体"/>
          <w:color w:val="000000"/>
          <w:szCs w:val="24"/>
          <w:highlight w:val="none"/>
        </w:rPr>
        <w:t>采购机构将自评审结束之日起2个工作日内将评审报告送交采购人。采购人将自收到评审报告之日起5个工作日内在评审报告推荐的中标候选人中按顺序确定中标供应商。</w:t>
      </w:r>
    </w:p>
    <w:p>
      <w:pPr>
        <w:pStyle w:val="30"/>
        <w:snapToGrid w:val="0"/>
        <w:spacing w:before="0"/>
        <w:ind w:firstLine="0" w:firstLineChars="0"/>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23. 中标通知与中标结果公告</w:t>
      </w:r>
    </w:p>
    <w:p>
      <w:pPr>
        <w:widowControl/>
        <w:shd w:val="clear" w:color="auto" w:fill="FFFFFF"/>
        <w:spacing w:line="360" w:lineRule="auto"/>
        <w:ind w:firstLine="48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2</w:t>
      </w:r>
      <w:r>
        <w:rPr>
          <w:rFonts w:hint="eastAsia" w:hAnsi="宋体" w:cs="宋体"/>
          <w:color w:val="000000"/>
          <w:sz w:val="24"/>
          <w:highlight w:val="none"/>
          <w:lang w:val="en-US" w:eastAsia="zh-CN"/>
        </w:rPr>
        <w:t>3</w:t>
      </w:r>
      <w:r>
        <w:rPr>
          <w:rFonts w:hint="eastAsia" w:ascii="宋体" w:hAnsi="宋体" w:eastAsia="宋体" w:cs="宋体"/>
          <w:color w:val="000000"/>
          <w:sz w:val="24"/>
          <w:highlight w:val="none"/>
        </w:rPr>
        <w:t>.1采购机构将在自中标人确定之日起2个工作日内，发布招标公告的网站上公告中标结果，同时发出中标通知书。</w:t>
      </w:r>
    </w:p>
    <w:p>
      <w:pPr>
        <w:widowControl/>
        <w:shd w:val="clear" w:color="auto" w:fill="FFFFFF"/>
        <w:spacing w:line="360" w:lineRule="auto"/>
        <w:ind w:firstLine="48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2</w:t>
      </w:r>
      <w:r>
        <w:rPr>
          <w:rFonts w:hint="eastAsia" w:hAnsi="宋体" w:cs="宋体"/>
          <w:color w:val="000000"/>
          <w:sz w:val="24"/>
          <w:highlight w:val="none"/>
          <w:lang w:val="en-US" w:eastAsia="zh-CN"/>
        </w:rPr>
        <w:t>3</w:t>
      </w:r>
      <w:r>
        <w:rPr>
          <w:rFonts w:hint="eastAsia" w:ascii="宋体" w:hAnsi="宋体" w:eastAsia="宋体" w:cs="宋体"/>
          <w:color w:val="000000"/>
          <w:sz w:val="24"/>
          <w:highlight w:val="none"/>
        </w:rPr>
        <w:t>.2中标结果公告内容包括采购人及其委托的采购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hint="eastAsia" w:ascii="宋体" w:hAnsi="宋体" w:eastAsia="宋体" w:cs="宋体"/>
          <w:b/>
          <w:color w:val="000000"/>
          <w:sz w:val="32"/>
          <w:highlight w:val="none"/>
        </w:rPr>
      </w:pPr>
      <w:r>
        <w:rPr>
          <w:rFonts w:hint="eastAsia" w:ascii="宋体" w:hAnsi="宋体" w:eastAsia="宋体" w:cs="宋体"/>
          <w:color w:val="000000"/>
          <w:sz w:val="24"/>
          <w:highlight w:val="none"/>
        </w:rPr>
        <w:t>2</w:t>
      </w:r>
      <w:r>
        <w:rPr>
          <w:rFonts w:hint="eastAsia" w:hAnsi="宋体" w:cs="宋体"/>
          <w:color w:val="000000"/>
          <w:sz w:val="24"/>
          <w:highlight w:val="none"/>
          <w:lang w:val="en-US" w:eastAsia="zh-CN"/>
        </w:rPr>
        <w:t>3</w:t>
      </w:r>
      <w:r>
        <w:rPr>
          <w:rFonts w:hint="eastAsia" w:ascii="宋体" w:hAnsi="宋体" w:eastAsia="宋体" w:cs="宋体"/>
          <w:color w:val="000000"/>
          <w:sz w:val="24"/>
          <w:highlight w:val="none"/>
        </w:rPr>
        <w:t>.3公告期限为1个工作日。</w:t>
      </w:r>
    </w:p>
    <w:p>
      <w:pPr>
        <w:snapToGrid w:val="0"/>
        <w:spacing w:line="360" w:lineRule="auto"/>
        <w:ind w:left="194" w:leftChars="57" w:firstLine="482" w:firstLineChars="150"/>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七、合同授予</w:t>
      </w:r>
    </w:p>
    <w:p>
      <w:pPr>
        <w:pStyle w:val="7"/>
        <w:spacing w:line="360" w:lineRule="auto"/>
        <w:ind w:left="479" w:hanging="479" w:hangingChars="199"/>
        <w:rPr>
          <w:rFonts w:hint="eastAsia" w:ascii="宋体" w:hAnsi="宋体" w:eastAsia="宋体" w:cs="宋体"/>
          <w:b/>
          <w:color w:val="000000"/>
          <w:highlight w:val="none"/>
        </w:rPr>
      </w:pPr>
      <w:r>
        <w:rPr>
          <w:rFonts w:hint="eastAsia" w:ascii="宋体" w:hAnsi="宋体" w:eastAsia="宋体" w:cs="宋体"/>
          <w:b/>
          <w:color w:val="000000"/>
          <w:highlight w:val="none"/>
        </w:rPr>
        <w:t xml:space="preserve">24. </w:t>
      </w:r>
      <w:r>
        <w:rPr>
          <w:rFonts w:hint="eastAsia" w:ascii="宋体" w:hAnsi="宋体" w:eastAsia="宋体" w:cs="宋体"/>
          <w:color w:val="000000"/>
          <w:highlight w:val="none"/>
        </w:rPr>
        <w:t>合同主要条款详见第五部分拟签订的合同文本。</w:t>
      </w:r>
    </w:p>
    <w:p>
      <w:pPr>
        <w:pStyle w:val="7"/>
        <w:spacing w:line="360" w:lineRule="auto"/>
        <w:ind w:left="479" w:hanging="479" w:hangingChars="199"/>
        <w:rPr>
          <w:rFonts w:hint="eastAsia" w:ascii="宋体" w:hAnsi="宋体" w:eastAsia="宋体" w:cs="宋体"/>
          <w:b/>
          <w:color w:val="000000"/>
          <w:highlight w:val="none"/>
        </w:rPr>
      </w:pPr>
      <w:r>
        <w:rPr>
          <w:rFonts w:hint="eastAsia" w:ascii="宋体" w:hAnsi="宋体" w:eastAsia="宋体" w:cs="宋体"/>
          <w:b/>
          <w:color w:val="000000"/>
          <w:highlight w:val="none"/>
        </w:rPr>
        <w:t>25. 合同的签订</w:t>
      </w:r>
    </w:p>
    <w:p>
      <w:pPr>
        <w:widowControl/>
        <w:shd w:val="clear" w:color="auto" w:fill="FFFFFF"/>
        <w:spacing w:line="360" w:lineRule="auto"/>
        <w:ind w:firstLine="480"/>
        <w:jc w:val="both"/>
        <w:rPr>
          <w:rFonts w:hint="eastAsia" w:ascii="宋体" w:hAnsi="宋体" w:eastAsia="宋体" w:cs="宋体"/>
          <w:color w:val="000000"/>
          <w:sz w:val="24"/>
          <w:highlight w:val="none"/>
        </w:rPr>
      </w:pPr>
      <w:r>
        <w:rPr>
          <w:rFonts w:hint="eastAsia" w:ascii="宋体" w:hAnsi="宋体" w:eastAsia="宋体" w:cs="宋体"/>
          <w:color w:val="000000"/>
          <w:sz w:val="24"/>
          <w:highlight w:val="none"/>
        </w:rPr>
        <w:t>25.1 采购人与中标人应当在中标通知书发出</w:t>
      </w:r>
      <w:r>
        <w:rPr>
          <w:rFonts w:hint="eastAsia" w:ascii="宋体" w:hAnsi="宋体" w:eastAsia="宋体" w:cs="宋体"/>
          <w:color w:val="auto"/>
          <w:sz w:val="24"/>
          <w:highlight w:val="none"/>
        </w:rPr>
        <w:t>之日起三</w:t>
      </w:r>
      <w:r>
        <w:rPr>
          <w:rFonts w:hint="eastAsia" w:ascii="宋体" w:hAnsi="宋体" w:eastAsia="宋体" w:cs="宋体"/>
          <w:color w:val="auto"/>
          <w:sz w:val="24"/>
          <w:highlight w:val="none"/>
          <w:lang w:val="en-US" w:eastAsia="zh-CN"/>
        </w:rPr>
        <w:t>十</w:t>
      </w:r>
      <w:r>
        <w:rPr>
          <w:rFonts w:hint="eastAsia" w:ascii="宋体" w:hAnsi="宋体" w:eastAsia="宋体" w:cs="宋体"/>
          <w:color w:val="auto"/>
          <w:sz w:val="24"/>
          <w:highlight w:val="none"/>
        </w:rPr>
        <w:t>日内</w:t>
      </w:r>
      <w:r>
        <w:rPr>
          <w:rFonts w:hint="eastAsia" w:ascii="宋体" w:hAnsi="宋体" w:eastAsia="宋体" w:cs="宋体"/>
          <w:color w:val="000000"/>
          <w:sz w:val="24"/>
          <w:highlight w:val="none"/>
        </w:rPr>
        <w:t>，按照招标文件确定的事项签订政府采购合同。</w:t>
      </w:r>
    </w:p>
    <w:p>
      <w:pPr>
        <w:pStyle w:val="30"/>
        <w:snapToGrid w:val="0"/>
        <w:spacing w:before="0"/>
        <w:ind w:firstLine="480"/>
        <w:rPr>
          <w:rFonts w:hint="eastAsia" w:ascii="宋体" w:hAnsi="宋体" w:eastAsia="宋体" w:cs="宋体"/>
          <w:color w:val="000000"/>
          <w:highlight w:val="none"/>
        </w:rPr>
      </w:pPr>
      <w:r>
        <w:rPr>
          <w:rFonts w:hint="eastAsia" w:ascii="宋体" w:hAnsi="宋体" w:eastAsia="宋体" w:cs="宋体"/>
          <w:color w:val="00000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30"/>
        <w:snapToGrid w:val="0"/>
        <w:spacing w:before="0"/>
        <w:ind w:firstLine="480"/>
        <w:rPr>
          <w:rFonts w:hint="eastAsia" w:ascii="宋体" w:hAnsi="宋体" w:eastAsia="宋体" w:cs="宋体"/>
          <w:color w:val="000000"/>
          <w:highlight w:val="none"/>
        </w:rPr>
      </w:pPr>
      <w:r>
        <w:rPr>
          <w:rFonts w:hint="eastAsia" w:ascii="宋体" w:hAnsi="宋体" w:eastAsia="宋体" w:cs="宋体"/>
          <w:color w:val="000000"/>
          <w:highlight w:val="none"/>
        </w:rPr>
        <w:t>25.3如签订合同并生效后，供应商无故拒绝或延期，除按照合同条款处理外，列入不良行为记录一次，并给予通报。</w:t>
      </w:r>
    </w:p>
    <w:p>
      <w:pPr>
        <w:pStyle w:val="30"/>
        <w:snapToGrid w:val="0"/>
        <w:spacing w:before="0"/>
        <w:ind w:firstLine="480"/>
        <w:rPr>
          <w:rFonts w:hint="eastAsia" w:ascii="宋体" w:hAnsi="宋体" w:eastAsia="宋体" w:cs="宋体"/>
          <w:color w:val="000000"/>
          <w:highlight w:val="none"/>
        </w:rPr>
      </w:pPr>
      <w:r>
        <w:rPr>
          <w:rFonts w:hint="eastAsia" w:ascii="宋体" w:hAnsi="宋体" w:eastAsia="宋体" w:cs="宋体"/>
          <w:color w:val="000000"/>
          <w:highlight w:val="none"/>
        </w:rPr>
        <w:t>25.4中标供应商拒绝与采购人签订合同的，采购人可以按照评审报告推荐的中标或者成交候选人名单排序，确定下一候选人为中标供应商，也可以重新开展政府采购活动。</w:t>
      </w:r>
    </w:p>
    <w:p>
      <w:pPr>
        <w:pStyle w:val="7"/>
        <w:spacing w:line="360" w:lineRule="auto"/>
        <w:ind w:left="479" w:hanging="479" w:hangingChars="199"/>
        <w:rPr>
          <w:rFonts w:hint="eastAsia" w:ascii="宋体" w:hAnsi="宋体" w:eastAsia="宋体" w:cs="宋体"/>
          <w:b/>
          <w:color w:val="000000"/>
          <w:highlight w:val="none"/>
        </w:rPr>
      </w:pPr>
      <w:r>
        <w:rPr>
          <w:rFonts w:hint="eastAsia" w:ascii="宋体" w:hAnsi="宋体" w:eastAsia="宋体" w:cs="宋体"/>
          <w:b/>
          <w:color w:val="000000"/>
          <w:highlight w:val="none"/>
        </w:rPr>
        <w:t>26. 履约保证金</w:t>
      </w:r>
    </w:p>
    <w:p>
      <w:pPr>
        <w:pStyle w:val="30"/>
        <w:snapToGrid w:val="0"/>
        <w:spacing w:before="0"/>
        <w:ind w:firstLine="480"/>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无</w:t>
      </w:r>
    </w:p>
    <w:p>
      <w:pPr>
        <w:snapToGrid w:val="0"/>
        <w:spacing w:line="360" w:lineRule="auto"/>
        <w:ind w:firstLine="3357" w:firstLineChars="1045"/>
        <w:rPr>
          <w:rFonts w:hint="eastAsia" w:ascii="宋体" w:hAnsi="宋体" w:eastAsia="宋体" w:cs="宋体"/>
          <w:b/>
          <w:sz w:val="24"/>
          <w:highlight w:val="none"/>
        </w:rPr>
      </w:pPr>
      <w:r>
        <w:rPr>
          <w:rFonts w:hint="eastAsia" w:ascii="宋体" w:hAnsi="宋体" w:eastAsia="宋体" w:cs="宋体"/>
          <w:b/>
          <w:sz w:val="32"/>
          <w:highlight w:val="none"/>
        </w:rPr>
        <w:t>八、电子交易活动的中止</w:t>
      </w:r>
    </w:p>
    <w:p>
      <w:pPr>
        <w:pStyle w:val="30"/>
        <w:snapToGrid w:val="0"/>
        <w:spacing w:before="0"/>
        <w:ind w:firstLine="0" w:firstLineChars="0"/>
        <w:rPr>
          <w:rFonts w:hint="eastAsia" w:ascii="宋体" w:hAnsi="宋体" w:eastAsia="宋体" w:cs="宋体"/>
          <w:highlight w:val="none"/>
        </w:rPr>
      </w:pPr>
      <w:r>
        <w:rPr>
          <w:rFonts w:hint="eastAsia" w:ascii="宋体" w:hAnsi="宋体" w:eastAsia="宋体" w:cs="宋体"/>
          <w:b/>
          <w:highlight w:val="none"/>
        </w:rPr>
        <w:t>27</w:t>
      </w:r>
      <w:r>
        <w:rPr>
          <w:rFonts w:hint="eastAsia" w:ascii="宋体" w:hAnsi="宋体" w:eastAsia="宋体" w:cs="宋体"/>
          <w:b/>
          <w:szCs w:val="24"/>
          <w:highlight w:val="none"/>
        </w:rPr>
        <w:t>. 电子交易活动的中止。</w:t>
      </w:r>
      <w:r>
        <w:rPr>
          <w:rFonts w:hint="eastAsia" w:ascii="宋体" w:hAnsi="宋体" w:eastAsia="宋体" w:cs="宋体"/>
          <w:highlight w:val="none"/>
        </w:rPr>
        <w:t>采购过程中出现以下情形，导致电子交易平台无法正常运行，或者无法保证电子交易的公平、公正和安全时，采购机构可中止电子交易活动：</w:t>
      </w:r>
    </w:p>
    <w:p>
      <w:pPr>
        <w:pStyle w:val="30"/>
        <w:snapToGrid w:val="0"/>
        <w:spacing w:before="0"/>
        <w:ind w:firstLine="480"/>
        <w:rPr>
          <w:rFonts w:hint="eastAsia" w:ascii="宋体" w:hAnsi="宋体" w:eastAsia="宋体" w:cs="宋体"/>
          <w:highlight w:val="none"/>
        </w:rPr>
      </w:pPr>
      <w:r>
        <w:rPr>
          <w:rFonts w:hint="eastAsia" w:hAnsi="宋体" w:cs="宋体"/>
          <w:highlight w:val="none"/>
          <w:lang w:val="en-US" w:eastAsia="zh-CN"/>
        </w:rPr>
        <w:t>27</w:t>
      </w:r>
      <w:r>
        <w:rPr>
          <w:rFonts w:hint="eastAsia" w:ascii="宋体" w:hAnsi="宋体" w:eastAsia="宋体" w:cs="宋体"/>
          <w:highlight w:val="none"/>
        </w:rPr>
        <w:t xml:space="preserve">.1电子交易平台发生故障而无法登录访问的； </w:t>
      </w:r>
    </w:p>
    <w:p>
      <w:pPr>
        <w:pStyle w:val="30"/>
        <w:snapToGrid w:val="0"/>
        <w:spacing w:before="0"/>
        <w:ind w:firstLine="480"/>
        <w:rPr>
          <w:rFonts w:hint="eastAsia" w:ascii="宋体" w:hAnsi="宋体" w:eastAsia="宋体" w:cs="宋体"/>
          <w:highlight w:val="none"/>
        </w:rPr>
      </w:pPr>
      <w:r>
        <w:rPr>
          <w:rFonts w:hint="eastAsia" w:hAnsi="宋体" w:cs="宋体"/>
          <w:highlight w:val="none"/>
          <w:lang w:val="en-US" w:eastAsia="zh-CN"/>
        </w:rPr>
        <w:t>27</w:t>
      </w:r>
      <w:r>
        <w:rPr>
          <w:rFonts w:hint="eastAsia" w:ascii="宋体" w:hAnsi="宋体" w:eastAsia="宋体" w:cs="宋体"/>
          <w:highlight w:val="none"/>
        </w:rPr>
        <w:t>.2电子交易平台应用或数据库出现错误，不能进行正常操作的；</w:t>
      </w:r>
    </w:p>
    <w:p>
      <w:pPr>
        <w:pStyle w:val="30"/>
        <w:snapToGrid w:val="0"/>
        <w:spacing w:before="0"/>
        <w:ind w:firstLine="480"/>
        <w:rPr>
          <w:rFonts w:hint="eastAsia" w:ascii="宋体" w:hAnsi="宋体" w:eastAsia="宋体" w:cs="宋体"/>
          <w:highlight w:val="none"/>
        </w:rPr>
      </w:pPr>
      <w:r>
        <w:rPr>
          <w:rFonts w:hint="eastAsia" w:ascii="宋体" w:hAnsi="宋体" w:eastAsia="宋体" w:cs="宋体"/>
          <w:highlight w:val="none"/>
        </w:rPr>
        <w:t>2</w:t>
      </w:r>
      <w:r>
        <w:rPr>
          <w:rFonts w:hint="eastAsia" w:hAnsi="宋体" w:cs="宋体"/>
          <w:highlight w:val="none"/>
          <w:lang w:val="en-US" w:eastAsia="zh-CN"/>
        </w:rPr>
        <w:t>7</w:t>
      </w:r>
      <w:r>
        <w:rPr>
          <w:rFonts w:hint="eastAsia" w:ascii="宋体" w:hAnsi="宋体" w:eastAsia="宋体" w:cs="宋体"/>
          <w:highlight w:val="none"/>
        </w:rPr>
        <w:t>.3电子交易平台发现严重安全漏洞，有潜在泄密危险的；</w:t>
      </w:r>
    </w:p>
    <w:p>
      <w:pPr>
        <w:pStyle w:val="30"/>
        <w:snapToGrid w:val="0"/>
        <w:spacing w:before="0"/>
        <w:ind w:firstLine="480"/>
        <w:rPr>
          <w:rFonts w:hint="eastAsia" w:ascii="宋体" w:hAnsi="宋体" w:eastAsia="宋体" w:cs="宋体"/>
          <w:highlight w:val="none"/>
        </w:rPr>
      </w:pPr>
      <w:r>
        <w:rPr>
          <w:rFonts w:hint="eastAsia" w:ascii="宋体" w:hAnsi="宋体" w:eastAsia="宋体" w:cs="宋体"/>
          <w:highlight w:val="none"/>
        </w:rPr>
        <w:t>2</w:t>
      </w:r>
      <w:r>
        <w:rPr>
          <w:rFonts w:hint="eastAsia" w:hAnsi="宋体" w:cs="宋体"/>
          <w:highlight w:val="none"/>
          <w:lang w:val="en-US" w:eastAsia="zh-CN"/>
        </w:rPr>
        <w:t>7</w:t>
      </w:r>
      <w:r>
        <w:rPr>
          <w:rFonts w:hint="eastAsia" w:ascii="宋体" w:hAnsi="宋体" w:eastAsia="宋体" w:cs="宋体"/>
          <w:highlight w:val="none"/>
        </w:rPr>
        <w:t xml:space="preserve">.4病毒发作导致不能进行正常操作的； </w:t>
      </w:r>
    </w:p>
    <w:p>
      <w:pPr>
        <w:pStyle w:val="30"/>
        <w:snapToGrid w:val="0"/>
        <w:spacing w:before="0"/>
        <w:ind w:firstLine="480"/>
        <w:rPr>
          <w:rFonts w:hint="eastAsia" w:ascii="宋体" w:hAnsi="宋体" w:eastAsia="宋体" w:cs="宋体"/>
          <w:highlight w:val="none"/>
        </w:rPr>
      </w:pPr>
      <w:r>
        <w:rPr>
          <w:rFonts w:hint="eastAsia" w:ascii="宋体" w:hAnsi="宋体" w:eastAsia="宋体" w:cs="宋体"/>
          <w:highlight w:val="none"/>
        </w:rPr>
        <w:t>2</w:t>
      </w:r>
      <w:r>
        <w:rPr>
          <w:rFonts w:hint="eastAsia" w:hAnsi="宋体" w:cs="宋体"/>
          <w:highlight w:val="none"/>
          <w:lang w:val="en-US" w:eastAsia="zh-CN"/>
        </w:rPr>
        <w:t>7</w:t>
      </w:r>
      <w:r>
        <w:rPr>
          <w:rFonts w:hint="eastAsia" w:ascii="宋体" w:hAnsi="宋体" w:eastAsia="宋体" w:cs="宋体"/>
          <w:highlight w:val="none"/>
        </w:rPr>
        <w:t>.5其他无法保证电子交易的公平、公正和安全的情况。</w:t>
      </w:r>
    </w:p>
    <w:p>
      <w:pPr>
        <w:pStyle w:val="30"/>
        <w:snapToGrid w:val="0"/>
        <w:spacing w:before="0"/>
        <w:ind w:firstLine="480"/>
        <w:rPr>
          <w:rFonts w:hint="eastAsia" w:ascii="宋体" w:hAnsi="宋体" w:eastAsia="宋体" w:cs="宋体"/>
          <w:highlight w:val="none"/>
        </w:rPr>
      </w:pPr>
      <w:r>
        <w:rPr>
          <w:rFonts w:hint="eastAsia" w:ascii="宋体" w:hAnsi="宋体" w:eastAsia="宋体" w:cs="宋体"/>
          <w:highlight w:val="none"/>
        </w:rPr>
        <w:t>出现以上情形，不影响采购公平、公正性的，采购组织机构可以待上述情形消除后继续组织电子交易活动；影响或可能影响采购公平、公正性的，应当重新采购。</w:t>
      </w:r>
    </w:p>
    <w:p>
      <w:pPr>
        <w:spacing w:line="360" w:lineRule="auto"/>
        <w:ind w:firstLine="3845" w:firstLineChars="1197"/>
        <w:outlineLvl w:val="0"/>
        <w:rPr>
          <w:rFonts w:hint="eastAsia" w:ascii="宋体" w:hAnsi="宋体" w:eastAsia="宋体" w:cs="宋体"/>
          <w:b/>
          <w:color w:val="000000"/>
          <w:sz w:val="32"/>
          <w:szCs w:val="32"/>
          <w:highlight w:val="none"/>
        </w:rPr>
        <w:sectPr>
          <w:footerReference r:id="rId6" w:type="first"/>
          <w:headerReference r:id="rId3" w:type="default"/>
          <w:footerReference r:id="rId4" w:type="default"/>
          <w:footerReference r:id="rId5" w:type="even"/>
          <w:pgSz w:w="11906" w:h="16838"/>
          <w:pgMar w:top="680" w:right="1418" w:bottom="468" w:left="1418" w:header="851" w:footer="992" w:gutter="0"/>
          <w:cols w:space="720" w:num="1"/>
          <w:titlePg/>
          <w:docGrid w:linePitch="312" w:charSpace="0"/>
        </w:sectPr>
      </w:pPr>
    </w:p>
    <w:bookmarkEnd w:id="39"/>
    <w:bookmarkEnd w:id="40"/>
    <w:p>
      <w:pPr>
        <w:spacing w:line="360" w:lineRule="auto"/>
        <w:jc w:val="center"/>
        <w:outlineLvl w:val="0"/>
        <w:rPr>
          <w:rFonts w:hint="eastAsia" w:ascii="宋体" w:hAnsi="宋体" w:eastAsia="宋体" w:cs="宋体"/>
          <w:color w:val="000000"/>
          <w:sz w:val="24"/>
          <w:highlight w:val="none"/>
        </w:rPr>
      </w:pPr>
      <w:bookmarkStart w:id="62" w:name="第四部分"/>
      <w:r>
        <w:rPr>
          <w:rFonts w:hint="eastAsia" w:ascii="宋体" w:hAnsi="宋体" w:eastAsia="宋体" w:cs="宋体"/>
          <w:b/>
          <w:color w:val="000000"/>
          <w:sz w:val="36"/>
          <w:szCs w:val="36"/>
          <w:highlight w:val="none"/>
        </w:rPr>
        <w:t>第三部分   采购需求</w:t>
      </w:r>
    </w:p>
    <w:p>
      <w:pPr>
        <w:pStyle w:val="9"/>
        <w:spacing w:line="500" w:lineRule="exac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lang w:eastAsia="zh-CN"/>
        </w:rPr>
        <w:t>项目概况</w:t>
      </w:r>
    </w:p>
    <w:p>
      <w:pPr>
        <w:spacing w:line="500" w:lineRule="exact"/>
        <w:ind w:firstLine="482" w:firstLineChars="200"/>
        <w:jc w:val="lef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本安保服务项目包括区行政中心安全保卫、秩序维护、车辆管理、消防管理及区社会治理中心安保工作的安保服务。</w:t>
      </w:r>
    </w:p>
    <w:p>
      <w:pPr>
        <w:pStyle w:val="9"/>
        <w:spacing w:line="500" w:lineRule="exact"/>
        <w:rPr>
          <w:rFonts w:hint="eastAsia" w:ascii="宋体" w:hAnsi="宋体" w:eastAsia="宋体" w:cs="宋体"/>
          <w:b w:val="0"/>
          <w:bCs w:val="0"/>
          <w:color w:val="auto"/>
          <w:sz w:val="24"/>
          <w:szCs w:val="24"/>
          <w:highlight w:val="none"/>
        </w:rPr>
      </w:pP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安保服务</w:t>
      </w:r>
      <w:r>
        <w:rPr>
          <w:rFonts w:hint="eastAsia" w:ascii="宋体" w:hAnsi="宋体" w:eastAsia="宋体" w:cs="宋体"/>
          <w:color w:val="auto"/>
          <w:sz w:val="24"/>
          <w:szCs w:val="24"/>
          <w:highlight w:val="none"/>
          <w:lang w:val="en-US" w:eastAsia="zh-CN"/>
        </w:rPr>
        <w:t>主要内容</w:t>
      </w:r>
      <w:r>
        <w:rPr>
          <w:rFonts w:hint="eastAsia" w:ascii="宋体" w:hAnsi="宋体" w:eastAsia="宋体" w:cs="宋体"/>
          <w:color w:val="auto"/>
          <w:sz w:val="24"/>
          <w:szCs w:val="24"/>
          <w:highlight w:val="none"/>
        </w:rPr>
        <w:t>：</w:t>
      </w:r>
    </w:p>
    <w:p>
      <w:pPr>
        <w:spacing w:line="50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1、全面负责区行政中心区域、</w:t>
      </w:r>
      <w:r>
        <w:rPr>
          <w:rFonts w:hint="eastAsia" w:hAnsi="宋体" w:cs="宋体"/>
          <w:color w:val="auto"/>
          <w:sz w:val="24"/>
          <w:szCs w:val="24"/>
          <w:highlight w:val="none"/>
          <w:lang w:eastAsia="zh-CN"/>
        </w:rPr>
        <w:t>区社会治理中心</w:t>
      </w:r>
      <w:r>
        <w:rPr>
          <w:rFonts w:hint="eastAsia" w:ascii="宋体" w:hAnsi="宋体" w:eastAsia="宋体" w:cs="宋体"/>
          <w:color w:val="auto"/>
          <w:sz w:val="24"/>
          <w:szCs w:val="24"/>
          <w:highlight w:val="none"/>
          <w:lang w:eastAsia="zh-CN"/>
        </w:rPr>
        <w:t>区域及周边日常安全保卫工作。做好门卫管理、来访人员进出登记、治安巡逻，</w:t>
      </w:r>
      <w:r>
        <w:rPr>
          <w:rFonts w:hint="eastAsia" w:ascii="宋体" w:hAnsi="宋体" w:eastAsia="宋体" w:cs="宋体"/>
          <w:color w:val="auto"/>
          <w:sz w:val="24"/>
          <w:szCs w:val="24"/>
          <w:highlight w:val="none"/>
          <w:lang w:val="en-US" w:eastAsia="zh-CN"/>
        </w:rPr>
        <w:t>信访劝导疏导，</w:t>
      </w:r>
      <w:r>
        <w:rPr>
          <w:rFonts w:hint="eastAsia" w:ascii="宋体" w:hAnsi="宋体" w:eastAsia="宋体" w:cs="宋体"/>
          <w:color w:val="auto"/>
          <w:sz w:val="24"/>
          <w:szCs w:val="24"/>
          <w:highlight w:val="none"/>
          <w:lang w:eastAsia="zh-CN"/>
        </w:rPr>
        <w:t>交通管理、消防安全管理、停车场管理等，维持上访秩序，及时发现和消除安全隐患、开展定线和变线巡逻。依法办事，文明值勤，严格管理，保障单位财产和干部职工人身财产权益不受侵害。</w:t>
      </w:r>
    </w:p>
    <w:p>
      <w:pPr>
        <w:spacing w:line="50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2、在采购人的组织领导下，做好内部治安综合治理工作。</w:t>
      </w:r>
    </w:p>
    <w:p>
      <w:pPr>
        <w:spacing w:line="50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3、配合采购人，发现并报告各类治安案件。</w:t>
      </w:r>
    </w:p>
    <w:p>
      <w:pPr>
        <w:spacing w:line="50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4、配合公安机关，打击违法犯罪活动。</w:t>
      </w:r>
    </w:p>
    <w:p>
      <w:pPr>
        <w:spacing w:line="50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5、其它属于保安服务范围内的工作以及临时交办的与安保有关的任务。</w:t>
      </w:r>
    </w:p>
    <w:p>
      <w:pPr>
        <w:spacing w:line="50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6、负责监控系统、门禁系统、监控设备等安防设备的正常运行（更换器件的，按实报修）。</w:t>
      </w:r>
    </w:p>
    <w:p>
      <w:pPr>
        <w:spacing w:line="500" w:lineRule="exact"/>
        <w:ind w:firstLine="480" w:firstLineChars="200"/>
        <w:jc w:val="left"/>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7、</w:t>
      </w:r>
      <w:r>
        <w:rPr>
          <w:rFonts w:hint="eastAsia" w:ascii="宋体" w:hAnsi="宋体" w:eastAsia="宋体" w:cs="宋体"/>
          <w:b w:val="0"/>
          <w:bCs w:val="0"/>
          <w:color w:val="auto"/>
          <w:sz w:val="24"/>
          <w:szCs w:val="24"/>
          <w:highlight w:val="none"/>
          <w:lang w:val="en-US" w:eastAsia="zh-CN"/>
        </w:rPr>
        <w:t>监控维保范围：区行政中心楼、区社会治理中心。</w:t>
      </w:r>
    </w:p>
    <w:p>
      <w:pPr>
        <w:spacing w:line="50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、消防系统安全管理：负责消控室24小时值班，制定消控室管理相关规定。负责消防设施设备的日常巡查、</w:t>
      </w:r>
      <w:r>
        <w:rPr>
          <w:rFonts w:hint="eastAsia" w:ascii="宋体" w:hAnsi="宋体" w:eastAsia="宋体" w:cs="宋体"/>
          <w:color w:val="auto"/>
          <w:sz w:val="24"/>
          <w:szCs w:val="24"/>
          <w:highlight w:val="none"/>
          <w:lang w:val="en-US" w:eastAsia="zh-CN"/>
        </w:rPr>
        <w:t>配合</w:t>
      </w:r>
      <w:r>
        <w:rPr>
          <w:rFonts w:hint="eastAsia" w:ascii="宋体" w:hAnsi="宋体" w:eastAsia="宋体" w:cs="宋体"/>
          <w:color w:val="auto"/>
          <w:sz w:val="24"/>
          <w:szCs w:val="24"/>
          <w:highlight w:val="none"/>
          <w:lang w:eastAsia="zh-CN"/>
        </w:rPr>
        <w:t>报修；制定火灾应急疏散方案、组织应急逃生，建立微型消防小分队，定期开展</w:t>
      </w:r>
      <w:r>
        <w:rPr>
          <w:rFonts w:hint="eastAsia" w:ascii="宋体" w:hAnsi="宋体" w:eastAsia="宋体" w:cs="宋体"/>
          <w:color w:val="auto"/>
          <w:sz w:val="24"/>
          <w:szCs w:val="24"/>
          <w:highlight w:val="none"/>
          <w:lang w:val="en-US" w:eastAsia="zh-CN"/>
        </w:rPr>
        <w:t>防恐</w:t>
      </w:r>
      <w:r>
        <w:rPr>
          <w:rFonts w:hint="eastAsia" w:ascii="宋体" w:hAnsi="宋体" w:eastAsia="宋体" w:cs="宋体"/>
          <w:color w:val="auto"/>
          <w:sz w:val="24"/>
          <w:szCs w:val="24"/>
          <w:highlight w:val="none"/>
          <w:lang w:eastAsia="zh-CN"/>
        </w:rPr>
        <w:t>消防演练，定期组织培训。督促消防维保单位落实消防维保工作，维持消防设施设备状态良好。</w:t>
      </w:r>
    </w:p>
    <w:p>
      <w:pPr>
        <w:pStyle w:val="9"/>
        <w:spacing w:line="50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三、质量目标</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1、依照行业标准，根据大楼管理规定与服务要求，制订切实可行的安保服务整体方案和应急预案，突发事件反应迅速，预案处置有力。</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2、依法办事，文明值勤，严格管理，保障单位财产和干部职工人身权益不受侵害。</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维护正常的办公秩序，保证消防系统、监控系统、门禁系统、车辆道闸系统。配合监控系统、门禁系统、监控设备的维修维护（更换器件的，按实报修），及时发现并报修消防设施设备故障，确保消防设施设备状态良好。</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4、建立健全保安人员入职、离职、工作期间的档案资料收集及保管，按实做好薪酬报表管理。</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5、履行保密义务，做好保安人员的保密教育，严守秘密，做到不打听、不偷看、不传播、不遗失、不擅自处理保密纸物等。</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6、完成采购人交办的其他工作。</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7、全年无责任事故和责任案件发生，确保政府机关人员的生命财产安全。</w:t>
      </w:r>
    </w:p>
    <w:p>
      <w:pPr>
        <w:pStyle w:val="9"/>
        <w:spacing w:line="50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四、人员素质要求</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保安人员应知法、懂法、守法、依法办事，必须严格遵守保安从业规范，新入职的保安人员需向采购人提供保安人员体检表（符合机关单位人员录用的体检标准）、入职登记表、人员人身意外险保单、人员培训及考试等相关资料。</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2、派遣保安人员要求：男身高165cm以上，年龄在50周岁以下，（留用人员年龄</w:t>
      </w:r>
      <w:r>
        <w:rPr>
          <w:rFonts w:hint="eastAsia" w:hAnsi="宋体" w:cs="宋体"/>
          <w:color w:val="auto"/>
          <w:sz w:val="24"/>
          <w:szCs w:val="24"/>
          <w:highlight w:val="none"/>
          <w:lang w:val="en-US" w:eastAsia="zh-CN"/>
        </w:rPr>
        <w:t>在</w:t>
      </w:r>
      <w:r>
        <w:rPr>
          <w:rFonts w:hint="eastAsia" w:ascii="宋体" w:hAnsi="宋体" w:eastAsia="宋体" w:cs="宋体"/>
          <w:color w:val="auto"/>
          <w:sz w:val="24"/>
          <w:szCs w:val="24"/>
          <w:highlight w:val="none"/>
          <w:lang w:val="en-US" w:eastAsia="zh-CN"/>
        </w:rPr>
        <w:t>5</w:t>
      </w:r>
      <w:r>
        <w:rPr>
          <w:rFonts w:hint="eastAsia"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周岁</w:t>
      </w:r>
      <w:r>
        <w:rPr>
          <w:rFonts w:hint="eastAsia" w:hAnsi="宋体" w:cs="宋体"/>
          <w:color w:val="auto"/>
          <w:sz w:val="24"/>
          <w:szCs w:val="24"/>
          <w:highlight w:val="none"/>
          <w:lang w:val="en-US" w:eastAsia="zh-CN"/>
        </w:rPr>
        <w:t>以下</w:t>
      </w:r>
      <w:r>
        <w:rPr>
          <w:rFonts w:hint="eastAsia" w:ascii="宋体" w:hAnsi="宋体" w:eastAsia="宋体" w:cs="宋体"/>
          <w:color w:val="auto"/>
          <w:sz w:val="24"/>
          <w:szCs w:val="24"/>
          <w:highlight w:val="none"/>
          <w:lang w:val="en-US" w:eastAsia="zh-CN"/>
        </w:rPr>
        <w:t>）</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女身高158cm以上，年龄在45周岁以下</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女引导员年龄在35</w:t>
      </w:r>
      <w:r>
        <w:rPr>
          <w:rFonts w:hint="eastAsia" w:hAnsi="宋体" w:cs="宋体"/>
          <w:color w:val="auto"/>
          <w:sz w:val="24"/>
          <w:szCs w:val="24"/>
          <w:highlight w:val="none"/>
          <w:lang w:val="en-US" w:eastAsia="zh-CN"/>
        </w:rPr>
        <w:t>周岁</w:t>
      </w:r>
      <w:r>
        <w:rPr>
          <w:rFonts w:hint="eastAsia" w:ascii="宋体" w:hAnsi="宋体" w:eastAsia="宋体" w:cs="宋体"/>
          <w:color w:val="auto"/>
          <w:sz w:val="24"/>
          <w:szCs w:val="24"/>
          <w:highlight w:val="none"/>
          <w:lang w:val="en-US" w:eastAsia="zh-CN"/>
        </w:rPr>
        <w:t>以下</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其中特保人员7名，年龄45周岁以下，身高170米以上。党员</w:t>
      </w:r>
      <w:r>
        <w:rPr>
          <w:rFonts w:hint="eastAsia" w:hAnsi="宋体" w:cs="宋体"/>
          <w:color w:val="auto"/>
          <w:sz w:val="24"/>
          <w:szCs w:val="24"/>
          <w:highlight w:val="none"/>
          <w:lang w:val="en-US" w:eastAsia="zh-CN"/>
        </w:rPr>
        <w:t>、退役军人</w:t>
      </w:r>
      <w:r>
        <w:rPr>
          <w:rFonts w:hint="eastAsia" w:ascii="宋体" w:hAnsi="宋体" w:eastAsia="宋体" w:cs="宋体"/>
          <w:color w:val="auto"/>
          <w:sz w:val="24"/>
          <w:szCs w:val="24"/>
          <w:highlight w:val="none"/>
          <w:lang w:val="en-US" w:eastAsia="zh-CN"/>
        </w:rPr>
        <w:t>优先，初中以上学历，身体健康，无传染病及精神疾病史，体貌端正，仪容仪表较好，无违纪违规和犯罪记录。</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3、保安人员有高度的责任感和吃苦耐劳精神，熟知业务，恪尽职守，善于发现各类问题，具备一定的管理经验和处理突发事件能力。</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4、保安人员、消控室人员须持证上岗（</w:t>
      </w:r>
      <w:r>
        <w:rPr>
          <w:rFonts w:hint="eastAsia" w:hAnsi="宋体" w:cs="宋体"/>
          <w:color w:val="auto"/>
          <w:sz w:val="24"/>
          <w:szCs w:val="24"/>
          <w:highlight w:val="none"/>
          <w:lang w:val="en-US" w:eastAsia="zh-CN"/>
        </w:rPr>
        <w:t>消防设施操作证</w:t>
      </w:r>
      <w:r>
        <w:rPr>
          <w:rFonts w:hint="eastAsia" w:ascii="宋体" w:hAnsi="宋体" w:eastAsia="宋体" w:cs="宋体"/>
          <w:color w:val="auto"/>
          <w:sz w:val="24"/>
          <w:szCs w:val="24"/>
          <w:highlight w:val="none"/>
          <w:lang w:val="en-US" w:eastAsia="zh-CN"/>
        </w:rPr>
        <w:t>）。</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5、保安及消控室人员必须保证24小时在岗值班，实行“二班三倒”制值班。</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6、如有人员变动，中标人须提供新的人员花名册（含入职、离职时间）。</w:t>
      </w:r>
    </w:p>
    <w:p>
      <w:pPr>
        <w:spacing w:line="500" w:lineRule="exact"/>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五、</w:t>
      </w:r>
      <w:r>
        <w:rPr>
          <w:rFonts w:hint="eastAsia" w:ascii="宋体" w:hAnsi="宋体" w:eastAsia="宋体" w:cs="宋体"/>
          <w:b/>
          <w:color w:val="auto"/>
          <w:sz w:val="24"/>
          <w:szCs w:val="24"/>
          <w:highlight w:val="none"/>
        </w:rPr>
        <w:t>其他说明及要求</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、本项目不得转包，分包须经采购人书面同意后方可实施，否则采购人有权即刻终止合同。</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中标合同签订后，中标方必须立即组织本项目全体人员开展岗前培训，并做好项目交接工作，各类培训、交接资料报</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备案。项目全体人员应于合同规定日起到岗到位，如因人员不到位而造成</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的损失，由中标人承担。</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中标人需建立健全保安管理档案资料，如保安执勤记录、各类预案、工作日志及其他需要记录在案的文档。</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中标人应认真听取</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提出的建议和意见，并接受</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的考核管理规定，对在保安管理中出现的问题和薄弱环节应立即整改。</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中标人应按照国家法律法规给每位员工办理用工手续。中标人要足额发放高温费、年终奖励等员工福利，为保安人员缴足社保（养老保险、医疗保险、工伤保险、失业保险、生育保险）和商业保险。</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可以随机抽查工资、考核等报表的真实性，对于工资、考核等报表账实不符的，有权终止合同。</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中标人需每月向</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提供保安人员工资表等资料，包括每月保安上岗考勤表、每月发放的保安费用清单、工资单等费用详单（含工资、奖金、补贴、高温费及法定节假日加班工资费用，办理社保等各项费用），</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依据中标人提供的账务资料，按实支付。服务费用结算以正式移交接管之日起计。</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中标人需切实增强</w:t>
      </w:r>
      <w:r>
        <w:rPr>
          <w:rFonts w:hint="eastAsia" w:ascii="宋体" w:hAnsi="宋体" w:eastAsia="宋体" w:cs="宋体"/>
          <w:color w:val="auto"/>
          <w:sz w:val="24"/>
          <w:szCs w:val="24"/>
          <w:highlight w:val="none"/>
          <w:lang w:val="en-US" w:eastAsia="zh-CN"/>
        </w:rPr>
        <w:t>区</w:t>
      </w:r>
      <w:r>
        <w:rPr>
          <w:rFonts w:hint="eastAsia" w:ascii="宋体" w:hAnsi="宋体" w:eastAsia="宋体" w:cs="宋体"/>
          <w:color w:val="auto"/>
          <w:sz w:val="24"/>
          <w:szCs w:val="24"/>
          <w:highlight w:val="none"/>
        </w:rPr>
        <w:t>行政中心保安队伍的整体能力，激发保安队伍发现隐患、排查隐患、解决隐患的履职热情，打造一支有活力、能战斗、守纪律的保安人员队伍，筑牢</w:t>
      </w:r>
      <w:r>
        <w:rPr>
          <w:rFonts w:hint="eastAsia" w:ascii="宋体" w:hAnsi="宋体" w:eastAsia="宋体" w:cs="宋体"/>
          <w:color w:val="auto"/>
          <w:sz w:val="24"/>
          <w:szCs w:val="24"/>
          <w:highlight w:val="none"/>
          <w:lang w:eastAsia="zh-CN"/>
        </w:rPr>
        <w:t>区行政中心</w:t>
      </w:r>
      <w:r>
        <w:rPr>
          <w:rFonts w:hint="eastAsia" w:ascii="宋体" w:hAnsi="宋体" w:eastAsia="宋体" w:cs="宋体"/>
          <w:color w:val="auto"/>
          <w:sz w:val="24"/>
          <w:szCs w:val="24"/>
          <w:highlight w:val="none"/>
        </w:rPr>
        <w:t>的安全防线。对保安人员管理要遵循“奖优罚劣、多劳多得、关怀到位”的原则，制定“分类分岗位分标准”的薪酬机制，制定星级管理制度、安全考核制度、奖惩激励制度。</w:t>
      </w:r>
    </w:p>
    <w:p>
      <w:pPr>
        <w:spacing w:line="5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中标人应为进驻招标方的保安人员发放餐费补贴，每人每月不得少于</w:t>
      </w:r>
      <w:r>
        <w:rPr>
          <w:rFonts w:hint="eastAsia" w:ascii="宋体" w:hAnsi="宋体" w:eastAsia="宋体" w:cs="宋体"/>
          <w:color w:val="auto"/>
          <w:sz w:val="24"/>
          <w:szCs w:val="24"/>
          <w:highlight w:val="none"/>
          <w:lang w:val="en-US" w:eastAsia="zh-CN"/>
        </w:rPr>
        <w:t>400</w:t>
      </w:r>
      <w:r>
        <w:rPr>
          <w:rFonts w:hint="eastAsia" w:ascii="宋体" w:hAnsi="宋体" w:eastAsia="宋体" w:cs="宋体"/>
          <w:color w:val="auto"/>
          <w:sz w:val="24"/>
          <w:szCs w:val="24"/>
          <w:highlight w:val="none"/>
        </w:rPr>
        <w:t>元</w:t>
      </w:r>
      <w:r>
        <w:rPr>
          <w:rFonts w:hint="eastAsia" w:hAnsi="宋体" w:cs="宋体"/>
          <w:color w:val="auto"/>
          <w:sz w:val="24"/>
          <w:szCs w:val="24"/>
          <w:highlight w:val="none"/>
          <w:lang w:eastAsia="zh-CN"/>
        </w:rPr>
        <w:t>，</w:t>
      </w:r>
      <w:r>
        <w:rPr>
          <w:rFonts w:hint="eastAsia" w:hAnsi="宋体" w:cs="宋体"/>
          <w:color w:val="auto"/>
          <w:sz w:val="24"/>
          <w:szCs w:val="24"/>
          <w:highlight w:val="none"/>
          <w:lang w:val="en-US" w:eastAsia="zh-CN"/>
        </w:rPr>
        <w:t>发放形式：餐费充值</w:t>
      </w:r>
      <w:r>
        <w:rPr>
          <w:rFonts w:hint="eastAsia" w:ascii="宋体" w:hAnsi="宋体" w:eastAsia="宋体" w:cs="宋体"/>
          <w:color w:val="auto"/>
          <w:sz w:val="24"/>
          <w:szCs w:val="24"/>
          <w:highlight w:val="none"/>
        </w:rPr>
        <w:t>。</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中标人须提供</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认可的工作标准，遵守</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的相关规定，并及时配合完成</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布置的各项任务，投诉处理率达100%。</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在合同期内保安人员不得随意变动，有特殊原因必须更换的，需事先征得</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同意。</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所有投入本项目保安人员统一着装上岗，</w:t>
      </w:r>
      <w:r>
        <w:rPr>
          <w:rFonts w:hint="eastAsia" w:ascii="宋体" w:hAnsi="宋体" w:eastAsia="宋体" w:cs="宋体"/>
          <w:color w:val="auto"/>
          <w:sz w:val="24"/>
          <w:szCs w:val="24"/>
          <w:highlight w:val="none"/>
          <w:lang w:val="en-US" w:eastAsia="zh-CN"/>
        </w:rPr>
        <w:t>项目负责人根据要求可着正装上岗</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rPr>
        <w:t>服装</w:t>
      </w:r>
      <w:r>
        <w:rPr>
          <w:rFonts w:hint="eastAsia" w:ascii="宋体" w:hAnsi="宋体" w:eastAsia="宋体" w:cs="宋体"/>
          <w:color w:val="auto"/>
          <w:sz w:val="24"/>
          <w:szCs w:val="24"/>
          <w:highlight w:val="none"/>
          <w:lang w:val="en-US" w:eastAsia="zh-CN"/>
        </w:rPr>
        <w:t>根据业主标准配备全年服装</w:t>
      </w:r>
      <w:r>
        <w:rPr>
          <w:rFonts w:hint="eastAsia" w:hAnsi="宋体" w:cs="宋体"/>
          <w:color w:val="auto"/>
          <w:sz w:val="24"/>
          <w:szCs w:val="24"/>
          <w:highlight w:val="none"/>
          <w:lang w:eastAsia="zh-CN"/>
        </w:rPr>
        <w:t>，</w:t>
      </w:r>
      <w:r>
        <w:rPr>
          <w:rFonts w:hint="eastAsia" w:hAnsi="宋体" w:cs="宋体"/>
          <w:color w:val="auto"/>
          <w:sz w:val="24"/>
          <w:szCs w:val="24"/>
          <w:highlight w:val="none"/>
          <w:lang w:val="en-US" w:eastAsia="zh-CN"/>
        </w:rPr>
        <w:t>费用</w:t>
      </w:r>
      <w:r>
        <w:rPr>
          <w:rFonts w:hint="eastAsia" w:ascii="宋体" w:hAnsi="宋体" w:eastAsia="宋体" w:cs="宋体"/>
          <w:color w:val="auto"/>
          <w:sz w:val="24"/>
          <w:szCs w:val="24"/>
          <w:highlight w:val="none"/>
        </w:rPr>
        <w:t>由中标人提供。</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与派驻本项目安保人员不发生任何劳动和雇佣关系，派驻人员由中标人自行管理。中标人必须按照劳动法规定为员工提供劳动、安全保障，依法办理各类社会保险，加强安全教育管理，派驻人员应遵守安全操作规章制度，中标人应负责处理因自身健康原因、工伤事故等原因引发的劳资纠纷。</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中标人派驻所有工作人员应遵守国家法律法规、</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的规章制度，若不服从，中标人应在七个工作日内调换人员。</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本项目所需</w:t>
      </w:r>
      <w:r>
        <w:rPr>
          <w:rFonts w:hint="eastAsia" w:ascii="宋体" w:hAnsi="宋体" w:eastAsia="宋体" w:cs="宋体"/>
          <w:color w:val="auto"/>
          <w:sz w:val="24"/>
          <w:szCs w:val="24"/>
          <w:highlight w:val="none"/>
          <w:lang w:val="en-US" w:eastAsia="zh-CN"/>
        </w:rPr>
        <w:t>49</w:t>
      </w:r>
      <w:r>
        <w:rPr>
          <w:rFonts w:hint="eastAsia" w:ascii="宋体" w:hAnsi="宋体" w:eastAsia="宋体" w:cs="宋体"/>
          <w:color w:val="auto"/>
          <w:sz w:val="24"/>
          <w:szCs w:val="24"/>
          <w:highlight w:val="none"/>
        </w:rPr>
        <w:t>名保安人员由中标人派遣，并按</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的要求进场，最终结算按实际到位人数结算。合同期内，</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可以</w:t>
      </w:r>
      <w:r>
        <w:rPr>
          <w:rFonts w:hint="eastAsia" w:ascii="宋体" w:hAnsi="宋体" w:eastAsia="宋体" w:cs="宋体"/>
          <w:color w:val="auto"/>
          <w:sz w:val="24"/>
          <w:szCs w:val="24"/>
          <w:highlight w:val="none"/>
          <w:lang w:val="en-US" w:eastAsia="zh-CN"/>
        </w:rPr>
        <w:t>根据</w:t>
      </w:r>
      <w:r>
        <w:rPr>
          <w:rFonts w:hint="eastAsia" w:ascii="宋体" w:hAnsi="宋体" w:eastAsia="宋体" w:cs="宋体"/>
          <w:color w:val="auto"/>
          <w:sz w:val="24"/>
          <w:szCs w:val="24"/>
          <w:highlight w:val="none"/>
        </w:rPr>
        <w:t>工作需要，对各责任区间保安设置进行调整。</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中标人必须承诺派遣至少</w:t>
      </w:r>
      <w:r>
        <w:rPr>
          <w:rFonts w:hint="eastAsia" w:ascii="宋体" w:hAnsi="宋体" w:eastAsia="宋体" w:cs="宋体"/>
          <w:color w:val="auto"/>
          <w:sz w:val="24"/>
          <w:szCs w:val="24"/>
          <w:highlight w:val="none"/>
          <w:lang w:val="en-US" w:eastAsia="zh-CN"/>
        </w:rPr>
        <w:t>49</w:t>
      </w:r>
      <w:r>
        <w:rPr>
          <w:rFonts w:hint="eastAsia" w:ascii="宋体" w:hAnsi="宋体" w:eastAsia="宋体" w:cs="宋体"/>
          <w:color w:val="auto"/>
          <w:sz w:val="24"/>
          <w:szCs w:val="24"/>
          <w:highlight w:val="none"/>
        </w:rPr>
        <w:t>名保安人员，</w:t>
      </w:r>
      <w:r>
        <w:rPr>
          <w:rFonts w:hint="eastAsia" w:hAnsi="宋体" w:cs="宋体"/>
          <w:color w:val="auto"/>
          <w:sz w:val="24"/>
          <w:szCs w:val="24"/>
          <w:highlight w:val="none"/>
          <w:lang w:val="en-US" w:eastAsia="zh-CN"/>
        </w:rPr>
        <w:t>净工资（不含餐费):普通保安每人每月不少于2600元，大厅登记保安每人每月不少于3151元，消控室（消控岗位有消防设施操作证的）保安每人每月不少于3000元，中队长保安每人每月不少于3051元，特保保安每人每月不少于4050元。</w:t>
      </w:r>
      <w:r>
        <w:rPr>
          <w:rFonts w:hint="eastAsia" w:ascii="宋体" w:hAnsi="宋体" w:eastAsia="宋体" w:cs="宋体"/>
          <w:color w:val="auto"/>
          <w:sz w:val="24"/>
          <w:szCs w:val="24"/>
          <w:highlight w:val="none"/>
        </w:rPr>
        <w:t>中标人要按照“合理利润”的原则，将除管理费、税金以外的所有费用发放至保安人员手中，中标人在每月10日前工资、考核等报表报送采购人。采购人随机抽查工资、考核等报表的真实性，对于工资、考核等报表账实不符的，有权终止合同。</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管理人员值班制：节假日</w:t>
      </w:r>
      <w:r>
        <w:rPr>
          <w:rFonts w:hint="eastAsia" w:ascii="宋体" w:hAnsi="宋体" w:eastAsia="宋体" w:cs="宋体"/>
          <w:color w:val="auto"/>
          <w:sz w:val="24"/>
          <w:szCs w:val="24"/>
          <w:highlight w:val="none"/>
          <w:lang w:eastAsia="zh-CN"/>
        </w:rPr>
        <w:t>、重大活动夜间</w:t>
      </w:r>
      <w:r>
        <w:rPr>
          <w:rFonts w:hint="eastAsia" w:ascii="宋体" w:hAnsi="宋体" w:eastAsia="宋体" w:cs="宋体"/>
          <w:color w:val="auto"/>
          <w:sz w:val="24"/>
          <w:szCs w:val="24"/>
          <w:highlight w:val="none"/>
        </w:rPr>
        <w:t>等</w:t>
      </w:r>
      <w:r>
        <w:rPr>
          <w:rFonts w:hint="eastAsia" w:ascii="宋体" w:hAnsi="宋体" w:eastAsia="宋体" w:cs="宋体"/>
          <w:color w:val="auto"/>
          <w:sz w:val="24"/>
          <w:szCs w:val="24"/>
          <w:highlight w:val="none"/>
          <w:lang w:eastAsia="zh-CN"/>
        </w:rPr>
        <w:t>休息</w:t>
      </w:r>
      <w:r>
        <w:rPr>
          <w:rFonts w:hint="eastAsia" w:ascii="宋体" w:hAnsi="宋体" w:eastAsia="宋体" w:cs="宋体"/>
          <w:color w:val="auto"/>
          <w:sz w:val="24"/>
          <w:szCs w:val="24"/>
          <w:highlight w:val="none"/>
        </w:rPr>
        <w:t>期间中标人必须保留一名管理人员在岗带班。</w:t>
      </w:r>
    </w:p>
    <w:p>
      <w:pPr>
        <w:spacing w:line="5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保安到岗应根据采购方需求确认，以实际到岗人数确定，因采购方工作任务</w:t>
      </w:r>
      <w:r>
        <w:rPr>
          <w:rFonts w:hint="eastAsia" w:ascii="宋体" w:hAnsi="宋体" w:eastAsia="宋体" w:cs="宋体"/>
          <w:color w:val="auto"/>
          <w:sz w:val="24"/>
          <w:szCs w:val="24"/>
          <w:highlight w:val="none"/>
          <w:lang w:eastAsia="zh-CN"/>
        </w:rPr>
        <w:t>或管理区域</w:t>
      </w:r>
      <w:r>
        <w:rPr>
          <w:rFonts w:hint="eastAsia" w:ascii="宋体" w:hAnsi="宋体" w:eastAsia="宋体" w:cs="宋体"/>
          <w:color w:val="auto"/>
          <w:sz w:val="24"/>
          <w:szCs w:val="24"/>
          <w:highlight w:val="none"/>
        </w:rPr>
        <w:t>发生变化，需要减少人员的，采购方提前一个月予以告知。</w:t>
      </w:r>
    </w:p>
    <w:p>
      <w:pPr>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19</w:t>
      </w:r>
      <w:r>
        <w:rPr>
          <w:rFonts w:hint="eastAsia" w:ascii="宋体" w:hAnsi="宋体" w:eastAsia="宋体" w:cs="宋体"/>
          <w:color w:val="auto"/>
          <w:sz w:val="24"/>
          <w:szCs w:val="24"/>
          <w:highlight w:val="none"/>
        </w:rPr>
        <w:t>、本次招标设置暂列金</w:t>
      </w:r>
      <w:r>
        <w:rPr>
          <w:rFonts w:hint="eastAsia" w:hAnsi="宋体" w:cs="宋体"/>
          <w:color w:val="auto"/>
          <w:sz w:val="24"/>
          <w:szCs w:val="24"/>
          <w:highlight w:val="none"/>
          <w:lang w:val="en-US" w:eastAsia="zh-CN"/>
        </w:rPr>
        <w:t>50</w:t>
      </w:r>
      <w:r>
        <w:rPr>
          <w:rFonts w:hint="eastAsia" w:ascii="宋体" w:hAnsi="宋体" w:eastAsia="宋体" w:cs="宋体"/>
          <w:color w:val="auto"/>
          <w:sz w:val="24"/>
          <w:szCs w:val="24"/>
          <w:highlight w:val="none"/>
          <w:lang w:val="en-US" w:eastAsia="zh-CN"/>
        </w:rPr>
        <w:t>万元</w:t>
      </w:r>
      <w:r>
        <w:rPr>
          <w:rFonts w:hint="eastAsia" w:ascii="宋体" w:hAnsi="宋体" w:eastAsia="宋体" w:cs="宋体"/>
          <w:color w:val="auto"/>
          <w:sz w:val="24"/>
          <w:szCs w:val="24"/>
          <w:highlight w:val="none"/>
          <w:lang w:eastAsia="zh-CN"/>
        </w:rPr>
        <w:t>（权属采购人所有）</w:t>
      </w:r>
      <w:r>
        <w:rPr>
          <w:rFonts w:hint="eastAsia" w:ascii="宋体" w:hAnsi="宋体" w:eastAsia="宋体" w:cs="宋体"/>
          <w:color w:val="auto"/>
          <w:sz w:val="24"/>
          <w:szCs w:val="24"/>
          <w:highlight w:val="none"/>
        </w:rPr>
        <w:t>；暂列金用于每年社保基数</w:t>
      </w:r>
      <w:r>
        <w:rPr>
          <w:rFonts w:hint="eastAsia" w:hAnsi="宋体" w:cs="宋体"/>
          <w:color w:val="auto"/>
          <w:sz w:val="24"/>
          <w:szCs w:val="24"/>
          <w:highlight w:val="none"/>
          <w:lang w:val="en-US" w:eastAsia="zh-CN"/>
        </w:rPr>
        <w:t>单位部分</w:t>
      </w:r>
      <w:r>
        <w:rPr>
          <w:rFonts w:hint="eastAsia" w:ascii="宋体" w:hAnsi="宋体" w:eastAsia="宋体" w:cs="宋体"/>
          <w:color w:val="auto"/>
          <w:sz w:val="24"/>
          <w:szCs w:val="24"/>
          <w:highlight w:val="none"/>
        </w:rPr>
        <w:t>的</w:t>
      </w:r>
      <w:r>
        <w:rPr>
          <w:rFonts w:hint="eastAsia" w:hAnsi="宋体" w:cs="宋体"/>
          <w:color w:val="auto"/>
          <w:sz w:val="24"/>
          <w:szCs w:val="24"/>
          <w:highlight w:val="none"/>
          <w:lang w:val="en-US" w:eastAsia="zh-CN"/>
        </w:rPr>
        <w:t>调</w:t>
      </w:r>
      <w:r>
        <w:rPr>
          <w:rFonts w:hint="eastAsia" w:ascii="宋体" w:hAnsi="宋体" w:eastAsia="宋体" w:cs="宋体"/>
          <w:color w:val="auto"/>
          <w:sz w:val="24"/>
          <w:szCs w:val="24"/>
          <w:highlight w:val="none"/>
        </w:rPr>
        <w:t>增</w:t>
      </w:r>
      <w:r>
        <w:rPr>
          <w:rFonts w:hint="eastAsia" w:ascii="宋体" w:hAnsi="宋体" w:eastAsia="宋体" w:cs="宋体"/>
          <w:color w:val="auto"/>
          <w:sz w:val="24"/>
          <w:szCs w:val="24"/>
          <w:highlight w:val="none"/>
          <w:lang w:eastAsia="zh-CN"/>
        </w:rPr>
        <w:t>；保安安全绩效考核</w:t>
      </w: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增加的</w:t>
      </w:r>
      <w:r>
        <w:rPr>
          <w:rFonts w:hint="eastAsia" w:ascii="宋体" w:hAnsi="宋体" w:eastAsia="宋体" w:cs="宋体"/>
          <w:color w:val="auto"/>
          <w:sz w:val="24"/>
          <w:szCs w:val="24"/>
          <w:highlight w:val="none"/>
          <w:lang w:val="en-US" w:eastAsia="zh-CN"/>
        </w:rPr>
        <w:t>消防</w:t>
      </w:r>
      <w:r>
        <w:rPr>
          <w:rFonts w:hint="eastAsia" w:hAnsi="宋体" w:cs="宋体"/>
          <w:color w:val="auto"/>
          <w:sz w:val="24"/>
          <w:szCs w:val="24"/>
          <w:highlight w:val="none"/>
          <w:lang w:val="en-US" w:eastAsia="zh-CN"/>
        </w:rPr>
        <w:t>设施操作</w:t>
      </w:r>
      <w:r>
        <w:rPr>
          <w:rFonts w:hint="eastAsia" w:ascii="宋体" w:hAnsi="宋体" w:eastAsia="宋体" w:cs="宋体"/>
          <w:color w:val="auto"/>
          <w:sz w:val="24"/>
          <w:szCs w:val="24"/>
          <w:highlight w:val="none"/>
          <w:lang w:val="en-US" w:eastAsia="zh-CN"/>
        </w:rPr>
        <w:t>证</w:t>
      </w:r>
      <w:r>
        <w:rPr>
          <w:rFonts w:hint="eastAsia" w:hAnsi="宋体" w:cs="宋体"/>
          <w:color w:val="auto"/>
          <w:sz w:val="24"/>
          <w:szCs w:val="24"/>
          <w:highlight w:val="none"/>
          <w:lang w:val="en-US" w:eastAsia="zh-CN"/>
        </w:rPr>
        <w:t>人员人头费（仅限消控岗位的）；</w:t>
      </w:r>
      <w:r>
        <w:rPr>
          <w:rFonts w:hint="eastAsia" w:ascii="宋体" w:hAnsi="宋体" w:eastAsia="宋体" w:cs="宋体"/>
          <w:color w:val="auto"/>
          <w:sz w:val="24"/>
          <w:szCs w:val="24"/>
          <w:highlight w:val="none"/>
        </w:rPr>
        <w:t>有重大活动安保加班费用及其他不可预知</w:t>
      </w:r>
      <w:r>
        <w:rPr>
          <w:rFonts w:hint="eastAsia" w:ascii="宋体" w:hAnsi="宋体" w:eastAsia="宋体" w:cs="宋体"/>
          <w:color w:val="auto"/>
          <w:sz w:val="24"/>
          <w:szCs w:val="24"/>
          <w:highlight w:val="none"/>
          <w:lang w:eastAsia="zh-CN"/>
        </w:rPr>
        <w:t>等</w:t>
      </w:r>
      <w:r>
        <w:rPr>
          <w:rFonts w:hint="eastAsia" w:ascii="宋体" w:hAnsi="宋体" w:eastAsia="宋体" w:cs="宋体"/>
          <w:color w:val="auto"/>
          <w:sz w:val="24"/>
          <w:szCs w:val="24"/>
          <w:highlight w:val="none"/>
        </w:rPr>
        <w:t>费用中支出。</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、保安工作出现重大问题和疏漏，造成社会影响时，</w:t>
      </w:r>
      <w:r>
        <w:rPr>
          <w:rFonts w:hint="eastAsia" w:ascii="宋体" w:hAnsi="宋体" w:eastAsia="宋体" w:cs="宋体"/>
          <w:color w:val="auto"/>
          <w:sz w:val="24"/>
          <w:szCs w:val="24"/>
          <w:highlight w:val="none"/>
          <w:lang w:eastAsia="zh-CN"/>
        </w:rPr>
        <w:t>如在省市区的平安检查中被扣分、通报的，或有其室工作失误的，</w:t>
      </w:r>
      <w:r>
        <w:rPr>
          <w:rFonts w:hint="eastAsia" w:ascii="宋体" w:hAnsi="宋体" w:eastAsia="宋体" w:cs="宋体"/>
          <w:color w:val="auto"/>
          <w:sz w:val="24"/>
          <w:szCs w:val="24"/>
          <w:highlight w:val="none"/>
        </w:rPr>
        <w:t>采购人有权责令中标人更换保安人员，并可作出对中标人的经济处罚</w:t>
      </w:r>
      <w:r>
        <w:rPr>
          <w:rFonts w:hint="eastAsia" w:ascii="宋体" w:hAnsi="宋体" w:eastAsia="宋体" w:cs="宋体"/>
          <w:color w:val="auto"/>
          <w:sz w:val="24"/>
          <w:szCs w:val="24"/>
          <w:highlight w:val="none"/>
          <w:lang w:eastAsia="zh-CN"/>
        </w:rPr>
        <w:t>，从管理费中扣除</w:t>
      </w:r>
      <w:r>
        <w:rPr>
          <w:rFonts w:hint="eastAsia" w:ascii="宋体" w:hAnsi="宋体" w:eastAsia="宋体" w:cs="宋体"/>
          <w:color w:val="auto"/>
          <w:sz w:val="24"/>
          <w:szCs w:val="24"/>
          <w:highlight w:val="none"/>
          <w:lang w:val="en-US" w:eastAsia="zh-CN"/>
        </w:rPr>
        <w:t>3000-5000元。</w:t>
      </w:r>
      <w:r>
        <w:rPr>
          <w:rFonts w:hint="eastAsia" w:ascii="宋体" w:hAnsi="宋体" w:eastAsia="宋体" w:cs="宋体"/>
          <w:color w:val="auto"/>
          <w:sz w:val="24"/>
          <w:szCs w:val="24"/>
          <w:highlight w:val="none"/>
          <w:lang w:eastAsia="zh-CN"/>
        </w:rPr>
        <w:t>直至终止保安服务合同。年底考核优良的，从暂</w:t>
      </w:r>
      <w:r>
        <w:rPr>
          <w:rFonts w:hint="eastAsia" w:hAnsi="宋体" w:cs="宋体"/>
          <w:color w:val="auto"/>
          <w:sz w:val="24"/>
          <w:szCs w:val="24"/>
          <w:highlight w:val="none"/>
          <w:lang w:val="en-US" w:eastAsia="zh-CN"/>
        </w:rPr>
        <w:t>列</w:t>
      </w:r>
      <w:r>
        <w:rPr>
          <w:rFonts w:hint="eastAsia" w:ascii="宋体" w:hAnsi="宋体" w:eastAsia="宋体" w:cs="宋体"/>
          <w:color w:val="auto"/>
          <w:sz w:val="24"/>
          <w:szCs w:val="24"/>
          <w:highlight w:val="none"/>
          <w:lang w:eastAsia="zh-CN"/>
        </w:rPr>
        <w:t>金中列支</w:t>
      </w:r>
      <w:r>
        <w:rPr>
          <w:rFonts w:hint="eastAsia" w:ascii="宋体" w:hAnsi="宋体" w:eastAsia="宋体" w:cs="宋体"/>
          <w:color w:val="auto"/>
          <w:sz w:val="24"/>
          <w:szCs w:val="24"/>
          <w:highlight w:val="none"/>
          <w:lang w:val="en-US" w:eastAsia="zh-CN"/>
        </w:rPr>
        <w:t>5万元，用于保安人员年度绩效考核奖励</w:t>
      </w:r>
      <w:r>
        <w:rPr>
          <w:rFonts w:hint="eastAsia" w:hAnsi="宋体" w:cs="宋体"/>
          <w:color w:val="auto"/>
          <w:sz w:val="24"/>
          <w:szCs w:val="24"/>
          <w:highlight w:val="none"/>
          <w:lang w:val="en-US" w:eastAsia="zh-CN"/>
        </w:rPr>
        <w:t>，用人单位确保发放单位</w:t>
      </w:r>
      <w:r>
        <w:rPr>
          <w:rFonts w:hint="eastAsia" w:ascii="宋体" w:hAnsi="宋体" w:eastAsia="宋体" w:cs="宋体"/>
          <w:color w:val="auto"/>
          <w:sz w:val="24"/>
          <w:szCs w:val="24"/>
          <w:highlight w:val="none"/>
          <w:lang w:val="en-US" w:eastAsia="zh-CN"/>
        </w:rPr>
        <w:t>。</w:t>
      </w:r>
    </w:p>
    <w:p>
      <w:pPr>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以上内容，按照“按实发放”的原则，由保安公司造册后，报采购人审核后发放。</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21、配合完成采购人布置的其他各项任务。</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22、加班工资按衢江区相关管理办法执行，每小时10元，每天封顶80元。</w:t>
      </w:r>
    </w:p>
    <w:p>
      <w:pPr>
        <w:spacing w:line="500" w:lineRule="exact"/>
        <w:ind w:firstLine="480" w:firstLineChars="20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23、中标</w:t>
      </w:r>
      <w:r>
        <w:rPr>
          <w:rFonts w:hint="eastAsia" w:hAnsi="宋体" w:cs="宋体"/>
          <w:color w:val="auto"/>
          <w:sz w:val="24"/>
          <w:szCs w:val="24"/>
          <w:highlight w:val="none"/>
          <w:lang w:val="en-US" w:eastAsia="zh-CN"/>
        </w:rPr>
        <w:t>人</w:t>
      </w:r>
      <w:r>
        <w:rPr>
          <w:rFonts w:hint="eastAsia" w:ascii="宋体" w:hAnsi="宋体" w:eastAsia="宋体" w:cs="宋体"/>
          <w:color w:val="auto"/>
          <w:sz w:val="24"/>
          <w:szCs w:val="24"/>
          <w:highlight w:val="none"/>
          <w:lang w:val="en-US" w:eastAsia="zh-CN"/>
        </w:rPr>
        <w:t>应妥善做好原社会化服务保安公司人员劳动关系的转隶转岗工作。</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六、</w:t>
      </w:r>
      <w:r>
        <w:rPr>
          <w:rFonts w:hint="eastAsia" w:ascii="宋体" w:hAnsi="宋体" w:eastAsia="宋体" w:cs="宋体"/>
          <w:b/>
          <w:color w:val="auto"/>
          <w:sz w:val="24"/>
          <w:szCs w:val="24"/>
          <w:highlight w:val="none"/>
        </w:rPr>
        <w:t>合同期限</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1、合同期限：合同生效后二年,按</w:t>
      </w:r>
      <w:r>
        <w:rPr>
          <w:rFonts w:hint="eastAsia" w:hAnsi="宋体" w:cs="宋体"/>
          <w:color w:val="auto"/>
          <w:sz w:val="24"/>
          <w:szCs w:val="24"/>
          <w:highlight w:val="none"/>
          <w:lang w:val="en-US" w:eastAsia="zh-CN"/>
        </w:rPr>
        <w:t>年</w:t>
      </w:r>
      <w:r>
        <w:rPr>
          <w:rFonts w:hint="eastAsia" w:ascii="宋体" w:hAnsi="宋体" w:eastAsia="宋体" w:cs="宋体"/>
          <w:color w:val="auto"/>
          <w:sz w:val="24"/>
          <w:szCs w:val="24"/>
          <w:highlight w:val="none"/>
          <w:lang w:val="en-US" w:eastAsia="zh-CN"/>
        </w:rPr>
        <w:t>考核结果结算。由区机关事务保障中心根据相应管理规程对中标供应商服务情况进行量化考核。</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2、延期条款：安保服务期限为2年。服务期限届满，经上一年考核分9</w:t>
      </w:r>
      <w:r>
        <w:rPr>
          <w:rFonts w:hint="eastAsia"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分（含）以上，经双方同意，报区采购办备案后，可延续签订一年的服务合同。</w:t>
      </w:r>
    </w:p>
    <w:p>
      <w:pPr>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变动条款：若因各种原因在合同期限内停止一处或几处保安服务，或部分服务内容发生变化，则由采购人和中标单位双方进行协商，根据对应的服务项目、服务内容、服务周期等核减相应的服务费用（从变动的次月起，总的保安服务费用相应扣除核减比分的费用，费用按实计算）。</w:t>
      </w:r>
    </w:p>
    <w:p>
      <w:pPr>
        <w:spacing w:line="500" w:lineRule="exact"/>
        <w:jc w:val="left"/>
        <w:rPr>
          <w:rFonts w:hint="eastAsia" w:ascii="宋体" w:hAnsi="宋体" w:eastAsia="宋体" w:cs="宋体"/>
          <w:b/>
          <w:color w:val="auto"/>
          <w:sz w:val="24"/>
          <w:szCs w:val="24"/>
          <w:highlight w:val="none"/>
          <w:lang w:val="en-US" w:eastAsia="zh-CN"/>
        </w:rPr>
      </w:pPr>
    </w:p>
    <w:p>
      <w:pPr>
        <w:spacing w:line="500" w:lineRule="exact"/>
        <w:jc w:val="left"/>
        <w:rPr>
          <w:rFonts w:hint="eastAsia" w:ascii="宋体" w:hAnsi="宋体" w:eastAsia="宋体" w:cs="宋体"/>
          <w:b/>
          <w:color w:val="auto"/>
          <w:sz w:val="24"/>
          <w:szCs w:val="24"/>
          <w:highlight w:val="none"/>
          <w:lang w:val="en-US" w:eastAsia="zh-CN"/>
        </w:rPr>
      </w:pPr>
    </w:p>
    <w:p>
      <w:pPr>
        <w:spacing w:line="500" w:lineRule="exact"/>
        <w:jc w:val="left"/>
        <w:rPr>
          <w:rFonts w:hint="eastAsia" w:ascii="宋体" w:hAnsi="宋体" w:eastAsia="宋体" w:cs="宋体"/>
          <w:b/>
          <w:color w:val="auto"/>
          <w:sz w:val="24"/>
          <w:szCs w:val="24"/>
          <w:highlight w:val="none"/>
          <w:lang w:val="en-US" w:eastAsia="zh-CN"/>
        </w:rPr>
      </w:pPr>
    </w:p>
    <w:p>
      <w:pPr>
        <w:spacing w:line="500" w:lineRule="exact"/>
        <w:jc w:val="left"/>
        <w:rPr>
          <w:rFonts w:hint="eastAsia" w:ascii="宋体" w:hAnsi="宋体" w:eastAsia="宋体" w:cs="宋体"/>
          <w:b/>
          <w:color w:val="auto"/>
          <w:sz w:val="24"/>
          <w:szCs w:val="24"/>
          <w:highlight w:val="none"/>
          <w:lang w:val="en-US" w:eastAsia="zh-CN"/>
        </w:rPr>
      </w:pPr>
    </w:p>
    <w:p>
      <w:pPr>
        <w:spacing w:line="500" w:lineRule="exact"/>
        <w:jc w:val="left"/>
        <w:rPr>
          <w:rFonts w:hint="eastAsia" w:ascii="宋体" w:hAnsi="宋体" w:eastAsia="宋体" w:cs="宋体"/>
          <w:b/>
          <w:color w:val="auto"/>
          <w:sz w:val="24"/>
          <w:szCs w:val="24"/>
          <w:highlight w:val="none"/>
          <w:lang w:val="en-US" w:eastAsia="zh-CN"/>
        </w:rPr>
      </w:pPr>
    </w:p>
    <w:p>
      <w:pPr>
        <w:spacing w:line="500" w:lineRule="exact"/>
        <w:jc w:val="left"/>
        <w:rPr>
          <w:rFonts w:hint="eastAsia" w:ascii="宋体" w:hAnsi="宋体" w:eastAsia="宋体" w:cs="宋体"/>
          <w:b/>
          <w:color w:val="auto"/>
          <w:sz w:val="24"/>
          <w:szCs w:val="24"/>
          <w:highlight w:val="none"/>
          <w:lang w:val="en-US" w:eastAsia="zh-CN"/>
        </w:rPr>
      </w:pPr>
    </w:p>
    <w:p>
      <w:pPr>
        <w:spacing w:line="500" w:lineRule="exact"/>
        <w:jc w:val="left"/>
        <w:rPr>
          <w:rFonts w:hint="eastAsia" w:ascii="宋体" w:hAnsi="宋体" w:eastAsia="宋体" w:cs="宋体"/>
          <w:b/>
          <w:color w:val="auto"/>
          <w:sz w:val="24"/>
          <w:szCs w:val="24"/>
          <w:highlight w:val="none"/>
          <w:lang w:val="en-US" w:eastAsia="zh-CN"/>
        </w:rPr>
      </w:pPr>
    </w:p>
    <w:p>
      <w:pPr>
        <w:spacing w:line="500" w:lineRule="exact"/>
        <w:jc w:val="left"/>
        <w:rPr>
          <w:rFonts w:hint="eastAsia" w:ascii="宋体" w:hAnsi="宋体" w:eastAsia="宋体" w:cs="宋体"/>
          <w:b/>
          <w:color w:val="auto"/>
          <w:sz w:val="24"/>
          <w:szCs w:val="24"/>
          <w:highlight w:val="none"/>
          <w:lang w:val="en-US" w:eastAsia="zh-CN"/>
        </w:rPr>
      </w:pPr>
    </w:p>
    <w:p>
      <w:pPr>
        <w:spacing w:line="500" w:lineRule="exact"/>
        <w:jc w:val="left"/>
        <w:rPr>
          <w:rFonts w:hint="eastAsia" w:ascii="宋体" w:hAnsi="宋体" w:eastAsia="宋体" w:cs="宋体"/>
          <w:b/>
          <w:color w:val="auto"/>
          <w:sz w:val="24"/>
          <w:szCs w:val="24"/>
          <w:highlight w:val="none"/>
          <w:lang w:val="en-US" w:eastAsia="zh-CN"/>
        </w:rPr>
      </w:pPr>
    </w:p>
    <w:p>
      <w:pPr>
        <w:spacing w:line="500" w:lineRule="exact"/>
        <w:jc w:val="left"/>
        <w:rPr>
          <w:rFonts w:hint="eastAsia" w:ascii="宋体" w:hAnsi="宋体" w:eastAsia="宋体" w:cs="宋体"/>
          <w:b/>
          <w:color w:val="auto"/>
          <w:sz w:val="24"/>
          <w:szCs w:val="24"/>
          <w:highlight w:val="none"/>
          <w:lang w:val="en-US" w:eastAsia="zh-CN"/>
        </w:rPr>
      </w:pPr>
    </w:p>
    <w:p>
      <w:pPr>
        <w:spacing w:line="500" w:lineRule="exact"/>
        <w:jc w:val="left"/>
        <w:rPr>
          <w:rFonts w:hint="eastAsia" w:ascii="宋体" w:hAnsi="宋体" w:eastAsia="宋体" w:cs="宋体"/>
          <w:b/>
          <w:color w:val="auto"/>
          <w:sz w:val="24"/>
          <w:szCs w:val="24"/>
          <w:highlight w:val="none"/>
          <w:lang w:val="en-US" w:eastAsia="zh-CN"/>
        </w:rPr>
      </w:pPr>
    </w:p>
    <w:p>
      <w:pPr>
        <w:spacing w:line="500" w:lineRule="exact"/>
        <w:jc w:val="left"/>
        <w:rPr>
          <w:rFonts w:hint="eastAsia" w:ascii="宋体" w:hAnsi="宋体" w:eastAsia="宋体" w:cs="宋体"/>
          <w:b/>
          <w:color w:val="auto"/>
          <w:sz w:val="24"/>
          <w:szCs w:val="24"/>
          <w:highlight w:val="none"/>
          <w:lang w:val="en-US" w:eastAsia="zh-CN"/>
        </w:rPr>
      </w:pPr>
    </w:p>
    <w:p>
      <w:pPr>
        <w:spacing w:line="500" w:lineRule="exact"/>
        <w:jc w:val="left"/>
        <w:rPr>
          <w:rFonts w:hint="eastAsia" w:ascii="宋体" w:hAnsi="宋体" w:eastAsia="宋体" w:cs="宋体"/>
          <w:b/>
          <w:color w:val="auto"/>
          <w:sz w:val="24"/>
          <w:szCs w:val="24"/>
          <w:highlight w:val="none"/>
          <w:lang w:val="en-US" w:eastAsia="zh-CN"/>
        </w:rPr>
      </w:pPr>
    </w:p>
    <w:p>
      <w:pPr>
        <w:spacing w:line="500" w:lineRule="exact"/>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七、</w:t>
      </w:r>
      <w:r>
        <w:rPr>
          <w:rFonts w:hint="eastAsia" w:ascii="宋体" w:hAnsi="宋体" w:eastAsia="宋体" w:cs="宋体"/>
          <w:b/>
          <w:color w:val="auto"/>
          <w:sz w:val="24"/>
          <w:szCs w:val="24"/>
          <w:highlight w:val="none"/>
        </w:rPr>
        <w:t>保安岗位人员</w:t>
      </w:r>
      <w:r>
        <w:rPr>
          <w:rFonts w:hint="eastAsia" w:ascii="宋体" w:hAnsi="宋体" w:eastAsia="宋体" w:cs="宋体"/>
          <w:b/>
          <w:color w:val="auto"/>
          <w:sz w:val="24"/>
          <w:szCs w:val="24"/>
          <w:highlight w:val="none"/>
          <w:lang w:val="en-US" w:eastAsia="zh-CN"/>
        </w:rPr>
        <w:t>基本</w:t>
      </w:r>
      <w:r>
        <w:rPr>
          <w:rFonts w:hint="eastAsia" w:ascii="宋体" w:hAnsi="宋体" w:eastAsia="宋体" w:cs="宋体"/>
          <w:b/>
          <w:color w:val="auto"/>
          <w:sz w:val="24"/>
          <w:szCs w:val="24"/>
          <w:highlight w:val="none"/>
        </w:rPr>
        <w:t>配置表</w:t>
      </w:r>
    </w:p>
    <w:tbl>
      <w:tblPr>
        <w:tblStyle w:val="51"/>
        <w:tblW w:w="9881" w:type="dxa"/>
        <w:tblInd w:w="-1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1834"/>
        <w:gridCol w:w="2168"/>
        <w:gridCol w:w="943"/>
        <w:gridCol w:w="1089"/>
        <w:gridCol w:w="1071"/>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890" w:type="dxa"/>
            <w:vMerge w:val="restart"/>
            <w:tcBorders>
              <w:bottom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行政中</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心区域</w:t>
            </w:r>
          </w:p>
        </w:tc>
        <w:tc>
          <w:tcPr>
            <w:tcW w:w="1834"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岗位</w:t>
            </w:r>
          </w:p>
        </w:tc>
        <w:tc>
          <w:tcPr>
            <w:tcW w:w="4200" w:type="dxa"/>
            <w:gridSpan w:val="3"/>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班次</w:t>
            </w:r>
          </w:p>
        </w:tc>
        <w:tc>
          <w:tcPr>
            <w:tcW w:w="107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人员数量</w:t>
            </w:r>
          </w:p>
        </w:tc>
        <w:tc>
          <w:tcPr>
            <w:tcW w:w="1886"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890" w:type="dxa"/>
            <w:vMerge w:val="continue"/>
            <w:tcBorders>
              <w:top w:val="nil"/>
              <w:bottom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tc>
        <w:tc>
          <w:tcPr>
            <w:tcW w:w="1834" w:type="dxa"/>
            <w:vMerge w:val="continue"/>
            <w:tcBorders>
              <w:top w:val="nil"/>
              <w:bottom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tc>
        <w:tc>
          <w:tcPr>
            <w:tcW w:w="216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白班</w:t>
            </w:r>
          </w:p>
        </w:tc>
        <w:tc>
          <w:tcPr>
            <w:tcW w:w="2032" w:type="dxa"/>
            <w:gridSpan w:val="2"/>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夜班</w:t>
            </w:r>
          </w:p>
        </w:tc>
        <w:tc>
          <w:tcPr>
            <w:tcW w:w="1071" w:type="dxa"/>
            <w:vMerge w:val="continue"/>
            <w:tcBorders>
              <w:top w:val="nil"/>
              <w:bottom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tc>
        <w:tc>
          <w:tcPr>
            <w:tcW w:w="1886" w:type="dxa"/>
            <w:vMerge w:val="continue"/>
            <w:tcBorders>
              <w:top w:val="nil"/>
              <w:bottom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890" w:type="dxa"/>
            <w:vMerge w:val="continue"/>
            <w:tcBorders>
              <w:top w:val="nil"/>
              <w:bottom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tc>
        <w:tc>
          <w:tcPr>
            <w:tcW w:w="1834" w:type="dxa"/>
            <w:vMerge w:val="continue"/>
            <w:tcBorders>
              <w:top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tc>
        <w:tc>
          <w:tcPr>
            <w:tcW w:w="2168"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p>
        </w:tc>
        <w:tc>
          <w:tcPr>
            <w:tcW w:w="943"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一班</w:t>
            </w:r>
          </w:p>
        </w:tc>
        <w:tc>
          <w:tcPr>
            <w:tcW w:w="1089"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二班</w:t>
            </w:r>
          </w:p>
        </w:tc>
        <w:tc>
          <w:tcPr>
            <w:tcW w:w="1071" w:type="dxa"/>
            <w:vMerge w:val="continue"/>
            <w:tcBorders>
              <w:top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tc>
        <w:tc>
          <w:tcPr>
            <w:tcW w:w="1886" w:type="dxa"/>
            <w:vMerge w:val="continue"/>
            <w:tcBorders>
              <w:top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9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大队长</w:t>
            </w:r>
          </w:p>
        </w:tc>
        <w:tc>
          <w:tcPr>
            <w:tcW w:w="2168"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p>
        </w:tc>
        <w:tc>
          <w:tcPr>
            <w:tcW w:w="94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071"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人</w:t>
            </w:r>
          </w:p>
        </w:tc>
        <w:tc>
          <w:tcPr>
            <w:tcW w:w="1886" w:type="dxa"/>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default"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9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中队长</w:t>
            </w:r>
          </w:p>
        </w:tc>
        <w:tc>
          <w:tcPr>
            <w:tcW w:w="2168"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p>
        </w:tc>
        <w:tc>
          <w:tcPr>
            <w:tcW w:w="943"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p>
        </w:tc>
        <w:tc>
          <w:tcPr>
            <w:tcW w:w="1089"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071"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人</w:t>
            </w:r>
          </w:p>
        </w:tc>
        <w:tc>
          <w:tcPr>
            <w:tcW w:w="1886" w:type="dxa"/>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白班须一名特保。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9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大院进口</w:t>
            </w:r>
          </w:p>
        </w:tc>
        <w:tc>
          <w:tcPr>
            <w:tcW w:w="2168"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w:t>
            </w:r>
          </w:p>
        </w:tc>
        <w:tc>
          <w:tcPr>
            <w:tcW w:w="943"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w:t>
            </w:r>
          </w:p>
        </w:tc>
        <w:tc>
          <w:tcPr>
            <w:tcW w:w="1089"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071"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6</w:t>
            </w:r>
            <w:r>
              <w:rPr>
                <w:rFonts w:hint="eastAsia" w:ascii="宋体" w:hAnsi="宋体" w:eastAsia="宋体" w:cs="宋体"/>
                <w:sz w:val="24"/>
                <w:szCs w:val="24"/>
                <w:lang w:val="en-US" w:eastAsia="zh-CN"/>
              </w:rPr>
              <w:t>人</w:t>
            </w:r>
          </w:p>
        </w:tc>
        <w:tc>
          <w:tcPr>
            <w:tcW w:w="1886" w:type="dxa"/>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白班须二名特保。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9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大院出口</w:t>
            </w:r>
          </w:p>
        </w:tc>
        <w:tc>
          <w:tcPr>
            <w:tcW w:w="2168"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w:t>
            </w:r>
          </w:p>
        </w:tc>
        <w:tc>
          <w:tcPr>
            <w:tcW w:w="943"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w:t>
            </w:r>
          </w:p>
        </w:tc>
        <w:tc>
          <w:tcPr>
            <w:tcW w:w="1089"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071"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6</w:t>
            </w:r>
            <w:r>
              <w:rPr>
                <w:rFonts w:hint="eastAsia" w:ascii="宋体" w:hAnsi="宋体" w:eastAsia="宋体" w:cs="宋体"/>
                <w:sz w:val="24"/>
                <w:szCs w:val="24"/>
                <w:lang w:val="en-US" w:eastAsia="zh-CN"/>
              </w:rPr>
              <w:t>人</w:t>
            </w:r>
          </w:p>
        </w:tc>
        <w:tc>
          <w:tcPr>
            <w:tcW w:w="1886" w:type="dxa"/>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白班须二名特保。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9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会议中心</w:t>
            </w:r>
          </w:p>
        </w:tc>
        <w:tc>
          <w:tcPr>
            <w:tcW w:w="2168"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w:t>
            </w:r>
          </w:p>
        </w:tc>
        <w:tc>
          <w:tcPr>
            <w:tcW w:w="94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71"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人</w:t>
            </w:r>
          </w:p>
        </w:tc>
        <w:tc>
          <w:tcPr>
            <w:tcW w:w="1886" w:type="dxa"/>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default" w:ascii="宋体" w:hAnsi="宋体" w:eastAsia="宋体" w:cs="宋体"/>
                <w:color w:val="C00000"/>
                <w:sz w:val="21"/>
                <w:szCs w:val="21"/>
                <w:lang w:val="en-US" w:eastAsia="zh-CN"/>
              </w:rPr>
            </w:pPr>
            <w:r>
              <w:rPr>
                <w:rFonts w:hint="eastAsia" w:hAnsi="宋体" w:cs="宋体"/>
                <w:color w:val="C00000"/>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89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档案馆</w:t>
            </w:r>
          </w:p>
        </w:tc>
        <w:tc>
          <w:tcPr>
            <w:tcW w:w="2168"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p>
        </w:tc>
        <w:tc>
          <w:tcPr>
            <w:tcW w:w="94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71"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人</w:t>
            </w:r>
          </w:p>
        </w:tc>
        <w:tc>
          <w:tcPr>
            <w:tcW w:w="1886" w:type="dxa"/>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color w:val="C00000"/>
                <w:sz w:val="21"/>
                <w:szCs w:val="21"/>
              </w:rPr>
            </w:pPr>
            <w:r>
              <w:rPr>
                <w:rFonts w:hint="eastAsia" w:hAnsi="宋体" w:cs="宋体"/>
                <w:color w:val="C00000"/>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9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p>
        </w:tc>
        <w:tc>
          <w:tcPr>
            <w:tcW w:w="1834"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主楼二楼大厅</w:t>
            </w:r>
          </w:p>
        </w:tc>
        <w:tc>
          <w:tcPr>
            <w:tcW w:w="2168"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rPr>
            </w:pPr>
            <w:r>
              <w:rPr>
                <w:rFonts w:hint="eastAsia" w:ascii="宋体" w:hAnsi="宋体" w:eastAsia="宋体" w:cs="宋体"/>
                <w:spacing w:val="5"/>
                <w:sz w:val="24"/>
                <w:szCs w:val="24"/>
              </w:rPr>
              <w:t>4</w:t>
            </w:r>
            <w:r>
              <w:rPr>
                <w:rFonts w:hint="eastAsia" w:ascii="宋体" w:hAnsi="宋体" w:eastAsia="宋体" w:cs="宋体"/>
                <w:w w:val="80"/>
                <w:sz w:val="24"/>
                <w:szCs w:val="24"/>
                <w:lang w:val="en-US" w:eastAsia="zh-CN"/>
              </w:rPr>
              <w:t>（含2名女引导员）</w:t>
            </w:r>
          </w:p>
        </w:tc>
        <w:tc>
          <w:tcPr>
            <w:tcW w:w="943"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p>
        </w:tc>
        <w:tc>
          <w:tcPr>
            <w:tcW w:w="1089"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071"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6</w:t>
            </w:r>
            <w:r>
              <w:rPr>
                <w:rFonts w:hint="eastAsia" w:ascii="宋体" w:hAnsi="宋体" w:eastAsia="宋体" w:cs="宋体"/>
                <w:sz w:val="24"/>
                <w:szCs w:val="24"/>
                <w:lang w:val="en-US" w:eastAsia="zh-CN"/>
              </w:rPr>
              <w:t>人</w:t>
            </w:r>
          </w:p>
        </w:tc>
        <w:tc>
          <w:tcPr>
            <w:tcW w:w="1886" w:type="dxa"/>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白班须二名特保。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9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一楼大厅</w:t>
            </w:r>
          </w:p>
        </w:tc>
        <w:tc>
          <w:tcPr>
            <w:tcW w:w="2168"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rPr>
            </w:pPr>
            <w:r>
              <w:rPr>
                <w:rFonts w:hint="eastAsia" w:ascii="宋体" w:hAnsi="宋体" w:eastAsia="宋体" w:cs="宋体"/>
                <w:spacing w:val="-3"/>
                <w:sz w:val="24"/>
                <w:szCs w:val="24"/>
              </w:rPr>
              <w:t>2</w:t>
            </w:r>
            <w:r>
              <w:rPr>
                <w:rFonts w:hint="eastAsia" w:ascii="宋体" w:hAnsi="宋体" w:eastAsia="宋体" w:cs="宋体"/>
                <w:sz w:val="24"/>
                <w:szCs w:val="24"/>
                <w:lang w:val="en-US" w:eastAsia="zh-CN"/>
              </w:rPr>
              <w:t>女</w:t>
            </w:r>
          </w:p>
        </w:tc>
        <w:tc>
          <w:tcPr>
            <w:tcW w:w="943"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p>
        </w:tc>
        <w:tc>
          <w:tcPr>
            <w:tcW w:w="1089"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071"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人</w:t>
            </w:r>
          </w:p>
        </w:tc>
        <w:tc>
          <w:tcPr>
            <w:tcW w:w="1886" w:type="dxa"/>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color w:val="C00000"/>
                <w:sz w:val="21"/>
                <w:szCs w:val="21"/>
              </w:rPr>
            </w:pPr>
            <w:r>
              <w:rPr>
                <w:rFonts w:hint="eastAsia" w:hAnsi="宋体" w:cs="宋体"/>
                <w:color w:val="C00000"/>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9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一楼西出口</w:t>
            </w:r>
          </w:p>
        </w:tc>
        <w:tc>
          <w:tcPr>
            <w:tcW w:w="2168"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rPr>
            </w:pPr>
            <w:r>
              <w:rPr>
                <w:rFonts w:hint="eastAsia" w:ascii="宋体" w:hAnsi="宋体" w:eastAsia="宋体" w:cs="宋体"/>
                <w:spacing w:val="10"/>
                <w:sz w:val="24"/>
                <w:szCs w:val="24"/>
              </w:rPr>
              <w:t>2</w:t>
            </w:r>
            <w:r>
              <w:rPr>
                <w:rFonts w:hint="eastAsia" w:ascii="宋体" w:hAnsi="宋体" w:eastAsia="宋体" w:cs="宋体"/>
                <w:spacing w:val="10"/>
                <w:sz w:val="24"/>
                <w:szCs w:val="24"/>
                <w:lang w:eastAsia="zh-CN"/>
              </w:rPr>
              <w:t>（</w:t>
            </w:r>
            <w:r>
              <w:rPr>
                <w:rFonts w:hint="eastAsia" w:ascii="宋体" w:hAnsi="宋体" w:eastAsia="宋体" w:cs="宋体"/>
                <w:sz w:val="24"/>
                <w:szCs w:val="24"/>
                <w:lang w:val="en-US" w:eastAsia="zh-CN"/>
              </w:rPr>
              <w:t>1女</w:t>
            </w:r>
            <w:r>
              <w:rPr>
                <w:rFonts w:hint="eastAsia" w:ascii="宋体" w:hAnsi="宋体" w:eastAsia="宋体" w:cs="宋体"/>
                <w:spacing w:val="10"/>
                <w:sz w:val="24"/>
                <w:szCs w:val="24"/>
                <w:lang w:eastAsia="zh-CN"/>
              </w:rPr>
              <w:t>）</w:t>
            </w:r>
          </w:p>
        </w:tc>
        <w:tc>
          <w:tcPr>
            <w:tcW w:w="943"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089"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071"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人</w:t>
            </w:r>
          </w:p>
        </w:tc>
        <w:tc>
          <w:tcPr>
            <w:tcW w:w="1886" w:type="dxa"/>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color w:val="C00000"/>
                <w:sz w:val="21"/>
                <w:szCs w:val="21"/>
              </w:rPr>
            </w:pPr>
            <w:r>
              <w:rPr>
                <w:rFonts w:hint="eastAsia" w:hAnsi="宋体" w:cs="宋体"/>
                <w:color w:val="C00000"/>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89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监控室</w:t>
            </w:r>
          </w:p>
        </w:tc>
        <w:tc>
          <w:tcPr>
            <w:tcW w:w="2168"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rPr>
            </w:pPr>
            <w:r>
              <w:rPr>
                <w:rFonts w:hint="eastAsia" w:ascii="宋体" w:hAnsi="宋体" w:eastAsia="宋体" w:cs="宋体"/>
                <w:spacing w:val="-3"/>
                <w:sz w:val="24"/>
                <w:szCs w:val="24"/>
              </w:rPr>
              <w:t>2</w:t>
            </w:r>
            <w:r>
              <w:rPr>
                <w:rFonts w:hint="eastAsia" w:ascii="宋体" w:hAnsi="宋体" w:eastAsia="宋体" w:cs="宋体"/>
                <w:sz w:val="24"/>
                <w:szCs w:val="24"/>
                <w:lang w:val="en-US" w:eastAsia="zh-CN"/>
              </w:rPr>
              <w:t>女</w:t>
            </w:r>
          </w:p>
        </w:tc>
        <w:tc>
          <w:tcPr>
            <w:tcW w:w="943"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2</w:t>
            </w:r>
          </w:p>
        </w:tc>
        <w:tc>
          <w:tcPr>
            <w:tcW w:w="1089"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071"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rPr>
            </w:pPr>
            <w:r>
              <w:rPr>
                <w:rFonts w:hint="eastAsia" w:hAnsi="宋体" w:cs="宋体"/>
                <w:sz w:val="24"/>
                <w:szCs w:val="24"/>
                <w:lang w:val="en-US" w:eastAsia="zh-CN"/>
              </w:rPr>
              <w:t>5</w:t>
            </w:r>
            <w:r>
              <w:rPr>
                <w:rFonts w:hint="eastAsia" w:ascii="宋体" w:hAnsi="宋体" w:eastAsia="宋体" w:cs="宋体"/>
                <w:sz w:val="24"/>
                <w:szCs w:val="24"/>
                <w:lang w:val="en-US" w:eastAsia="zh-CN"/>
              </w:rPr>
              <w:t>人</w:t>
            </w:r>
          </w:p>
        </w:tc>
        <w:tc>
          <w:tcPr>
            <w:tcW w:w="1886" w:type="dxa"/>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default" w:ascii="宋体" w:hAnsi="宋体" w:eastAsia="宋体" w:cs="宋体"/>
                <w:sz w:val="24"/>
                <w:szCs w:val="24"/>
                <w:lang w:val="en-US" w:eastAsia="zh-CN"/>
              </w:rPr>
            </w:pPr>
            <w:r>
              <w:rPr>
                <w:rFonts w:hint="eastAsia" w:hAnsi="宋体" w:cs="宋体"/>
                <w:sz w:val="24"/>
                <w:szCs w:val="24"/>
                <w:lang w:val="en-US" w:eastAsia="zh-CN"/>
              </w:rPr>
              <w:t>须持有</w:t>
            </w:r>
            <w:r>
              <w:rPr>
                <w:rFonts w:hint="eastAsia" w:ascii="宋体" w:hAnsi="宋体" w:eastAsia="宋体" w:cs="宋体"/>
                <w:color w:val="auto"/>
                <w:sz w:val="24"/>
                <w:szCs w:val="24"/>
                <w:highlight w:val="none"/>
                <w:lang w:val="en-US" w:eastAsia="zh-CN"/>
              </w:rPr>
              <w:t>消防</w:t>
            </w:r>
            <w:r>
              <w:rPr>
                <w:rFonts w:hint="eastAsia" w:hAnsi="宋体" w:cs="宋体"/>
                <w:color w:val="auto"/>
                <w:sz w:val="24"/>
                <w:szCs w:val="24"/>
                <w:highlight w:val="none"/>
                <w:lang w:val="en-US" w:eastAsia="zh-CN"/>
              </w:rPr>
              <w:t>设施操作</w:t>
            </w:r>
            <w:r>
              <w:rPr>
                <w:rFonts w:hint="eastAsia" w:ascii="宋体" w:hAnsi="宋体" w:eastAsia="宋体" w:cs="宋体"/>
                <w:color w:val="auto"/>
                <w:sz w:val="24"/>
                <w:szCs w:val="24"/>
                <w:highlight w:val="none"/>
                <w:lang w:val="en-US" w:eastAsia="zh-CN"/>
              </w:rPr>
              <w:t>证</w:t>
            </w:r>
            <w:r>
              <w:rPr>
                <w:rFonts w:hint="eastAsia" w:hAnsi="宋体" w:cs="宋体"/>
                <w:color w:val="auto"/>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890"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w w:val="80"/>
                <w:sz w:val="24"/>
                <w:szCs w:val="24"/>
                <w:lang w:val="en-US" w:eastAsia="zh-CN"/>
              </w:rPr>
              <w:t>巡逻（信访劝导、食堂）</w:t>
            </w:r>
          </w:p>
        </w:tc>
        <w:tc>
          <w:tcPr>
            <w:tcW w:w="2168"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default" w:ascii="宋体" w:hAnsi="宋体" w:eastAsia="宋体" w:cs="宋体"/>
                <w:sz w:val="24"/>
                <w:szCs w:val="24"/>
                <w:lang w:val="en-US" w:eastAsia="zh-CN"/>
              </w:rPr>
            </w:pPr>
            <w:r>
              <w:rPr>
                <w:rFonts w:hint="eastAsia" w:hAnsi="宋体" w:cs="宋体"/>
                <w:sz w:val="24"/>
                <w:szCs w:val="24"/>
                <w:lang w:val="en-US" w:eastAsia="zh-CN"/>
              </w:rPr>
              <w:t>3</w:t>
            </w:r>
          </w:p>
        </w:tc>
        <w:tc>
          <w:tcPr>
            <w:tcW w:w="94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w:t>
            </w:r>
          </w:p>
        </w:tc>
        <w:tc>
          <w:tcPr>
            <w:tcW w:w="1071"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3</w:t>
            </w:r>
            <w:r>
              <w:rPr>
                <w:rFonts w:hint="eastAsia" w:ascii="宋体" w:hAnsi="宋体" w:eastAsia="宋体" w:cs="宋体"/>
                <w:sz w:val="24"/>
                <w:szCs w:val="24"/>
                <w:lang w:val="en-US" w:eastAsia="zh-CN"/>
              </w:rPr>
              <w:t>人</w:t>
            </w:r>
          </w:p>
        </w:tc>
        <w:tc>
          <w:tcPr>
            <w:tcW w:w="1886" w:type="dxa"/>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6924" w:type="dxa"/>
            <w:gridSpan w:val="5"/>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小计</w:t>
            </w:r>
          </w:p>
        </w:tc>
        <w:tc>
          <w:tcPr>
            <w:tcW w:w="1071" w:type="dxa"/>
            <w:vAlign w:val="top"/>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41人</w:t>
            </w:r>
          </w:p>
        </w:tc>
        <w:tc>
          <w:tcPr>
            <w:tcW w:w="1886" w:type="dxa"/>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890"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社会治理中心</w:t>
            </w:r>
          </w:p>
        </w:tc>
        <w:tc>
          <w:tcPr>
            <w:tcW w:w="1834" w:type="dxa"/>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中队长</w:t>
            </w:r>
          </w:p>
        </w:tc>
        <w:tc>
          <w:tcPr>
            <w:tcW w:w="4200" w:type="dxa"/>
            <w:gridSpan w:val="3"/>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071" w:type="dxa"/>
            <w:vAlign w:val="top"/>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1人</w:t>
            </w:r>
          </w:p>
        </w:tc>
        <w:tc>
          <w:tcPr>
            <w:tcW w:w="1886" w:type="dxa"/>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90" w:type="dxa"/>
            <w:vMerge w:val="continue"/>
            <w:tcBorders>
              <w:top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tc>
        <w:tc>
          <w:tcPr>
            <w:tcW w:w="1834" w:type="dxa"/>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保安</w:t>
            </w:r>
          </w:p>
        </w:tc>
        <w:tc>
          <w:tcPr>
            <w:tcW w:w="4200" w:type="dxa"/>
            <w:gridSpan w:val="3"/>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1071" w:type="dxa"/>
            <w:vAlign w:val="top"/>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7人</w:t>
            </w:r>
          </w:p>
        </w:tc>
        <w:tc>
          <w:tcPr>
            <w:tcW w:w="1886" w:type="dxa"/>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6924" w:type="dxa"/>
            <w:gridSpan w:val="5"/>
            <w:vAlign w:val="top"/>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合计</w:t>
            </w:r>
          </w:p>
        </w:tc>
        <w:tc>
          <w:tcPr>
            <w:tcW w:w="1071" w:type="dxa"/>
            <w:vAlign w:val="top"/>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49人</w:t>
            </w:r>
          </w:p>
        </w:tc>
        <w:tc>
          <w:tcPr>
            <w:tcW w:w="1886" w:type="dxa"/>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sz w:val="24"/>
                <w:szCs w:val="24"/>
              </w:rPr>
            </w:pPr>
          </w:p>
        </w:tc>
      </w:tr>
    </w:tbl>
    <w:p>
      <w:pPr>
        <w:adjustRightInd w:val="0"/>
        <w:snapToGrid w:val="0"/>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▲注：1、本项目配置人数不得少于</w:t>
      </w:r>
      <w:r>
        <w:rPr>
          <w:rFonts w:hint="eastAsia" w:ascii="宋体" w:hAnsi="宋体" w:eastAsia="宋体" w:cs="宋体"/>
          <w:b/>
          <w:color w:val="auto"/>
          <w:sz w:val="24"/>
          <w:szCs w:val="24"/>
          <w:highlight w:val="none"/>
          <w:lang w:val="en-US" w:eastAsia="zh-CN"/>
        </w:rPr>
        <w:t>49</w:t>
      </w:r>
      <w:r>
        <w:rPr>
          <w:rFonts w:hint="eastAsia" w:ascii="宋体" w:hAnsi="宋体" w:eastAsia="宋体" w:cs="宋体"/>
          <w:b/>
          <w:color w:val="auto"/>
          <w:sz w:val="24"/>
          <w:szCs w:val="24"/>
          <w:highlight w:val="none"/>
        </w:rPr>
        <w:t>人，此</w:t>
      </w:r>
      <w:r>
        <w:rPr>
          <w:rFonts w:hint="eastAsia" w:ascii="宋体" w:hAnsi="宋体" w:eastAsia="宋体" w:cs="宋体"/>
          <w:b/>
          <w:color w:val="auto"/>
          <w:sz w:val="24"/>
          <w:szCs w:val="24"/>
          <w:highlight w:val="none"/>
          <w:lang w:val="en-US" w:eastAsia="zh-CN"/>
        </w:rPr>
        <w:t>表为</w:t>
      </w:r>
      <w:r>
        <w:rPr>
          <w:rFonts w:hint="eastAsia" w:ascii="宋体" w:hAnsi="宋体" w:eastAsia="宋体" w:cs="宋体"/>
          <w:b/>
          <w:color w:val="auto"/>
          <w:sz w:val="24"/>
          <w:szCs w:val="24"/>
          <w:highlight w:val="none"/>
        </w:rPr>
        <w:t>中标人配备人员数量的最低要求，中标人应结合自身实际情况以及针对本项目实际需要</w:t>
      </w:r>
      <w:r>
        <w:rPr>
          <w:rFonts w:hint="eastAsia" w:hAnsi="宋体" w:cs="宋体"/>
          <w:b/>
          <w:color w:val="auto"/>
          <w:sz w:val="24"/>
          <w:szCs w:val="24"/>
          <w:highlight w:val="none"/>
          <w:lang w:val="en-US" w:eastAsia="zh-CN"/>
        </w:rPr>
        <w:t>情况</w:t>
      </w:r>
      <w:r>
        <w:rPr>
          <w:rFonts w:hint="eastAsia" w:ascii="宋体" w:hAnsi="宋体" w:eastAsia="宋体" w:cs="宋体"/>
          <w:b/>
          <w:color w:val="auto"/>
          <w:sz w:val="24"/>
          <w:szCs w:val="24"/>
          <w:highlight w:val="none"/>
        </w:rPr>
        <w:t>提供实际人数。</w:t>
      </w:r>
    </w:p>
    <w:p>
      <w:pPr>
        <w:rPr>
          <w:rFonts w:hint="eastAsia" w:ascii="宋体" w:hAnsi="宋体" w:eastAsia="宋体" w:cs="宋体"/>
          <w:b/>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仿宋" w:hAnsi="仿宋" w:eastAsia="仿宋" w:cs="仿宋"/>
          <w:b/>
          <w:bCs/>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仿宋" w:hAnsi="仿宋" w:eastAsia="仿宋" w:cs="仿宋"/>
          <w:b/>
          <w:bCs/>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仿宋" w:hAnsi="仿宋" w:eastAsia="仿宋" w:cs="仿宋"/>
          <w:b/>
          <w:bCs/>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336" w:lineRule="auto"/>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 xml:space="preserve">附件1：考核办法 </w:t>
      </w:r>
      <w:r>
        <w:rPr>
          <w:rFonts w:hint="eastAsia" w:hAnsi="宋体" w:cs="宋体"/>
          <w:b/>
          <w:bCs/>
          <w:color w:val="auto"/>
          <w:sz w:val="28"/>
          <w:szCs w:val="28"/>
          <w:highlight w:val="none"/>
          <w:lang w:val="en-US" w:eastAsia="zh-CN"/>
        </w:rPr>
        <w:t>（本考核办法供参考，具体采购人另行通知）</w:t>
      </w: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宋体" w:hAnsi="宋体" w:eastAsia="宋体" w:cs="宋体"/>
          <w:b/>
          <w:bCs/>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衢州市衢江区行政中心安保服务项目</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color w:val="auto"/>
          <w:kern w:val="0"/>
          <w:sz w:val="24"/>
          <w:szCs w:val="24"/>
          <w:highlight w:val="none"/>
        </w:rPr>
      </w:pPr>
      <w:bookmarkStart w:id="63" w:name="_Toc48614315"/>
      <w:bookmarkStart w:id="64" w:name="_Toc492357131"/>
      <w:bookmarkStart w:id="65" w:name="_Toc492349915"/>
      <w:bookmarkStart w:id="66" w:name="_Toc492349737"/>
      <w:bookmarkStart w:id="67" w:name="_Toc57451649"/>
      <w:r>
        <w:rPr>
          <w:rFonts w:hint="eastAsia" w:ascii="宋体" w:hAnsi="宋体" w:eastAsia="宋体" w:cs="宋体"/>
          <w:b/>
          <w:bCs/>
          <w:color w:val="auto"/>
          <w:sz w:val="24"/>
          <w:szCs w:val="24"/>
          <w:highlight w:val="none"/>
          <w:lang w:eastAsia="zh-CN"/>
        </w:rPr>
        <w:t>政府采购合同管理</w:t>
      </w:r>
      <w:r>
        <w:rPr>
          <w:rFonts w:hint="eastAsia" w:ascii="宋体" w:hAnsi="宋体" w:eastAsia="宋体" w:cs="宋体"/>
          <w:b/>
          <w:bCs/>
          <w:color w:val="auto"/>
          <w:spacing w:val="5"/>
          <w:sz w:val="24"/>
          <w:szCs w:val="24"/>
          <w:highlight w:val="none"/>
        </w:rPr>
        <w:t>考核暂行办法</w:t>
      </w:r>
    </w:p>
    <w:p>
      <w:pPr>
        <w:keepNext w:val="0"/>
        <w:keepLines w:val="0"/>
        <w:pageBreakBefore w:val="0"/>
        <w:widowControl w:val="0"/>
        <w:kinsoku/>
        <w:wordWrap/>
        <w:overflowPunct/>
        <w:topLinePunct w:val="0"/>
        <w:autoSpaceDE/>
        <w:autoSpaceDN/>
        <w:bidi w:val="0"/>
        <w:adjustRightInd/>
        <w:snapToGrid/>
        <w:spacing w:before="157" w:beforeLines="50" w:line="336"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为建立健全</w:t>
      </w:r>
      <w:r>
        <w:rPr>
          <w:rFonts w:hint="eastAsia" w:ascii="宋体" w:hAnsi="宋体" w:eastAsia="宋体" w:cs="宋体"/>
          <w:color w:val="auto"/>
          <w:kern w:val="0"/>
          <w:sz w:val="24"/>
          <w:szCs w:val="24"/>
          <w:highlight w:val="none"/>
          <w:lang w:eastAsia="zh-CN"/>
        </w:rPr>
        <w:t>安保</w:t>
      </w:r>
      <w:r>
        <w:rPr>
          <w:rFonts w:hint="eastAsia" w:ascii="宋体" w:hAnsi="宋体" w:eastAsia="宋体" w:cs="宋体"/>
          <w:color w:val="auto"/>
          <w:kern w:val="0"/>
          <w:sz w:val="24"/>
          <w:szCs w:val="24"/>
          <w:highlight w:val="none"/>
        </w:rPr>
        <w:t>服务监督考核与奖惩机制，确保</w:t>
      </w:r>
      <w:r>
        <w:rPr>
          <w:rFonts w:hint="eastAsia" w:ascii="宋体" w:hAnsi="宋体" w:eastAsia="宋体" w:cs="宋体"/>
          <w:color w:val="auto"/>
          <w:kern w:val="0"/>
          <w:sz w:val="24"/>
          <w:szCs w:val="24"/>
          <w:highlight w:val="none"/>
          <w:lang w:eastAsia="zh-CN"/>
        </w:rPr>
        <w:t>安保</w:t>
      </w:r>
      <w:r>
        <w:rPr>
          <w:rFonts w:hint="eastAsia" w:ascii="宋体" w:hAnsi="宋体" w:eastAsia="宋体" w:cs="宋体"/>
          <w:color w:val="auto"/>
          <w:kern w:val="0"/>
          <w:sz w:val="24"/>
          <w:szCs w:val="24"/>
          <w:highlight w:val="none"/>
        </w:rPr>
        <w:t>服务规范、优质、高效，满足机关办公与生活</w:t>
      </w:r>
      <w:r>
        <w:rPr>
          <w:rFonts w:hint="eastAsia" w:ascii="宋体" w:hAnsi="宋体" w:eastAsia="宋体" w:cs="宋体"/>
          <w:color w:val="auto"/>
          <w:kern w:val="0"/>
          <w:sz w:val="24"/>
          <w:szCs w:val="24"/>
          <w:highlight w:val="none"/>
          <w:lang w:eastAsia="zh-CN"/>
        </w:rPr>
        <w:t>安保</w:t>
      </w:r>
      <w:r>
        <w:rPr>
          <w:rFonts w:hint="eastAsia" w:ascii="宋体" w:hAnsi="宋体" w:eastAsia="宋体" w:cs="宋体"/>
          <w:color w:val="auto"/>
          <w:kern w:val="0"/>
          <w:sz w:val="24"/>
          <w:szCs w:val="24"/>
          <w:highlight w:val="none"/>
        </w:rPr>
        <w:t>服务需求，制定本考核办法。</w:t>
      </w:r>
    </w:p>
    <w:p>
      <w:pPr>
        <w:keepNext w:val="0"/>
        <w:keepLines w:val="0"/>
        <w:pageBreakBefore w:val="0"/>
        <w:kinsoku/>
        <w:wordWrap/>
        <w:overflowPunct/>
        <w:topLinePunct w:val="0"/>
        <w:autoSpaceDE/>
        <w:autoSpaceDN/>
        <w:bidi w:val="0"/>
        <w:adjustRightInd/>
        <w:spacing w:line="336" w:lineRule="auto"/>
        <w:ind w:firstLine="482" w:firstLineChars="200"/>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一、考核原则</w:t>
      </w:r>
    </w:p>
    <w:p>
      <w:pPr>
        <w:keepNext w:val="0"/>
        <w:keepLines w:val="0"/>
        <w:pageBreakBefore w:val="0"/>
        <w:kinsoku/>
        <w:wordWrap/>
        <w:overflowPunct/>
        <w:topLinePunct w:val="0"/>
        <w:autoSpaceDE/>
        <w:autoSpaceDN/>
        <w:bidi w:val="0"/>
        <w:adjustRightInd/>
        <w:spacing w:line="336"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考核坚持从实际出发、实事求是、注重实绩的原则；遵循公开、公平、公正的原则；坚持平时考核与定期考核相结合、专门检查与民主监督相结合、绩效考核与奖惩相结合的原则。</w:t>
      </w:r>
    </w:p>
    <w:p>
      <w:pPr>
        <w:keepNext w:val="0"/>
        <w:keepLines w:val="0"/>
        <w:pageBreakBefore w:val="0"/>
        <w:kinsoku/>
        <w:wordWrap/>
        <w:overflowPunct/>
        <w:topLinePunct w:val="0"/>
        <w:autoSpaceDE/>
        <w:autoSpaceDN/>
        <w:bidi w:val="0"/>
        <w:adjustRightInd/>
        <w:spacing w:line="336" w:lineRule="auto"/>
        <w:ind w:firstLine="482" w:firstLineChars="200"/>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二、考核工作领导小组</w:t>
      </w:r>
    </w:p>
    <w:p>
      <w:pPr>
        <w:keepNext w:val="0"/>
        <w:keepLines w:val="0"/>
        <w:pageBreakBefore w:val="0"/>
        <w:kinsoku/>
        <w:wordWrap/>
        <w:overflowPunct/>
        <w:topLinePunct w:val="0"/>
        <w:autoSpaceDE/>
        <w:autoSpaceDN/>
        <w:bidi w:val="0"/>
        <w:adjustRightInd/>
        <w:spacing w:line="336"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衢州市衢江区机关事务保障中心</w:t>
      </w:r>
      <w:r>
        <w:rPr>
          <w:rFonts w:hint="eastAsia" w:ascii="宋体" w:hAnsi="宋体" w:eastAsia="宋体" w:cs="宋体"/>
          <w:color w:val="auto"/>
          <w:kern w:val="0"/>
          <w:sz w:val="24"/>
          <w:szCs w:val="24"/>
          <w:highlight w:val="none"/>
        </w:rPr>
        <w:t>成立由分管副主任为组长，</w:t>
      </w:r>
      <w:r>
        <w:rPr>
          <w:rFonts w:hint="eastAsia" w:ascii="宋体" w:hAnsi="宋体" w:eastAsia="宋体" w:cs="宋体"/>
          <w:color w:val="auto"/>
          <w:kern w:val="0"/>
          <w:sz w:val="24"/>
          <w:szCs w:val="24"/>
          <w:highlight w:val="none"/>
          <w:lang w:val="en-US" w:eastAsia="zh-CN"/>
        </w:rPr>
        <w:t>保卫</w:t>
      </w:r>
      <w:r>
        <w:rPr>
          <w:rFonts w:hint="eastAsia" w:hAnsi="宋体" w:cs="宋体"/>
          <w:color w:val="auto"/>
          <w:kern w:val="0"/>
          <w:sz w:val="24"/>
          <w:szCs w:val="24"/>
          <w:highlight w:val="none"/>
          <w:lang w:val="en-US" w:eastAsia="zh-CN"/>
        </w:rPr>
        <w:t>科科</w:t>
      </w:r>
      <w:r>
        <w:rPr>
          <w:rFonts w:hint="eastAsia" w:ascii="宋体" w:hAnsi="宋体" w:eastAsia="宋体" w:cs="宋体"/>
          <w:color w:val="auto"/>
          <w:kern w:val="0"/>
          <w:sz w:val="24"/>
          <w:szCs w:val="24"/>
          <w:highlight w:val="none"/>
          <w:lang w:val="en-US" w:eastAsia="zh-CN"/>
        </w:rPr>
        <w:t>长</w:t>
      </w:r>
      <w:r>
        <w:rPr>
          <w:rFonts w:hint="eastAsia" w:ascii="宋体" w:hAnsi="宋体" w:eastAsia="宋体" w:cs="宋体"/>
          <w:color w:val="auto"/>
          <w:kern w:val="0"/>
          <w:sz w:val="24"/>
          <w:szCs w:val="24"/>
          <w:highlight w:val="none"/>
        </w:rPr>
        <w:t>为副组长，</w:t>
      </w:r>
      <w:r>
        <w:rPr>
          <w:rFonts w:hint="eastAsia" w:ascii="宋体" w:hAnsi="宋体" w:eastAsia="宋体" w:cs="宋体"/>
          <w:color w:val="auto"/>
          <w:kern w:val="0"/>
          <w:sz w:val="24"/>
          <w:szCs w:val="24"/>
          <w:highlight w:val="none"/>
          <w:lang w:val="en-US" w:eastAsia="zh-CN"/>
        </w:rPr>
        <w:t>保卫</w:t>
      </w:r>
      <w:r>
        <w:rPr>
          <w:rFonts w:hint="eastAsia" w:hAnsi="宋体" w:cs="宋体"/>
          <w:color w:val="auto"/>
          <w:kern w:val="0"/>
          <w:sz w:val="24"/>
          <w:szCs w:val="24"/>
          <w:highlight w:val="none"/>
          <w:lang w:val="en-US" w:eastAsia="zh-CN"/>
        </w:rPr>
        <w:t>科</w:t>
      </w:r>
      <w:r>
        <w:rPr>
          <w:rFonts w:hint="eastAsia" w:ascii="宋体" w:hAnsi="宋体" w:eastAsia="宋体" w:cs="宋体"/>
          <w:color w:val="auto"/>
          <w:kern w:val="0"/>
          <w:sz w:val="24"/>
          <w:szCs w:val="24"/>
          <w:highlight w:val="none"/>
          <w:lang w:val="en-US" w:eastAsia="zh-CN"/>
        </w:rPr>
        <w:t>其他人员</w:t>
      </w:r>
      <w:r>
        <w:rPr>
          <w:rFonts w:hint="eastAsia" w:ascii="宋体" w:hAnsi="宋体" w:eastAsia="宋体" w:cs="宋体"/>
          <w:color w:val="auto"/>
          <w:kern w:val="0"/>
          <w:sz w:val="24"/>
          <w:szCs w:val="24"/>
          <w:highlight w:val="none"/>
        </w:rPr>
        <w:t>、保安公司项目负责人为组员的考核领导小组。考核工作办公室设在</w:t>
      </w:r>
      <w:r>
        <w:rPr>
          <w:rFonts w:hint="eastAsia" w:ascii="宋体" w:hAnsi="宋体" w:eastAsia="宋体" w:cs="宋体"/>
          <w:color w:val="auto"/>
          <w:kern w:val="0"/>
          <w:sz w:val="24"/>
          <w:szCs w:val="24"/>
          <w:highlight w:val="none"/>
          <w:lang w:val="en-US" w:eastAsia="zh-CN"/>
        </w:rPr>
        <w:t>保卫</w:t>
      </w:r>
      <w:r>
        <w:rPr>
          <w:rFonts w:hint="eastAsia" w:hAnsi="宋体" w:cs="宋体"/>
          <w:color w:val="auto"/>
          <w:kern w:val="0"/>
          <w:sz w:val="24"/>
          <w:szCs w:val="24"/>
          <w:highlight w:val="none"/>
          <w:lang w:val="en-US" w:eastAsia="zh-CN"/>
        </w:rPr>
        <w:t>科</w:t>
      </w:r>
      <w:r>
        <w:rPr>
          <w:rFonts w:hint="eastAsia" w:ascii="宋体" w:hAnsi="宋体" w:eastAsia="宋体" w:cs="宋体"/>
          <w:color w:val="auto"/>
          <w:kern w:val="0"/>
          <w:sz w:val="24"/>
          <w:szCs w:val="24"/>
          <w:highlight w:val="none"/>
        </w:rPr>
        <w:t>。</w:t>
      </w:r>
    </w:p>
    <w:p>
      <w:pPr>
        <w:keepNext w:val="0"/>
        <w:keepLines w:val="0"/>
        <w:pageBreakBefore w:val="0"/>
        <w:kinsoku/>
        <w:wordWrap/>
        <w:overflowPunct/>
        <w:topLinePunct w:val="0"/>
        <w:autoSpaceDE/>
        <w:autoSpaceDN/>
        <w:bidi w:val="0"/>
        <w:adjustRightInd/>
        <w:spacing w:line="336" w:lineRule="auto"/>
        <w:ind w:firstLine="482" w:firstLineChars="200"/>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三、考核方式和时间</w:t>
      </w:r>
    </w:p>
    <w:p>
      <w:pPr>
        <w:keepNext w:val="0"/>
        <w:keepLines w:val="0"/>
        <w:pageBreakBefore w:val="0"/>
        <w:kinsoku/>
        <w:wordWrap/>
        <w:overflowPunct/>
        <w:topLinePunct w:val="0"/>
        <w:autoSpaceDE/>
        <w:autoSpaceDN/>
        <w:bidi w:val="0"/>
        <w:adjustRightInd/>
        <w:spacing w:line="336"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年度考核安排在当年12月底至次年1月15日，采用临时抽查或结合其他工作检查等形式开展，根据双方合同及本考核办法，依据现场检查实际、用户反馈和其他书面文件（如通报、工作联系单等）等情况，年度考核成绩</w:t>
      </w:r>
      <w:r>
        <w:rPr>
          <w:rFonts w:hint="eastAsia" w:hAnsi="宋体" w:cs="宋体"/>
          <w:color w:val="auto"/>
          <w:kern w:val="0"/>
          <w:sz w:val="24"/>
          <w:szCs w:val="24"/>
          <w:highlight w:val="none"/>
          <w:lang w:val="en-US" w:eastAsia="zh-CN"/>
        </w:rPr>
        <w:t>为</w:t>
      </w:r>
      <w:r>
        <w:rPr>
          <w:rFonts w:hint="eastAsia" w:ascii="宋体" w:hAnsi="宋体" w:eastAsia="宋体" w:cs="宋体"/>
          <w:color w:val="auto"/>
          <w:kern w:val="0"/>
          <w:sz w:val="24"/>
          <w:szCs w:val="24"/>
          <w:highlight w:val="none"/>
        </w:rPr>
        <w:t>最终结果。</w:t>
      </w:r>
    </w:p>
    <w:p>
      <w:pPr>
        <w:keepNext w:val="0"/>
        <w:keepLines w:val="0"/>
        <w:pageBreakBefore w:val="0"/>
        <w:kinsoku/>
        <w:wordWrap/>
        <w:overflowPunct/>
        <w:topLinePunct w:val="0"/>
        <w:autoSpaceDE/>
        <w:autoSpaceDN/>
        <w:bidi w:val="0"/>
        <w:adjustRightInd/>
        <w:spacing w:line="336" w:lineRule="auto"/>
        <w:ind w:firstLine="482" w:firstLineChars="200"/>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四、考核结果的运用</w:t>
      </w:r>
    </w:p>
    <w:p>
      <w:pPr>
        <w:keepNext w:val="0"/>
        <w:keepLines w:val="0"/>
        <w:pageBreakBefore w:val="0"/>
        <w:kinsoku/>
        <w:wordWrap/>
        <w:overflowPunct/>
        <w:topLinePunct w:val="0"/>
        <w:autoSpaceDE/>
        <w:autoSpaceDN/>
        <w:bidi w:val="0"/>
        <w:adjustRightInd/>
        <w:spacing w:line="336"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（一）履约单位部分</w:t>
      </w:r>
    </w:p>
    <w:p>
      <w:pPr>
        <w:keepNext w:val="0"/>
        <w:keepLines w:val="0"/>
        <w:pageBreakBefore w:val="0"/>
        <w:kinsoku/>
        <w:wordWrap/>
        <w:overflowPunct/>
        <w:topLinePunct w:val="0"/>
        <w:autoSpaceDE/>
        <w:autoSpaceDN/>
        <w:bidi w:val="0"/>
        <w:adjustRightInd/>
        <w:spacing w:line="336"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公司管理考核</w:t>
      </w:r>
      <w:r>
        <w:rPr>
          <w:rFonts w:hint="eastAsia" w:hAnsi="宋体" w:cs="宋体"/>
          <w:color w:val="auto"/>
          <w:kern w:val="0"/>
          <w:sz w:val="24"/>
          <w:szCs w:val="24"/>
          <w:highlight w:val="none"/>
          <w:lang w:val="en-US" w:eastAsia="zh-CN"/>
        </w:rPr>
        <w:t>得分</w:t>
      </w:r>
      <w:r>
        <w:rPr>
          <w:rFonts w:hint="eastAsia" w:ascii="宋体" w:hAnsi="宋体" w:eastAsia="宋体" w:cs="宋体"/>
          <w:color w:val="auto"/>
          <w:kern w:val="0"/>
          <w:sz w:val="24"/>
          <w:szCs w:val="24"/>
          <w:highlight w:val="none"/>
        </w:rPr>
        <w:t>得分</w:t>
      </w:r>
      <w:r>
        <w:rPr>
          <w:rFonts w:hint="eastAsia" w:hAnsi="宋体" w:cs="宋体"/>
          <w:color w:val="auto"/>
          <w:kern w:val="0"/>
          <w:sz w:val="24"/>
          <w:szCs w:val="24"/>
          <w:highlight w:val="none"/>
          <w:lang w:val="en-US" w:eastAsia="zh-CN"/>
        </w:rPr>
        <w:t>90</w:t>
      </w:r>
      <w:r>
        <w:rPr>
          <w:rFonts w:hint="eastAsia" w:ascii="宋体" w:hAnsi="宋体" w:eastAsia="宋体" w:cs="宋体"/>
          <w:color w:val="auto"/>
          <w:kern w:val="0"/>
          <w:sz w:val="24"/>
          <w:szCs w:val="24"/>
          <w:highlight w:val="none"/>
        </w:rPr>
        <w:t>分(含)以上的为优秀，得分8</w:t>
      </w:r>
      <w:r>
        <w:rPr>
          <w:rFonts w:hint="eastAsia" w:hAnsi="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rPr>
        <w:t>分(含)-9</w:t>
      </w:r>
      <w:r>
        <w:rPr>
          <w:rFonts w:hint="eastAsia" w:hAnsi="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rPr>
        <w:t>分（不含）的</w:t>
      </w:r>
      <w:r>
        <w:rPr>
          <w:rFonts w:hint="eastAsia" w:hAnsi="宋体" w:cs="宋体"/>
          <w:color w:val="auto"/>
          <w:kern w:val="0"/>
          <w:sz w:val="24"/>
          <w:szCs w:val="24"/>
          <w:highlight w:val="none"/>
          <w:lang w:val="en-US" w:eastAsia="zh-CN"/>
        </w:rPr>
        <w:t>为良好</w:t>
      </w:r>
      <w:r>
        <w:rPr>
          <w:rFonts w:hint="eastAsia" w:ascii="宋体" w:hAnsi="宋体" w:eastAsia="宋体" w:cs="宋体"/>
          <w:color w:val="auto"/>
          <w:kern w:val="0"/>
          <w:sz w:val="24"/>
          <w:szCs w:val="24"/>
          <w:highlight w:val="none"/>
        </w:rPr>
        <w:t>；得分</w:t>
      </w:r>
      <w:r>
        <w:rPr>
          <w:rFonts w:hint="eastAsia" w:ascii="宋体" w:hAnsi="宋体" w:eastAsia="宋体" w:cs="宋体"/>
          <w:color w:val="auto"/>
          <w:kern w:val="0"/>
          <w:sz w:val="24"/>
          <w:szCs w:val="24"/>
          <w:highlight w:val="none"/>
          <w:lang w:val="en-US" w:eastAsia="zh-CN"/>
        </w:rPr>
        <w:t>8</w:t>
      </w:r>
      <w:r>
        <w:rPr>
          <w:rFonts w:hint="eastAsia" w:hAnsi="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rPr>
        <w:t>分（不含）以下的视为不合格</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经</w:t>
      </w:r>
      <w:r>
        <w:rPr>
          <w:rFonts w:hint="eastAsia" w:ascii="宋体" w:hAnsi="宋体" w:eastAsia="宋体" w:cs="宋体"/>
          <w:color w:val="auto"/>
          <w:kern w:val="0"/>
          <w:sz w:val="24"/>
          <w:szCs w:val="24"/>
          <w:highlight w:val="none"/>
          <w:lang w:eastAsia="zh-CN"/>
        </w:rPr>
        <w:t>衢州市衢江区机关事务保障中心</w:t>
      </w:r>
      <w:r>
        <w:rPr>
          <w:rFonts w:hint="eastAsia" w:ascii="宋体" w:hAnsi="宋体" w:eastAsia="宋体" w:cs="宋体"/>
          <w:color w:val="auto"/>
          <w:kern w:val="0"/>
          <w:sz w:val="24"/>
          <w:szCs w:val="24"/>
          <w:highlight w:val="none"/>
        </w:rPr>
        <w:t>考核，</w:t>
      </w:r>
      <w:r>
        <w:rPr>
          <w:rFonts w:hint="eastAsia" w:ascii="宋体" w:hAnsi="宋体" w:eastAsia="宋体" w:cs="宋体"/>
          <w:color w:val="auto"/>
          <w:kern w:val="0"/>
          <w:sz w:val="24"/>
          <w:szCs w:val="24"/>
          <w:highlight w:val="none"/>
          <w:lang w:eastAsia="zh-CN"/>
        </w:rPr>
        <w:t>中标公司</w:t>
      </w:r>
      <w:r>
        <w:rPr>
          <w:rFonts w:hint="eastAsia" w:ascii="宋体" w:hAnsi="宋体" w:eastAsia="宋体" w:cs="宋体"/>
          <w:color w:val="auto"/>
          <w:kern w:val="0"/>
          <w:sz w:val="24"/>
          <w:szCs w:val="24"/>
          <w:highlight w:val="none"/>
        </w:rPr>
        <w:t>不能满足</w:t>
      </w:r>
      <w:r>
        <w:rPr>
          <w:rFonts w:hint="eastAsia" w:ascii="宋体" w:hAnsi="宋体" w:eastAsia="宋体" w:cs="宋体"/>
          <w:color w:val="auto"/>
          <w:kern w:val="0"/>
          <w:sz w:val="24"/>
          <w:szCs w:val="24"/>
          <w:highlight w:val="none"/>
          <w:lang w:eastAsia="zh-CN"/>
        </w:rPr>
        <w:t>衢州市衢江区机关事务保障中心</w:t>
      </w:r>
      <w:r>
        <w:rPr>
          <w:rFonts w:hint="eastAsia" w:ascii="宋体" w:hAnsi="宋体" w:eastAsia="宋体" w:cs="宋体"/>
          <w:color w:val="auto"/>
          <w:kern w:val="0"/>
          <w:sz w:val="24"/>
          <w:szCs w:val="24"/>
          <w:highlight w:val="none"/>
        </w:rPr>
        <w:t>的需求，且</w:t>
      </w:r>
      <w:r>
        <w:rPr>
          <w:rFonts w:hint="eastAsia" w:hAnsi="宋体" w:cs="宋体"/>
          <w:color w:val="auto"/>
          <w:kern w:val="0"/>
          <w:sz w:val="24"/>
          <w:szCs w:val="24"/>
          <w:highlight w:val="none"/>
          <w:lang w:val="en-US" w:eastAsia="zh-CN"/>
        </w:rPr>
        <w:t>年度</w:t>
      </w:r>
      <w:r>
        <w:rPr>
          <w:rFonts w:hint="eastAsia" w:ascii="宋体" w:hAnsi="宋体" w:eastAsia="宋体" w:cs="宋体"/>
          <w:color w:val="auto"/>
          <w:kern w:val="0"/>
          <w:sz w:val="24"/>
          <w:szCs w:val="24"/>
          <w:highlight w:val="none"/>
        </w:rPr>
        <w:t>考核不合格的，</w:t>
      </w:r>
      <w:r>
        <w:rPr>
          <w:rFonts w:hint="eastAsia" w:ascii="宋体" w:hAnsi="宋体" w:eastAsia="宋体" w:cs="宋体"/>
          <w:color w:val="auto"/>
          <w:kern w:val="0"/>
          <w:sz w:val="24"/>
          <w:szCs w:val="24"/>
          <w:highlight w:val="none"/>
          <w:lang w:eastAsia="zh-CN"/>
        </w:rPr>
        <w:t>衢州市衢江区机关事务保障中心</w:t>
      </w:r>
      <w:r>
        <w:rPr>
          <w:rFonts w:hint="eastAsia" w:ascii="宋体" w:hAnsi="宋体" w:eastAsia="宋体" w:cs="宋体"/>
          <w:color w:val="auto"/>
          <w:kern w:val="0"/>
          <w:sz w:val="24"/>
          <w:szCs w:val="24"/>
          <w:highlight w:val="none"/>
        </w:rPr>
        <w:t>有权终止合同，扣除考核金。日常出现一次管理失职事件，由</w:t>
      </w:r>
      <w:r>
        <w:rPr>
          <w:rFonts w:hint="eastAsia" w:ascii="宋体" w:hAnsi="宋体" w:eastAsia="宋体" w:cs="宋体"/>
          <w:color w:val="auto"/>
          <w:kern w:val="0"/>
          <w:sz w:val="24"/>
          <w:szCs w:val="24"/>
          <w:highlight w:val="none"/>
          <w:lang w:eastAsia="zh-CN"/>
        </w:rPr>
        <w:t>甲方</w:t>
      </w:r>
      <w:r>
        <w:rPr>
          <w:rFonts w:hint="eastAsia" w:ascii="宋体" w:hAnsi="宋体" w:eastAsia="宋体" w:cs="宋体"/>
          <w:color w:val="auto"/>
          <w:kern w:val="0"/>
          <w:sz w:val="24"/>
          <w:szCs w:val="24"/>
          <w:highlight w:val="none"/>
        </w:rPr>
        <w:t>书面函告</w:t>
      </w:r>
      <w:r>
        <w:rPr>
          <w:rFonts w:hint="eastAsia" w:ascii="宋体" w:hAnsi="宋体" w:eastAsia="宋体" w:cs="宋体"/>
          <w:color w:val="auto"/>
          <w:kern w:val="0"/>
          <w:sz w:val="24"/>
          <w:szCs w:val="24"/>
          <w:highlight w:val="none"/>
          <w:lang w:eastAsia="zh-CN"/>
        </w:rPr>
        <w:t>乙方</w:t>
      </w:r>
      <w:r>
        <w:rPr>
          <w:rFonts w:hint="eastAsia" w:ascii="宋体" w:hAnsi="宋体" w:eastAsia="宋体" w:cs="宋体"/>
          <w:color w:val="auto"/>
          <w:kern w:val="0"/>
          <w:sz w:val="24"/>
          <w:szCs w:val="24"/>
          <w:highlight w:val="none"/>
        </w:rPr>
        <w:t>，每次扣除</w:t>
      </w:r>
      <w:r>
        <w:rPr>
          <w:rFonts w:hint="eastAsia" w:hAnsi="宋体" w:cs="宋体"/>
          <w:color w:val="auto"/>
          <w:kern w:val="0"/>
          <w:sz w:val="24"/>
          <w:szCs w:val="24"/>
          <w:highlight w:val="none"/>
          <w:lang w:val="en-US" w:eastAsia="zh-CN"/>
        </w:rPr>
        <w:t>3000</w:t>
      </w:r>
      <w:r>
        <w:rPr>
          <w:rFonts w:hint="eastAsia" w:ascii="宋体" w:hAnsi="宋体" w:eastAsia="宋体" w:cs="宋体"/>
          <w:color w:val="auto"/>
          <w:kern w:val="0"/>
          <w:sz w:val="24"/>
          <w:szCs w:val="24"/>
          <w:highlight w:val="none"/>
        </w:rPr>
        <w:t>-5000元管理绩效奖。</w:t>
      </w:r>
    </w:p>
    <w:p>
      <w:pPr>
        <w:keepNext w:val="0"/>
        <w:keepLines w:val="0"/>
        <w:pageBreakBefore w:val="0"/>
        <w:kinsoku/>
        <w:wordWrap/>
        <w:overflowPunct/>
        <w:topLinePunct w:val="0"/>
        <w:autoSpaceDE/>
        <w:autoSpaceDN/>
        <w:bidi w:val="0"/>
        <w:adjustRightInd/>
        <w:spacing w:line="336"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w:t>
      </w:r>
      <w:r>
        <w:rPr>
          <w:rFonts w:hint="eastAsia" w:ascii="宋体" w:hAnsi="宋体" w:eastAsia="宋体" w:cs="宋体"/>
          <w:b w:val="0"/>
          <w:bCs w:val="0"/>
          <w:color w:val="auto"/>
          <w:kern w:val="0"/>
          <w:sz w:val="24"/>
          <w:szCs w:val="24"/>
          <w:highlight w:val="none"/>
        </w:rPr>
        <w:t>保安人员年度绩效考核奖励</w:t>
      </w:r>
      <w:r>
        <w:rPr>
          <w:rFonts w:hint="eastAsia" w:ascii="宋体" w:hAnsi="宋体" w:eastAsia="宋体" w:cs="宋体"/>
          <w:color w:val="auto"/>
          <w:kern w:val="0"/>
          <w:sz w:val="24"/>
          <w:szCs w:val="24"/>
          <w:highlight w:val="none"/>
        </w:rPr>
        <w:t>部分</w:t>
      </w:r>
    </w:p>
    <w:p>
      <w:pPr>
        <w:keepNext w:val="0"/>
        <w:keepLines w:val="0"/>
        <w:pageBreakBefore w:val="0"/>
        <w:kinsoku/>
        <w:wordWrap/>
        <w:overflowPunct/>
        <w:topLinePunct w:val="0"/>
        <w:autoSpaceDE/>
        <w:autoSpaceDN/>
        <w:bidi w:val="0"/>
        <w:adjustRightInd/>
        <w:spacing w:line="336" w:lineRule="auto"/>
        <w:ind w:firstLine="480" w:firstLineChars="200"/>
        <w:textAlignment w:val="auto"/>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年底考核优良的，从暂列金中列支5万元，用于保安人员年度绩效考核奖励</w:t>
      </w:r>
      <w:r>
        <w:rPr>
          <w:rFonts w:hint="eastAsia" w:hAnsi="宋体" w:cs="宋体"/>
          <w:b w:val="0"/>
          <w:bCs w:val="0"/>
          <w:color w:val="auto"/>
          <w:kern w:val="0"/>
          <w:sz w:val="24"/>
          <w:szCs w:val="24"/>
          <w:highlight w:val="none"/>
          <w:lang w:eastAsia="zh-CN"/>
        </w:rPr>
        <w:t>，</w:t>
      </w:r>
      <w:r>
        <w:rPr>
          <w:rFonts w:hint="eastAsia" w:ascii="宋体" w:hAnsi="宋体" w:eastAsia="宋体" w:cs="宋体"/>
          <w:color w:val="auto"/>
          <w:kern w:val="0"/>
          <w:sz w:val="24"/>
          <w:szCs w:val="24"/>
          <w:highlight w:val="none"/>
        </w:rPr>
        <w:t>保安服务单位</w:t>
      </w:r>
      <w:r>
        <w:rPr>
          <w:rFonts w:hint="eastAsia" w:hAnsi="宋体" w:cs="宋体"/>
          <w:color w:val="auto"/>
          <w:kern w:val="0"/>
          <w:sz w:val="24"/>
          <w:szCs w:val="24"/>
          <w:highlight w:val="none"/>
          <w:lang w:val="en-US" w:eastAsia="zh-CN"/>
        </w:rPr>
        <w:t>确保发放到保安人员</w:t>
      </w:r>
      <w:r>
        <w:rPr>
          <w:rFonts w:hint="eastAsia" w:ascii="宋体" w:hAnsi="宋体" w:eastAsia="宋体" w:cs="宋体"/>
          <w:b w:val="0"/>
          <w:bCs w:val="0"/>
          <w:color w:val="auto"/>
          <w:kern w:val="0"/>
          <w:sz w:val="24"/>
          <w:szCs w:val="24"/>
          <w:highlight w:val="none"/>
        </w:rPr>
        <w:t>。</w:t>
      </w:r>
    </w:p>
    <w:p>
      <w:pPr>
        <w:keepNext w:val="0"/>
        <w:keepLines w:val="0"/>
        <w:pageBreakBefore w:val="0"/>
        <w:kinsoku/>
        <w:wordWrap/>
        <w:overflowPunct/>
        <w:topLinePunct w:val="0"/>
        <w:autoSpaceDE/>
        <w:autoSpaceDN/>
        <w:bidi w:val="0"/>
        <w:adjustRightInd/>
        <w:spacing w:line="336" w:lineRule="auto"/>
        <w:ind w:firstLine="482" w:firstLineChars="200"/>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五、其他</w:t>
      </w:r>
    </w:p>
    <w:p>
      <w:pPr>
        <w:keepNext w:val="0"/>
        <w:keepLines w:val="0"/>
        <w:pageBreakBefore w:val="0"/>
        <w:kinsoku/>
        <w:wordWrap/>
        <w:overflowPunct/>
        <w:topLinePunct w:val="0"/>
        <w:autoSpaceDE/>
        <w:autoSpaceDN/>
        <w:bidi w:val="0"/>
        <w:adjustRightInd/>
        <w:spacing w:line="336"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1.保安服务单位要建立完善的内部日常巡查考核制度及台账。</w:t>
      </w:r>
    </w:p>
    <w:p>
      <w:pPr>
        <w:keepNext w:val="0"/>
        <w:keepLines w:val="0"/>
        <w:pageBreakBefore w:val="0"/>
        <w:kinsoku/>
        <w:wordWrap/>
        <w:overflowPunct/>
        <w:topLinePunct w:val="0"/>
        <w:autoSpaceDE/>
        <w:autoSpaceDN/>
        <w:bidi w:val="0"/>
        <w:adjustRightInd/>
        <w:spacing w:line="336" w:lineRule="auto"/>
        <w:ind w:firstLine="480" w:firstLineChars="200"/>
        <w:textAlignment w:val="auto"/>
        <w:rPr>
          <w:rFonts w:hint="eastAsia" w:ascii="宋体" w:hAnsi="宋体" w:eastAsia="宋体" w:cs="宋体"/>
          <w:color w:val="auto"/>
          <w:kern w:val="0"/>
          <w:sz w:val="24"/>
          <w:szCs w:val="24"/>
          <w:highlight w:val="none"/>
        </w:rPr>
      </w:pPr>
      <w:r>
        <w:rPr>
          <w:rFonts w:hint="eastAsia"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.本考核办法视为《</w:t>
      </w:r>
      <w:r>
        <w:rPr>
          <w:rFonts w:hint="eastAsia" w:ascii="宋体" w:hAnsi="宋体" w:eastAsia="宋体" w:cs="宋体"/>
          <w:color w:val="auto"/>
          <w:kern w:val="0"/>
          <w:sz w:val="24"/>
          <w:szCs w:val="24"/>
          <w:highlight w:val="none"/>
          <w:lang w:eastAsia="zh-CN"/>
        </w:rPr>
        <w:t>衢州市衢江区行政中心安保服务项目</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政府采购</w:t>
      </w:r>
      <w:r>
        <w:rPr>
          <w:rFonts w:hint="eastAsia" w:ascii="宋体" w:hAnsi="宋体" w:eastAsia="宋体" w:cs="宋体"/>
          <w:color w:val="auto"/>
          <w:kern w:val="0"/>
          <w:sz w:val="24"/>
          <w:szCs w:val="24"/>
          <w:highlight w:val="none"/>
        </w:rPr>
        <w:t>合同的组成部分。</w:t>
      </w:r>
    </w:p>
    <w:p>
      <w:pPr>
        <w:keepNext w:val="0"/>
        <w:keepLines w:val="0"/>
        <w:pageBreakBefore w:val="0"/>
        <w:widowControl/>
        <w:kinsoku/>
        <w:wordWrap/>
        <w:overflowPunct/>
        <w:topLinePunct w:val="0"/>
        <w:autoSpaceDE/>
        <w:autoSpaceDN/>
        <w:bidi w:val="0"/>
        <w:adjustRightInd/>
        <w:spacing w:line="336" w:lineRule="auto"/>
        <w:ind w:firstLine="480" w:firstLineChars="200"/>
        <w:jc w:val="left"/>
        <w:textAlignment w:val="auto"/>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rPr>
        <w:t>.本考核办法为暂行办法，</w:t>
      </w:r>
      <w:r>
        <w:rPr>
          <w:rFonts w:hint="eastAsia" w:ascii="宋体" w:hAnsi="宋体" w:eastAsia="宋体" w:cs="宋体"/>
          <w:color w:val="auto"/>
          <w:sz w:val="24"/>
          <w:szCs w:val="24"/>
          <w:highlight w:val="none"/>
          <w:lang w:eastAsia="zh-CN"/>
        </w:rPr>
        <w:t>衢州市衢江区机关事务保障中心</w:t>
      </w:r>
      <w:r>
        <w:rPr>
          <w:rFonts w:hint="eastAsia" w:ascii="宋体" w:hAnsi="宋体" w:eastAsia="宋体" w:cs="宋体"/>
          <w:color w:val="auto"/>
          <w:sz w:val="24"/>
          <w:szCs w:val="24"/>
          <w:highlight w:val="none"/>
        </w:rPr>
        <w:t>可根据具体实施情况作出修改。</w:t>
      </w:r>
    </w:p>
    <w:p>
      <w:pPr>
        <w:pStyle w:val="6"/>
        <w:rPr>
          <w:rFonts w:hint="eastAsia" w:ascii="宋体" w:hAnsi="宋体" w:eastAsia="宋体" w:cs="宋体"/>
          <w:color w:val="auto"/>
          <w:sz w:val="24"/>
          <w:szCs w:val="24"/>
          <w:highlight w:val="none"/>
        </w:rPr>
      </w:pPr>
    </w:p>
    <w:p>
      <w:pPr>
        <w:keepNext w:val="0"/>
        <w:keepLines w:val="0"/>
        <w:pageBreakBefore/>
        <w:widowControl w:val="0"/>
        <w:kinsoku/>
        <w:wordWrap/>
        <w:overflowPunct/>
        <w:topLinePunct w:val="0"/>
        <w:autoSpaceDE/>
        <w:autoSpaceDN/>
        <w:bidi w:val="0"/>
        <w:adjustRightInd/>
        <w:snapToGrid/>
        <w:spacing w:before="0" w:beforeAutospacing="0" w:after="0" w:afterAutospacing="0" w:line="400" w:lineRule="atLeast"/>
        <w:ind w:firstLine="482" w:firstLineChars="200"/>
        <w:jc w:val="center"/>
        <w:textAlignment w:val="auto"/>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安保服务日常考核评分细则</w:t>
      </w:r>
    </w:p>
    <w:tbl>
      <w:tblPr>
        <w:tblStyle w:val="19"/>
        <w:tblpPr w:leftFromText="180" w:rightFromText="180" w:vertAnchor="text" w:horzAnchor="page" w:tblpXSpec="center" w:tblpY="192"/>
        <w:tblOverlap w:val="never"/>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3558"/>
        <w:gridCol w:w="3785"/>
        <w:gridCol w:w="766"/>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w:t>
            </w:r>
          </w:p>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w:t>
            </w: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标准内容</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评分细则</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权重</w:t>
            </w:r>
            <w:r>
              <w:rPr>
                <w:rFonts w:hint="eastAsia" w:ascii="宋体" w:hAnsi="宋体" w:eastAsia="宋体" w:cs="宋体"/>
                <w:b/>
                <w:color w:val="auto"/>
                <w:sz w:val="24"/>
                <w:szCs w:val="24"/>
                <w:highlight w:val="none"/>
              </w:rPr>
              <w:t>分值</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66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基础工作</w:t>
            </w:r>
          </w:p>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15分</w:t>
            </w: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有无根据行政中心工作特点</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建立内部管理制度</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未按时上报相关制度的扣5分；制度不完善或结合实际工作</w:t>
            </w:r>
            <w:r>
              <w:rPr>
                <w:rFonts w:hint="eastAsia" w:ascii="宋体" w:hAnsi="宋体" w:eastAsia="宋体" w:cs="宋体"/>
                <w:color w:val="auto"/>
                <w:sz w:val="24"/>
                <w:szCs w:val="24"/>
                <w:highlight w:val="none"/>
                <w:lang w:eastAsia="zh-CN"/>
              </w:rPr>
              <w:t>不</w:t>
            </w:r>
            <w:r>
              <w:rPr>
                <w:rFonts w:hint="eastAsia" w:ascii="宋体" w:hAnsi="宋体" w:eastAsia="宋体" w:cs="宋体"/>
                <w:color w:val="auto"/>
                <w:sz w:val="24"/>
                <w:szCs w:val="24"/>
                <w:highlight w:val="none"/>
              </w:rPr>
              <w:t>紧密的视情扣1-3分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安保工作领导小组健全，</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各岗位职责明确</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没有分工扣2分；</w:t>
            </w:r>
          </w:p>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有缺项的每项扣0.5分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建立各类会议制度并执行</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查阅资料，各类例会少一次扣0.5分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相关制度、岗位职责上墙</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无，扣2分；</w:t>
            </w:r>
          </w:p>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缺一项扣0.5分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根据工作变化及时修订完善管理制度</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没有根据</w:t>
            </w:r>
            <w:r>
              <w:rPr>
                <w:rFonts w:hint="eastAsia" w:ascii="宋体" w:hAnsi="宋体" w:eastAsia="宋体" w:cs="宋体"/>
                <w:color w:val="auto"/>
                <w:sz w:val="24"/>
                <w:szCs w:val="24"/>
                <w:highlight w:val="none"/>
                <w:lang w:eastAsia="zh-CN"/>
              </w:rPr>
              <w:t>机关事务</w:t>
            </w:r>
            <w:r>
              <w:rPr>
                <w:rFonts w:hint="eastAsia" w:ascii="宋体" w:hAnsi="宋体" w:eastAsia="宋体" w:cs="宋体"/>
                <w:color w:val="auto"/>
                <w:sz w:val="24"/>
                <w:szCs w:val="24"/>
                <w:highlight w:val="none"/>
              </w:rPr>
              <w:t>中心意见改进制度的扣3分；修订不及时的扣1-2分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66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人员配置管理</w:t>
            </w:r>
          </w:p>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20分</w:t>
            </w: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按照合同约定</w:t>
            </w:r>
            <w:r>
              <w:rPr>
                <w:rFonts w:hint="eastAsia" w:ascii="宋体" w:hAnsi="宋体" w:eastAsia="宋体" w:cs="宋体"/>
                <w:color w:val="auto"/>
                <w:sz w:val="24"/>
                <w:szCs w:val="24"/>
                <w:highlight w:val="none"/>
                <w:lang w:eastAsia="zh-CN"/>
              </w:rPr>
              <w:t>派遣</w:t>
            </w:r>
            <w:r>
              <w:rPr>
                <w:rFonts w:hint="eastAsia" w:ascii="宋体" w:hAnsi="宋体" w:eastAsia="宋体" w:cs="宋体"/>
                <w:color w:val="auto"/>
                <w:sz w:val="24"/>
                <w:szCs w:val="24"/>
                <w:highlight w:val="none"/>
              </w:rPr>
              <w:t>配齐各岗位</w:t>
            </w:r>
            <w:r>
              <w:rPr>
                <w:rFonts w:hint="eastAsia" w:ascii="宋体" w:hAnsi="宋体" w:eastAsia="宋体" w:cs="宋体"/>
                <w:color w:val="auto"/>
                <w:sz w:val="24"/>
                <w:szCs w:val="24"/>
                <w:highlight w:val="none"/>
                <w:lang w:eastAsia="zh-CN"/>
              </w:rPr>
              <w:t>保安</w:t>
            </w:r>
            <w:r>
              <w:rPr>
                <w:rFonts w:hint="eastAsia" w:ascii="宋体" w:hAnsi="宋体" w:eastAsia="宋体" w:cs="宋体"/>
                <w:color w:val="auto"/>
                <w:sz w:val="24"/>
                <w:szCs w:val="24"/>
                <w:highlight w:val="none"/>
              </w:rPr>
              <w:t>人员，无虚报冒领，无缺岗脱岗</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lang w:eastAsia="zh-CN"/>
              </w:rPr>
            </w:pPr>
            <w:r>
              <w:rPr>
                <w:rFonts w:hint="eastAsia" w:ascii="宋体" w:hAnsi="宋体" w:eastAsia="宋体" w:cs="宋体"/>
                <w:color w:val="auto"/>
                <w:sz w:val="24"/>
                <w:szCs w:val="24"/>
                <w:highlight w:val="none"/>
                <w:lang w:eastAsia="zh-CN"/>
              </w:rPr>
              <w:t>派遣人员不符合合同要求有超龄等情况</w:t>
            </w:r>
            <w:r>
              <w:rPr>
                <w:rFonts w:hint="eastAsia" w:ascii="宋体" w:hAnsi="宋体" w:eastAsia="宋体" w:cs="宋体"/>
                <w:color w:val="auto"/>
                <w:sz w:val="24"/>
                <w:szCs w:val="24"/>
                <w:highlight w:val="none"/>
              </w:rPr>
              <w:t>1人次扣0.5分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发生缺岗脱岗1人次扣0.5分；发生虚报冒领扣5分</w:t>
            </w:r>
            <w:r>
              <w:rPr>
                <w:rFonts w:hint="eastAsia" w:ascii="宋体" w:hAnsi="宋体" w:eastAsia="宋体" w:cs="宋体"/>
                <w:color w:val="auto"/>
                <w:sz w:val="24"/>
                <w:szCs w:val="24"/>
                <w:highlight w:val="none"/>
                <w:lang w:eastAsia="zh-CN"/>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人员持证上岗率100%</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无证上岗1人次扣0.5分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带班责任领导在位率100%</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缺岗一次扣0.5分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建立年度人员培训计划并根据计划组织培训、训练</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现场抽查询问，考核实操，熟练掌握的2分，掌握较好的1.5分，掌握一般的1分，有明显差错或不清楚的0</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-0.5分。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保安</w:t>
            </w:r>
            <w:r>
              <w:rPr>
                <w:rFonts w:hint="eastAsia" w:ascii="宋体" w:hAnsi="宋体" w:eastAsia="宋体" w:cs="宋体"/>
                <w:color w:val="auto"/>
                <w:sz w:val="24"/>
                <w:szCs w:val="24"/>
                <w:highlight w:val="none"/>
              </w:rPr>
              <w:t>人员是否存在影响政府形象的违纪违规行为</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pacing w:val="5"/>
                <w:sz w:val="24"/>
                <w:szCs w:val="24"/>
                <w:highlight w:val="none"/>
              </w:rPr>
            </w:pPr>
            <w:r>
              <w:rPr>
                <w:rFonts w:hint="eastAsia" w:ascii="宋体" w:hAnsi="宋体" w:eastAsia="宋体" w:cs="宋体"/>
                <w:color w:val="auto"/>
                <w:sz w:val="24"/>
                <w:szCs w:val="24"/>
                <w:highlight w:val="none"/>
              </w:rPr>
              <w:t>造成实质性影响扣2分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pacing w:val="5"/>
                <w:sz w:val="24"/>
                <w:szCs w:val="24"/>
                <w:highlight w:val="none"/>
              </w:rPr>
            </w:pPr>
            <w:r>
              <w:rPr>
                <w:rFonts w:hint="eastAsia" w:ascii="宋体" w:hAnsi="宋体" w:eastAsia="宋体" w:cs="宋体"/>
                <w:bCs/>
                <w:color w:val="auto"/>
                <w:spacing w:val="5"/>
                <w:sz w:val="24"/>
                <w:szCs w:val="24"/>
                <w:highlight w:val="none"/>
              </w:rPr>
              <w:t>4</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pacing w:val="5"/>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人员相对固定，除正常调整外，流失率（每月离职人数/总人数）低</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pacing w:val="5"/>
                <w:sz w:val="24"/>
                <w:szCs w:val="24"/>
                <w:highlight w:val="none"/>
              </w:rPr>
            </w:pPr>
            <w:r>
              <w:rPr>
                <w:rFonts w:hint="eastAsia" w:ascii="宋体" w:hAnsi="宋体" w:eastAsia="宋体" w:cs="宋体"/>
                <w:color w:val="auto"/>
                <w:sz w:val="24"/>
                <w:szCs w:val="24"/>
                <w:highlight w:val="none"/>
              </w:rPr>
              <w:t>管理人员控制在2%以内，超出每人次扣1分；普通保安控制在5%以内，没超出1人扣0.5分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pacing w:val="5"/>
                <w:sz w:val="24"/>
                <w:szCs w:val="24"/>
                <w:highlight w:val="none"/>
              </w:rPr>
            </w:pPr>
            <w:r>
              <w:rPr>
                <w:rFonts w:hint="eastAsia" w:ascii="宋体" w:hAnsi="宋体" w:eastAsia="宋体" w:cs="宋体"/>
                <w:bCs/>
                <w:color w:val="auto"/>
                <w:spacing w:val="5"/>
                <w:sz w:val="24"/>
                <w:szCs w:val="24"/>
                <w:highlight w:val="none"/>
              </w:rPr>
              <w:t>2</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pacing w:val="5"/>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pacing w:val="5"/>
                <w:sz w:val="24"/>
                <w:szCs w:val="24"/>
                <w:highlight w:val="none"/>
              </w:rPr>
              <w:t>是否有评定星级员工的个人考核制度及考核评分办法，是否每月按时对员工进行考核并记录在册，是否将个人考核金按时发放</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pacing w:val="5"/>
                <w:sz w:val="24"/>
                <w:szCs w:val="24"/>
                <w:highlight w:val="none"/>
              </w:rPr>
            </w:pPr>
            <w:r>
              <w:rPr>
                <w:rFonts w:hint="eastAsia" w:ascii="宋体" w:hAnsi="宋体" w:eastAsia="宋体" w:cs="宋体"/>
                <w:color w:val="auto"/>
                <w:spacing w:val="5"/>
                <w:sz w:val="24"/>
                <w:szCs w:val="24"/>
                <w:highlight w:val="none"/>
              </w:rPr>
              <w:t>缺少考核制度扣1分，当月没有考核记录扣0.5分，未提供奖金发放清单扣0.5分。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pacing w:val="5"/>
                <w:sz w:val="24"/>
                <w:szCs w:val="24"/>
                <w:highlight w:val="none"/>
              </w:rPr>
            </w:pPr>
            <w:r>
              <w:rPr>
                <w:rFonts w:hint="eastAsia" w:ascii="宋体" w:hAnsi="宋体" w:eastAsia="宋体" w:cs="宋体"/>
                <w:bCs/>
                <w:color w:val="auto"/>
                <w:spacing w:val="5"/>
                <w:sz w:val="24"/>
                <w:szCs w:val="24"/>
                <w:highlight w:val="none"/>
              </w:rPr>
              <w:t>2</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pacing w:val="5"/>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6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规范执勤</w:t>
            </w:r>
          </w:p>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20分</w:t>
            </w: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统一着装，精神面貌好，文明执勤</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未达到要求的，每人次扣0.5</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执勤岗位规范整洁有序</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未达到要求的，每次扣0.5</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落实外来人员查验制度</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未查验的每次视情扣1-5分；</w:t>
            </w:r>
          </w:p>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查验登记不规范的每次扣0.5</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无不良投诉</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出现有效投诉的每次扣1分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60" w:type="dxa"/>
            <w:vMerge w:val="restart"/>
            <w:tcBorders>
              <w:left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设施设备管理</w:t>
            </w:r>
          </w:p>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15分</w:t>
            </w: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eastAsia="zh-CN"/>
              </w:rPr>
              <w:t>机关事务</w:t>
            </w:r>
            <w:r>
              <w:rPr>
                <w:rFonts w:hint="eastAsia" w:ascii="宋体" w:hAnsi="宋体" w:eastAsia="宋体" w:cs="宋体"/>
                <w:color w:val="auto"/>
                <w:sz w:val="24"/>
                <w:szCs w:val="24"/>
                <w:highlight w:val="none"/>
              </w:rPr>
              <w:t>中心提供的保安器材、设施设备建立管理账目明确管理责任人</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无，扣5分；</w:t>
            </w:r>
          </w:p>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账目不全，有出入的，每项扣0.5分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安保设施设备建立定期或不定期的检查维护制度，维护检查与记录</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查阅记录。无，扣5分；</w:t>
            </w:r>
          </w:p>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问题处理无结果的每次扣1分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及时疏导车辆，纠正乱停车现象</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未落实相关工作的每次扣0.5分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60" w:type="dxa"/>
            <w:vMerge w:val="restart"/>
            <w:tcBorders>
              <w:left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消防器材管理</w:t>
            </w:r>
          </w:p>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15分</w:t>
            </w: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建立消防器材配置档案（图、表）</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无，扣5分；</w:t>
            </w:r>
          </w:p>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不详实的每处扣0.5分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每月按时进行消防器材点验，确保各类设施设备器材处于良好状态</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漏检一次扣0.5分；</w:t>
            </w:r>
          </w:p>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出现设施不能使用的一处扣1分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建立消防器材报废更新制度</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无，扣5分；</w:t>
            </w:r>
          </w:p>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更新不及时的，一次扣0.5分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0" w:type="dxa"/>
            <w:vMerge w:val="restart"/>
            <w:tcBorders>
              <w:left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应急处置能力</w:t>
            </w:r>
          </w:p>
          <w:p>
            <w:pPr>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15分</w:t>
            </w: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建立完善的应急预案，</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预案的操作性强</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无，扣2分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按计划定期组织应急演练</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未按计划组织，少一次扣1分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人员熟悉应急处置程序</w:t>
            </w:r>
          </w:p>
        </w:tc>
        <w:tc>
          <w:tcPr>
            <w:tcW w:w="3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现场问询，演练实测。熟练掌握的5分，掌握较好的4分，掌握一般的3分，有明显差错或不清楚的1-2分。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r>
              <w:rPr>
                <w:rFonts w:hint="eastAsia" w:ascii="宋体" w:hAnsi="宋体" w:eastAsia="宋体" w:cs="宋体"/>
                <w:color w:val="auto"/>
                <w:sz w:val="24"/>
                <w:szCs w:val="24"/>
                <w:highlight w:val="none"/>
              </w:rPr>
              <w:t>分</w:t>
            </w: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60" w:type="dxa"/>
            <w:vMerge w:val="restart"/>
            <w:tcBorders>
              <w:left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负面清单</w:t>
            </w: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发生外来人员闯（进）入大院，引发问题的</w:t>
            </w:r>
          </w:p>
        </w:tc>
        <w:tc>
          <w:tcPr>
            <w:tcW w:w="3785"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每次视情扣5-10分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在**演习中被“恐怖分子”渗透，被市相关部门通报的</w:t>
            </w:r>
          </w:p>
        </w:tc>
        <w:tc>
          <w:tcPr>
            <w:tcW w:w="3785" w:type="dxa"/>
            <w:tcBorders>
              <w:left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每次视情扣5-10分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发生失窃失盗等案件的；发生火灾处置不力的</w:t>
            </w:r>
          </w:p>
        </w:tc>
        <w:tc>
          <w:tcPr>
            <w:tcW w:w="3785" w:type="dxa"/>
            <w:tcBorders>
              <w:left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每次视情扣5-10分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区级</w:t>
            </w:r>
            <w:r>
              <w:rPr>
                <w:rFonts w:hint="eastAsia" w:ascii="宋体" w:hAnsi="宋体" w:eastAsia="宋体" w:cs="宋体"/>
                <w:color w:val="auto"/>
                <w:sz w:val="24"/>
                <w:szCs w:val="24"/>
                <w:highlight w:val="none"/>
              </w:rPr>
              <w:t>检查工作中，保安人员因处置不力导致单位被扣分的</w:t>
            </w:r>
          </w:p>
        </w:tc>
        <w:tc>
          <w:tcPr>
            <w:tcW w:w="3785"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每次视情扣5-10分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60" w:type="dxa"/>
            <w:vMerge w:val="restart"/>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加分项</w:t>
            </w: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配合保障中心完成临时性任务好的，经研究给予表扬的</w:t>
            </w:r>
          </w:p>
        </w:tc>
        <w:tc>
          <w:tcPr>
            <w:tcW w:w="3785"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lang w:eastAsia="zh-CN"/>
              </w:rPr>
            </w:pPr>
            <w:r>
              <w:rPr>
                <w:rFonts w:hint="eastAsia" w:ascii="宋体" w:hAnsi="宋体" w:eastAsia="宋体" w:cs="宋体"/>
                <w:color w:val="auto"/>
                <w:sz w:val="24"/>
                <w:szCs w:val="24"/>
                <w:highlight w:val="none"/>
              </w:rPr>
              <w:t>视情</w:t>
            </w:r>
            <w:r>
              <w:rPr>
                <w:rFonts w:hint="eastAsia" w:ascii="宋体" w:hAnsi="宋体" w:eastAsia="宋体" w:cs="宋体"/>
                <w:color w:val="auto"/>
                <w:sz w:val="24"/>
                <w:szCs w:val="24"/>
                <w:highlight w:val="none"/>
                <w:lang w:eastAsia="zh-CN"/>
              </w:rPr>
              <w:t>加</w:t>
            </w: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lang w:eastAsia="zh-CN"/>
              </w:rPr>
              <w:t>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受到</w:t>
            </w:r>
            <w:r>
              <w:rPr>
                <w:rFonts w:hint="eastAsia" w:ascii="宋体" w:hAnsi="宋体" w:eastAsia="宋体" w:cs="宋体"/>
                <w:color w:val="auto"/>
                <w:sz w:val="24"/>
                <w:szCs w:val="24"/>
                <w:highlight w:val="none"/>
                <w:lang w:val="en-US" w:eastAsia="zh-CN"/>
              </w:rPr>
              <w:t>区</w:t>
            </w:r>
            <w:r>
              <w:rPr>
                <w:rFonts w:hint="eastAsia" w:ascii="宋体" w:hAnsi="宋体" w:eastAsia="宋体" w:cs="宋体"/>
                <w:color w:val="auto"/>
                <w:sz w:val="24"/>
                <w:szCs w:val="24"/>
                <w:highlight w:val="none"/>
              </w:rPr>
              <w:t>委</w:t>
            </w:r>
            <w:r>
              <w:rPr>
                <w:rFonts w:hint="eastAsia" w:ascii="宋体" w:hAnsi="宋体" w:eastAsia="宋体" w:cs="宋体"/>
                <w:color w:val="auto"/>
                <w:sz w:val="24"/>
                <w:szCs w:val="24"/>
                <w:highlight w:val="none"/>
                <w:lang w:val="en-US" w:eastAsia="zh-CN"/>
              </w:rPr>
              <w:t>区</w:t>
            </w:r>
            <w:r>
              <w:rPr>
                <w:rFonts w:hint="eastAsia" w:ascii="宋体" w:hAnsi="宋体" w:eastAsia="宋体" w:cs="宋体"/>
                <w:color w:val="auto"/>
                <w:sz w:val="24"/>
                <w:szCs w:val="24"/>
                <w:highlight w:val="none"/>
              </w:rPr>
              <w:t>政府表扬的</w:t>
            </w:r>
          </w:p>
        </w:tc>
        <w:tc>
          <w:tcPr>
            <w:tcW w:w="3785" w:type="dxa"/>
            <w:tcBorders>
              <w:left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视情</w:t>
            </w:r>
            <w:r>
              <w:rPr>
                <w:rFonts w:hint="eastAsia" w:ascii="宋体" w:hAnsi="宋体" w:eastAsia="宋体" w:cs="宋体"/>
                <w:color w:val="auto"/>
                <w:sz w:val="24"/>
                <w:szCs w:val="24"/>
                <w:highlight w:val="none"/>
                <w:lang w:eastAsia="zh-CN"/>
              </w:rPr>
              <w:t>加</w:t>
            </w:r>
            <w:r>
              <w:rPr>
                <w:rFonts w:hint="eastAsia" w:ascii="宋体" w:hAnsi="宋体" w:eastAsia="宋体" w:cs="宋体"/>
                <w:color w:val="auto"/>
                <w:sz w:val="24"/>
                <w:szCs w:val="24"/>
                <w:highlight w:val="none"/>
                <w:lang w:val="en-US" w:eastAsia="zh-CN"/>
              </w:rPr>
              <w:t>3-5</w:t>
            </w:r>
            <w:r>
              <w:rPr>
                <w:rFonts w:hint="eastAsia" w:ascii="宋体" w:hAnsi="宋体" w:eastAsia="宋体" w:cs="宋体"/>
                <w:color w:val="auto"/>
                <w:sz w:val="24"/>
                <w:szCs w:val="24"/>
                <w:highlight w:val="none"/>
                <w:lang w:eastAsia="zh-CN"/>
              </w:rPr>
              <w:t>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35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受到社会群众来信表扬的</w:t>
            </w:r>
          </w:p>
        </w:tc>
        <w:tc>
          <w:tcPr>
            <w:tcW w:w="3785"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视情</w:t>
            </w:r>
            <w:r>
              <w:rPr>
                <w:rFonts w:hint="eastAsia" w:ascii="宋体" w:hAnsi="宋体" w:eastAsia="宋体" w:cs="宋体"/>
                <w:color w:val="auto"/>
                <w:sz w:val="24"/>
                <w:szCs w:val="24"/>
                <w:highlight w:val="none"/>
                <w:lang w:eastAsia="zh-CN"/>
              </w:rPr>
              <w:t>加</w:t>
            </w: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lang w:eastAsia="zh-CN"/>
              </w:rPr>
              <w:t>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4"/>
                <w:szCs w:val="24"/>
                <w:highlight w:val="none"/>
              </w:rPr>
            </w:pPr>
          </w:p>
        </w:tc>
      </w:tr>
      <w:bookmarkEnd w:id="63"/>
      <w:bookmarkEnd w:id="64"/>
      <w:bookmarkEnd w:id="65"/>
      <w:bookmarkEnd w:id="66"/>
      <w:bookmarkEnd w:id="67"/>
    </w:tbl>
    <w:p>
      <w:pPr>
        <w:rPr>
          <w:rFonts w:hint="eastAsia" w:ascii="宋体" w:hAnsi="宋体" w:eastAsia="宋体" w:cs="宋体"/>
          <w:color w:val="auto"/>
          <w:sz w:val="24"/>
          <w:szCs w:val="24"/>
          <w:highlight w:val="none"/>
        </w:rPr>
      </w:pPr>
    </w:p>
    <w:p>
      <w:pPr>
        <w:pStyle w:val="9"/>
        <w:rPr>
          <w:rFonts w:hint="eastAsia" w:ascii="宋体" w:hAnsi="宋体" w:eastAsia="宋体" w:cs="宋体"/>
          <w:b/>
          <w:sz w:val="24"/>
          <w:szCs w:val="24"/>
          <w:highlight w:val="none"/>
          <w:lang w:val="en-US" w:eastAsia="zh-CN"/>
        </w:rPr>
      </w:pPr>
    </w:p>
    <w:p>
      <w:pPr>
        <w:pStyle w:val="10"/>
        <w:rPr>
          <w:rFonts w:hint="eastAsia" w:ascii="宋体" w:hAnsi="宋体" w:eastAsia="宋体" w:cs="宋体"/>
          <w:b/>
          <w:sz w:val="24"/>
          <w:szCs w:val="24"/>
          <w:highlight w:val="none"/>
        </w:rPr>
      </w:pPr>
    </w:p>
    <w:p>
      <w:pPr>
        <w:rPr>
          <w:rFonts w:hint="eastAsia" w:ascii="宋体" w:hAnsi="宋体" w:eastAsia="宋体" w:cs="宋体"/>
          <w:b/>
          <w:sz w:val="28"/>
          <w:szCs w:val="28"/>
          <w:highlight w:val="none"/>
        </w:rPr>
      </w:pPr>
    </w:p>
    <w:p>
      <w:pPr>
        <w:pStyle w:val="9"/>
        <w:rPr>
          <w:rFonts w:hint="eastAsia" w:ascii="宋体" w:hAnsi="宋体" w:eastAsia="宋体" w:cs="宋体"/>
          <w:b/>
          <w:sz w:val="28"/>
          <w:szCs w:val="28"/>
          <w:highlight w:val="none"/>
        </w:rPr>
      </w:pPr>
    </w:p>
    <w:p>
      <w:pPr>
        <w:pStyle w:val="10"/>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pStyle w:val="9"/>
        <w:rPr>
          <w:rFonts w:hint="eastAsia" w:ascii="宋体" w:hAnsi="宋体" w:eastAsia="宋体" w:cs="宋体"/>
          <w:b/>
          <w:sz w:val="28"/>
          <w:szCs w:val="28"/>
          <w:highlight w:val="none"/>
        </w:rPr>
      </w:pPr>
    </w:p>
    <w:p>
      <w:pPr>
        <w:pStyle w:val="10"/>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pStyle w:val="9"/>
        <w:rPr>
          <w:rFonts w:hint="eastAsia" w:ascii="宋体" w:hAnsi="宋体" w:eastAsia="宋体" w:cs="宋体"/>
          <w:b/>
          <w:sz w:val="28"/>
          <w:szCs w:val="28"/>
          <w:highlight w:val="none"/>
        </w:rPr>
      </w:pPr>
    </w:p>
    <w:p>
      <w:pPr>
        <w:pStyle w:val="10"/>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pStyle w:val="9"/>
        <w:rPr>
          <w:rFonts w:hint="eastAsia" w:ascii="宋体" w:hAnsi="宋体" w:eastAsia="宋体" w:cs="宋体"/>
          <w:b/>
          <w:sz w:val="28"/>
          <w:szCs w:val="28"/>
          <w:highlight w:val="none"/>
        </w:rPr>
      </w:pPr>
    </w:p>
    <w:p>
      <w:pPr>
        <w:pStyle w:val="10"/>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pStyle w:val="9"/>
        <w:rPr>
          <w:rFonts w:hint="eastAsia" w:ascii="宋体" w:hAnsi="宋体" w:eastAsia="宋体" w:cs="宋体"/>
          <w:b/>
          <w:sz w:val="28"/>
          <w:szCs w:val="28"/>
          <w:highlight w:val="none"/>
        </w:rPr>
      </w:pPr>
    </w:p>
    <w:p>
      <w:pPr>
        <w:pStyle w:val="10"/>
        <w:rPr>
          <w:rFonts w:hint="eastAsia" w:ascii="宋体" w:hAnsi="宋体" w:eastAsia="宋体" w:cs="宋体"/>
          <w:b/>
          <w:sz w:val="28"/>
          <w:szCs w:val="28"/>
          <w:highlight w:val="none"/>
        </w:rPr>
      </w:pPr>
    </w:p>
    <w:p>
      <w:pPr>
        <w:rPr>
          <w:rFonts w:hint="eastAsia"/>
        </w:rPr>
      </w:pPr>
    </w:p>
    <w:p>
      <w:pPr>
        <w:rPr>
          <w:rFonts w:hint="eastAsia"/>
        </w:rPr>
      </w:pPr>
    </w:p>
    <w:p>
      <w:pPr>
        <w:rPr>
          <w:rFonts w:hint="eastAsia"/>
        </w:rPr>
      </w:pPr>
    </w:p>
    <w:p>
      <w:pPr>
        <w:rPr>
          <w:rFonts w:hint="eastAsia"/>
        </w:rPr>
      </w:pPr>
    </w:p>
    <w:p>
      <w:pPr>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p>
    <w:p>
      <w:pPr>
        <w:rPr>
          <w:rFonts w:hint="eastAsia"/>
          <w:highlight w:val="none"/>
        </w:rPr>
      </w:pPr>
    </w:p>
    <w:p>
      <w:pPr>
        <w:spacing w:line="360" w:lineRule="auto"/>
        <w:jc w:val="center"/>
        <w:rPr>
          <w:rFonts w:hint="eastAsia" w:ascii="宋体" w:hAnsi="宋体" w:eastAsia="宋体" w:cs="宋体"/>
          <w:b/>
          <w:color w:val="000000"/>
          <w:sz w:val="36"/>
          <w:szCs w:val="36"/>
          <w:highlight w:val="none"/>
        </w:rPr>
      </w:pPr>
      <w:r>
        <w:rPr>
          <w:rFonts w:hint="eastAsia" w:ascii="宋体" w:hAnsi="宋体" w:eastAsia="宋体" w:cs="宋体"/>
          <w:b/>
          <w:color w:val="000000"/>
          <w:sz w:val="36"/>
          <w:szCs w:val="36"/>
          <w:highlight w:val="none"/>
        </w:rPr>
        <w:t xml:space="preserve">第四部分   </w:t>
      </w:r>
      <w:bookmarkStart w:id="68" w:name="_Toc184314432"/>
      <w:bookmarkEnd w:id="68"/>
      <w:bookmarkStart w:id="69" w:name="_Toc184312085"/>
      <w:bookmarkEnd w:id="69"/>
      <w:bookmarkStart w:id="70" w:name="_Toc184313275"/>
      <w:bookmarkEnd w:id="70"/>
      <w:bookmarkStart w:id="71" w:name="_Toc184310288"/>
      <w:bookmarkEnd w:id="71"/>
      <w:bookmarkStart w:id="72" w:name="_Toc184312133"/>
      <w:bookmarkEnd w:id="72"/>
      <w:bookmarkStart w:id="73" w:name="_Toc184314461"/>
      <w:bookmarkEnd w:id="73"/>
      <w:bookmarkStart w:id="74" w:name="_Toc184310336"/>
      <w:bookmarkEnd w:id="74"/>
      <w:bookmarkStart w:id="75" w:name="_Toc184313251"/>
      <w:bookmarkEnd w:id="75"/>
      <w:bookmarkStart w:id="76" w:name="_Toc184310295"/>
      <w:bookmarkEnd w:id="76"/>
      <w:bookmarkStart w:id="77" w:name="_Toc184314444"/>
      <w:bookmarkEnd w:id="77"/>
      <w:bookmarkStart w:id="78" w:name="_Toc184314431"/>
      <w:bookmarkEnd w:id="78"/>
      <w:bookmarkStart w:id="79" w:name="_Toc184308094"/>
      <w:bookmarkEnd w:id="79"/>
      <w:bookmarkStart w:id="80" w:name="_Toc184313263"/>
      <w:bookmarkEnd w:id="80"/>
      <w:bookmarkStart w:id="81" w:name="_Toc184313286"/>
      <w:bookmarkEnd w:id="81"/>
      <w:bookmarkStart w:id="82" w:name="_Toc184313306"/>
      <w:bookmarkEnd w:id="82"/>
      <w:bookmarkStart w:id="83" w:name="_Toc184314446"/>
      <w:bookmarkEnd w:id="83"/>
      <w:bookmarkStart w:id="84" w:name="_Toc184312074"/>
      <w:bookmarkEnd w:id="84"/>
      <w:bookmarkStart w:id="85" w:name="_Toc184314449"/>
      <w:bookmarkEnd w:id="85"/>
      <w:bookmarkStart w:id="86" w:name="_Toc184310304"/>
      <w:bookmarkEnd w:id="86"/>
      <w:bookmarkStart w:id="87" w:name="_Toc184314439"/>
      <w:bookmarkEnd w:id="87"/>
      <w:bookmarkStart w:id="88" w:name="_Toc184308040"/>
      <w:bookmarkEnd w:id="88"/>
      <w:bookmarkStart w:id="89" w:name="_Toc184308037"/>
      <w:bookmarkEnd w:id="89"/>
      <w:bookmarkStart w:id="90" w:name="_Toc184312098"/>
      <w:bookmarkEnd w:id="90"/>
      <w:bookmarkStart w:id="91" w:name="_Toc184308084"/>
      <w:bookmarkEnd w:id="91"/>
      <w:bookmarkStart w:id="92" w:name="_Toc184308103"/>
      <w:bookmarkEnd w:id="92"/>
      <w:bookmarkStart w:id="93" w:name="_Toc184308105"/>
      <w:bookmarkEnd w:id="93"/>
      <w:bookmarkStart w:id="94" w:name="_Toc184310310"/>
      <w:bookmarkEnd w:id="94"/>
      <w:bookmarkStart w:id="95" w:name="_Toc184308083"/>
      <w:bookmarkEnd w:id="95"/>
      <w:bookmarkStart w:id="96" w:name="_Toc184310340"/>
      <w:bookmarkEnd w:id="96"/>
      <w:bookmarkStart w:id="97" w:name="_Toc184313310"/>
      <w:bookmarkEnd w:id="97"/>
      <w:bookmarkStart w:id="98" w:name="_Toc184314470"/>
      <w:bookmarkEnd w:id="98"/>
      <w:bookmarkStart w:id="99" w:name="_Toc184308101"/>
      <w:bookmarkEnd w:id="99"/>
      <w:bookmarkStart w:id="100" w:name="_Toc184313259"/>
      <w:bookmarkEnd w:id="100"/>
      <w:bookmarkStart w:id="101" w:name="_Toc184312071"/>
      <w:bookmarkEnd w:id="101"/>
      <w:bookmarkStart w:id="102" w:name="_Toc184313254"/>
      <w:bookmarkEnd w:id="102"/>
      <w:bookmarkStart w:id="103" w:name="_Toc184312096"/>
      <w:bookmarkEnd w:id="103"/>
      <w:bookmarkStart w:id="104" w:name="_Toc184312117"/>
      <w:bookmarkEnd w:id="104"/>
      <w:bookmarkStart w:id="105" w:name="_Toc184312087"/>
      <w:bookmarkEnd w:id="105"/>
      <w:bookmarkStart w:id="106" w:name="_Toc184313300"/>
      <w:bookmarkEnd w:id="106"/>
      <w:bookmarkStart w:id="107" w:name="_Toc184313276"/>
      <w:bookmarkEnd w:id="107"/>
      <w:bookmarkStart w:id="108" w:name="_Toc184313250"/>
      <w:bookmarkEnd w:id="108"/>
      <w:bookmarkStart w:id="109" w:name="_Toc184308058"/>
      <w:bookmarkEnd w:id="109"/>
      <w:bookmarkStart w:id="110" w:name="_Toc184310309"/>
      <w:bookmarkEnd w:id="110"/>
      <w:bookmarkStart w:id="111" w:name="_Toc184308055"/>
      <w:bookmarkEnd w:id="111"/>
      <w:bookmarkStart w:id="112" w:name="_Toc184312083"/>
      <w:bookmarkEnd w:id="112"/>
      <w:bookmarkStart w:id="113" w:name="_Toc184310275"/>
      <w:bookmarkEnd w:id="113"/>
      <w:bookmarkStart w:id="114" w:name="_Toc184308047"/>
      <w:bookmarkEnd w:id="114"/>
      <w:bookmarkStart w:id="115" w:name="_Toc184314433"/>
      <w:bookmarkEnd w:id="115"/>
      <w:bookmarkStart w:id="116" w:name="_Toc184314460"/>
      <w:bookmarkEnd w:id="116"/>
      <w:bookmarkStart w:id="117" w:name="_Toc184313267"/>
      <w:bookmarkEnd w:id="117"/>
      <w:bookmarkStart w:id="118" w:name="_Toc184308069"/>
      <w:bookmarkEnd w:id="118"/>
      <w:bookmarkStart w:id="119" w:name="_Toc184313256"/>
      <w:bookmarkEnd w:id="119"/>
      <w:bookmarkStart w:id="120" w:name="_Toc184314477"/>
      <w:bookmarkEnd w:id="120"/>
      <w:bookmarkStart w:id="121" w:name="_Toc184313289"/>
      <w:bookmarkEnd w:id="121"/>
      <w:bookmarkStart w:id="122" w:name="_Toc184313307"/>
      <w:bookmarkEnd w:id="122"/>
      <w:bookmarkStart w:id="123" w:name="_Toc184312075"/>
      <w:bookmarkEnd w:id="123"/>
      <w:bookmarkStart w:id="124" w:name="_Toc184310302"/>
      <w:bookmarkEnd w:id="124"/>
      <w:bookmarkStart w:id="125" w:name="_Toc184308090"/>
      <w:bookmarkEnd w:id="125"/>
      <w:bookmarkStart w:id="126" w:name="_Toc184310334"/>
      <w:bookmarkEnd w:id="126"/>
      <w:bookmarkStart w:id="127" w:name="_Toc184312080"/>
      <w:bookmarkEnd w:id="127"/>
      <w:bookmarkStart w:id="128" w:name="_Toc184314413"/>
      <w:bookmarkEnd w:id="128"/>
      <w:bookmarkStart w:id="129" w:name="_Toc184314476"/>
      <w:bookmarkEnd w:id="129"/>
      <w:bookmarkStart w:id="130" w:name="_Toc184314441"/>
      <w:bookmarkEnd w:id="130"/>
      <w:bookmarkStart w:id="131" w:name="_Toc184308106"/>
      <w:bookmarkEnd w:id="131"/>
      <w:bookmarkStart w:id="132" w:name="_Toc184312114"/>
      <w:bookmarkEnd w:id="132"/>
      <w:bookmarkStart w:id="133" w:name="_Toc184310320"/>
      <w:bookmarkEnd w:id="133"/>
      <w:bookmarkStart w:id="134" w:name="_Toc184313253"/>
      <w:bookmarkEnd w:id="134"/>
      <w:bookmarkStart w:id="135" w:name="_Toc184308065"/>
      <w:bookmarkEnd w:id="135"/>
      <w:bookmarkStart w:id="136" w:name="_Toc184310294"/>
      <w:bookmarkEnd w:id="136"/>
      <w:bookmarkStart w:id="137" w:name="_Toc184310292"/>
      <w:bookmarkEnd w:id="137"/>
      <w:bookmarkStart w:id="138" w:name="_Toc184314434"/>
      <w:bookmarkEnd w:id="138"/>
      <w:bookmarkStart w:id="139" w:name="_Toc184310283"/>
      <w:bookmarkEnd w:id="139"/>
      <w:bookmarkStart w:id="140" w:name="_Toc184310313"/>
      <w:bookmarkEnd w:id="140"/>
      <w:bookmarkStart w:id="141" w:name="_Toc184312093"/>
      <w:bookmarkEnd w:id="141"/>
      <w:bookmarkStart w:id="142" w:name="_Toc184310293"/>
      <w:bookmarkEnd w:id="142"/>
      <w:bookmarkStart w:id="143" w:name="_Toc184313292"/>
      <w:bookmarkEnd w:id="143"/>
      <w:bookmarkStart w:id="144" w:name="_Toc184313252"/>
      <w:bookmarkEnd w:id="144"/>
      <w:bookmarkStart w:id="145" w:name="_Toc184312119"/>
      <w:bookmarkEnd w:id="145"/>
      <w:bookmarkStart w:id="146" w:name="_Toc184314421"/>
      <w:bookmarkEnd w:id="146"/>
      <w:bookmarkStart w:id="147" w:name="_Toc184313279"/>
      <w:bookmarkEnd w:id="147"/>
      <w:bookmarkStart w:id="148" w:name="_Toc184310274"/>
      <w:bookmarkEnd w:id="148"/>
      <w:bookmarkStart w:id="149" w:name="_Toc184314416"/>
      <w:bookmarkEnd w:id="149"/>
      <w:bookmarkStart w:id="150" w:name="_Toc184313282"/>
      <w:bookmarkEnd w:id="150"/>
      <w:bookmarkStart w:id="151" w:name="_Toc184313258"/>
      <w:bookmarkEnd w:id="151"/>
      <w:bookmarkStart w:id="152" w:name="_Toc184308038"/>
      <w:bookmarkEnd w:id="152"/>
      <w:bookmarkStart w:id="153" w:name="_Toc184313302"/>
      <w:bookmarkEnd w:id="153"/>
      <w:bookmarkStart w:id="154" w:name="_Toc184312082"/>
      <w:bookmarkEnd w:id="154"/>
      <w:bookmarkStart w:id="155" w:name="_Toc184310291"/>
      <w:bookmarkEnd w:id="155"/>
      <w:bookmarkStart w:id="156" w:name="_Toc184308059"/>
      <w:bookmarkEnd w:id="156"/>
      <w:bookmarkStart w:id="157" w:name="_Toc184308064"/>
      <w:bookmarkEnd w:id="157"/>
      <w:bookmarkStart w:id="158" w:name="_Toc184314435"/>
      <w:bookmarkEnd w:id="158"/>
      <w:bookmarkStart w:id="159" w:name="_Toc184310279"/>
      <w:bookmarkEnd w:id="159"/>
      <w:bookmarkStart w:id="160" w:name="_Toc184314425"/>
      <w:bookmarkEnd w:id="160"/>
      <w:bookmarkStart w:id="161" w:name="_Toc184308048"/>
      <w:bookmarkEnd w:id="161"/>
      <w:bookmarkStart w:id="162" w:name="_Toc184313283"/>
      <w:bookmarkEnd w:id="162"/>
      <w:bookmarkStart w:id="163" w:name="_Toc184308091"/>
      <w:bookmarkEnd w:id="163"/>
      <w:bookmarkStart w:id="164" w:name="_Toc184310323"/>
      <w:bookmarkEnd w:id="164"/>
      <w:bookmarkStart w:id="165" w:name="_Toc184310316"/>
      <w:bookmarkEnd w:id="165"/>
      <w:bookmarkStart w:id="166" w:name="_Toc184310344"/>
      <w:bookmarkEnd w:id="166"/>
      <w:bookmarkStart w:id="167" w:name="_Toc184308092"/>
      <w:bookmarkEnd w:id="167"/>
      <w:bookmarkStart w:id="168" w:name="_Toc184310337"/>
      <w:bookmarkEnd w:id="168"/>
      <w:bookmarkStart w:id="169" w:name="_Toc184313271"/>
      <w:bookmarkEnd w:id="169"/>
      <w:bookmarkStart w:id="170" w:name="_Toc184314481"/>
      <w:bookmarkEnd w:id="170"/>
      <w:bookmarkStart w:id="171" w:name="_Toc184312097"/>
      <w:bookmarkEnd w:id="171"/>
      <w:bookmarkStart w:id="172" w:name="_Toc184312091"/>
      <w:bookmarkEnd w:id="172"/>
      <w:bookmarkStart w:id="173" w:name="_Toc184308056"/>
      <w:bookmarkEnd w:id="173"/>
      <w:bookmarkStart w:id="174" w:name="_Toc184314474"/>
      <w:bookmarkEnd w:id="174"/>
      <w:bookmarkStart w:id="175" w:name="_Toc184313268"/>
      <w:bookmarkEnd w:id="175"/>
      <w:bookmarkStart w:id="176" w:name="_Toc184308049"/>
      <w:bookmarkEnd w:id="176"/>
      <w:bookmarkStart w:id="177" w:name="_Toc184313298"/>
      <w:bookmarkEnd w:id="177"/>
      <w:bookmarkStart w:id="178" w:name="_Toc184313265"/>
      <w:bookmarkEnd w:id="178"/>
      <w:bookmarkStart w:id="179" w:name="_Toc184314436"/>
      <w:bookmarkEnd w:id="179"/>
      <w:bookmarkStart w:id="180" w:name="_Toc184312131"/>
      <w:bookmarkEnd w:id="180"/>
      <w:bookmarkStart w:id="181" w:name="_Toc184313280"/>
      <w:bookmarkEnd w:id="181"/>
      <w:bookmarkStart w:id="182" w:name="_Toc184308073"/>
      <w:bookmarkEnd w:id="182"/>
      <w:bookmarkStart w:id="183" w:name="_Toc184308076"/>
      <w:bookmarkEnd w:id="183"/>
      <w:bookmarkStart w:id="184" w:name="_Toc184308071"/>
      <w:bookmarkEnd w:id="184"/>
      <w:bookmarkStart w:id="185" w:name="_Toc184313285"/>
      <w:bookmarkEnd w:id="185"/>
      <w:bookmarkStart w:id="186" w:name="_Toc184310298"/>
      <w:bookmarkEnd w:id="186"/>
      <w:bookmarkStart w:id="187" w:name="_Toc184313272"/>
      <w:bookmarkEnd w:id="187"/>
      <w:bookmarkStart w:id="188" w:name="_Toc184310280"/>
      <w:bookmarkEnd w:id="188"/>
      <w:bookmarkStart w:id="189" w:name="_Toc184308077"/>
      <w:bookmarkEnd w:id="189"/>
      <w:bookmarkStart w:id="190" w:name="_Toc184313287"/>
      <w:bookmarkEnd w:id="190"/>
      <w:bookmarkStart w:id="191" w:name="_Toc184314453"/>
      <w:bookmarkEnd w:id="191"/>
      <w:bookmarkStart w:id="192" w:name="_Toc184312127"/>
      <w:bookmarkEnd w:id="192"/>
      <w:bookmarkStart w:id="193" w:name="_Toc184312139"/>
      <w:bookmarkEnd w:id="193"/>
      <w:bookmarkStart w:id="194" w:name="_Toc184312092"/>
      <w:bookmarkEnd w:id="194"/>
      <w:bookmarkStart w:id="195" w:name="_Toc184310330"/>
      <w:bookmarkEnd w:id="195"/>
      <w:bookmarkStart w:id="196" w:name="_Toc184313288"/>
      <w:bookmarkEnd w:id="196"/>
      <w:bookmarkStart w:id="197" w:name="_Toc184313246"/>
      <w:bookmarkEnd w:id="197"/>
      <w:bookmarkStart w:id="198" w:name="_Toc184314471"/>
      <w:bookmarkEnd w:id="198"/>
      <w:bookmarkStart w:id="199" w:name="_Toc184308068"/>
      <w:bookmarkEnd w:id="199"/>
      <w:bookmarkStart w:id="200" w:name="_Toc184314411"/>
      <w:bookmarkEnd w:id="200"/>
      <w:bookmarkStart w:id="201" w:name="_Toc184312102"/>
      <w:bookmarkEnd w:id="201"/>
      <w:bookmarkStart w:id="202" w:name="_Toc184314414"/>
      <w:bookmarkEnd w:id="202"/>
      <w:bookmarkStart w:id="203" w:name="_Toc184314426"/>
      <w:bookmarkEnd w:id="203"/>
      <w:bookmarkStart w:id="204" w:name="_Toc184314479"/>
      <w:bookmarkEnd w:id="204"/>
      <w:bookmarkStart w:id="205" w:name="_Toc184310296"/>
      <w:bookmarkEnd w:id="205"/>
      <w:bookmarkStart w:id="206" w:name="_Toc184308046"/>
      <w:bookmarkEnd w:id="206"/>
      <w:bookmarkStart w:id="207" w:name="_Toc184310333"/>
      <w:bookmarkEnd w:id="207"/>
      <w:bookmarkStart w:id="208" w:name="_Toc184313239"/>
      <w:bookmarkEnd w:id="208"/>
      <w:bookmarkStart w:id="209" w:name="_Toc184308042"/>
      <w:bookmarkEnd w:id="209"/>
      <w:bookmarkStart w:id="210" w:name="_Toc184314463"/>
      <w:bookmarkEnd w:id="210"/>
      <w:bookmarkStart w:id="211" w:name="_Toc184310322"/>
      <w:bookmarkEnd w:id="211"/>
      <w:bookmarkStart w:id="212" w:name="_Toc184308061"/>
      <w:bookmarkEnd w:id="212"/>
      <w:bookmarkStart w:id="213" w:name="_Toc184308079"/>
      <w:bookmarkEnd w:id="213"/>
      <w:bookmarkStart w:id="214" w:name="_Toc184310335"/>
      <w:bookmarkEnd w:id="214"/>
      <w:bookmarkStart w:id="215" w:name="_Toc184314422"/>
      <w:bookmarkEnd w:id="215"/>
      <w:bookmarkStart w:id="216" w:name="_Toc184312084"/>
      <w:bookmarkEnd w:id="216"/>
      <w:bookmarkStart w:id="217" w:name="_Toc184308097"/>
      <w:bookmarkEnd w:id="217"/>
      <w:bookmarkStart w:id="218" w:name="_Toc184312105"/>
      <w:bookmarkEnd w:id="218"/>
      <w:bookmarkStart w:id="219" w:name="_Toc184308043"/>
      <w:bookmarkEnd w:id="219"/>
      <w:bookmarkStart w:id="220" w:name="_Toc184313245"/>
      <w:bookmarkEnd w:id="220"/>
      <w:bookmarkStart w:id="221" w:name="_Toc184314468"/>
      <w:bookmarkEnd w:id="221"/>
      <w:bookmarkStart w:id="222" w:name="_Toc184310297"/>
      <w:bookmarkEnd w:id="222"/>
      <w:bookmarkStart w:id="223" w:name="_Toc184310312"/>
      <w:bookmarkEnd w:id="223"/>
      <w:bookmarkStart w:id="224" w:name="_Toc184313299"/>
      <w:bookmarkEnd w:id="224"/>
      <w:bookmarkStart w:id="225" w:name="_Toc184312107"/>
      <w:bookmarkEnd w:id="225"/>
      <w:bookmarkStart w:id="226" w:name="_Toc184314452"/>
      <w:bookmarkEnd w:id="226"/>
      <w:bookmarkStart w:id="227" w:name="_Toc184310343"/>
      <w:bookmarkEnd w:id="227"/>
      <w:bookmarkStart w:id="228" w:name="_Toc184310277"/>
      <w:bookmarkEnd w:id="228"/>
      <w:bookmarkStart w:id="229" w:name="_Toc184313262"/>
      <w:bookmarkEnd w:id="229"/>
      <w:bookmarkStart w:id="230" w:name="_Toc184308070"/>
      <w:bookmarkEnd w:id="230"/>
      <w:bookmarkStart w:id="231" w:name="_Toc184308081"/>
      <w:bookmarkEnd w:id="231"/>
      <w:bookmarkStart w:id="232" w:name="_Toc184310331"/>
      <w:bookmarkEnd w:id="232"/>
      <w:bookmarkStart w:id="233" w:name="_Toc184310315"/>
      <w:bookmarkEnd w:id="233"/>
      <w:bookmarkStart w:id="234" w:name="_Toc184313301"/>
      <w:bookmarkEnd w:id="234"/>
      <w:bookmarkStart w:id="235" w:name="_Toc184312095"/>
      <w:bookmarkEnd w:id="235"/>
      <w:bookmarkStart w:id="236" w:name="_Toc184308039"/>
      <w:bookmarkEnd w:id="236"/>
      <w:bookmarkStart w:id="237" w:name="_Toc184312077"/>
      <w:bookmarkEnd w:id="237"/>
      <w:bookmarkStart w:id="238" w:name="_Toc184312109"/>
      <w:bookmarkEnd w:id="238"/>
      <w:bookmarkStart w:id="239" w:name="_Toc184310342"/>
      <w:bookmarkEnd w:id="239"/>
      <w:bookmarkStart w:id="240" w:name="_Toc184314442"/>
      <w:bookmarkEnd w:id="240"/>
      <w:bookmarkStart w:id="241" w:name="_Toc184308051"/>
      <w:bookmarkEnd w:id="241"/>
      <w:bookmarkStart w:id="242" w:name="_Toc184310284"/>
      <w:bookmarkEnd w:id="242"/>
      <w:bookmarkStart w:id="243" w:name="_Toc184312137"/>
      <w:bookmarkEnd w:id="243"/>
      <w:bookmarkStart w:id="244" w:name="_Toc184312079"/>
      <w:bookmarkEnd w:id="244"/>
      <w:bookmarkStart w:id="245" w:name="_Toc184313303"/>
      <w:bookmarkEnd w:id="245"/>
      <w:bookmarkStart w:id="246" w:name="_Toc184314480"/>
      <w:bookmarkEnd w:id="246"/>
      <w:bookmarkStart w:id="247" w:name="_Toc184310324"/>
      <w:bookmarkEnd w:id="247"/>
      <w:bookmarkStart w:id="248" w:name="_Toc184313274"/>
      <w:bookmarkEnd w:id="248"/>
      <w:bookmarkStart w:id="249" w:name="_Toc184310328"/>
      <w:bookmarkEnd w:id="249"/>
      <w:bookmarkStart w:id="250" w:name="_Toc184314472"/>
      <w:bookmarkEnd w:id="250"/>
      <w:bookmarkStart w:id="251" w:name="_Toc184310311"/>
      <w:bookmarkEnd w:id="251"/>
      <w:bookmarkStart w:id="252" w:name="_Toc184308062"/>
      <w:bookmarkEnd w:id="252"/>
      <w:bookmarkStart w:id="253" w:name="_Toc184312094"/>
      <w:bookmarkEnd w:id="253"/>
      <w:bookmarkStart w:id="254" w:name="_Toc184312126"/>
      <w:bookmarkEnd w:id="254"/>
      <w:bookmarkStart w:id="255" w:name="_Toc184310286"/>
      <w:bookmarkEnd w:id="255"/>
      <w:bookmarkStart w:id="256" w:name="_Toc184312103"/>
      <w:bookmarkEnd w:id="256"/>
      <w:bookmarkStart w:id="257" w:name="_Toc184312138"/>
      <w:bookmarkEnd w:id="257"/>
      <w:bookmarkStart w:id="258" w:name="_Toc184312116"/>
      <w:bookmarkEnd w:id="258"/>
      <w:bookmarkStart w:id="259" w:name="_Toc184308087"/>
      <w:bookmarkEnd w:id="259"/>
      <w:bookmarkStart w:id="260" w:name="_Toc184312124"/>
      <w:bookmarkEnd w:id="260"/>
      <w:bookmarkStart w:id="261" w:name="_Toc184313244"/>
      <w:bookmarkEnd w:id="261"/>
      <w:bookmarkStart w:id="262" w:name="_Toc184310272"/>
      <w:bookmarkEnd w:id="262"/>
      <w:bookmarkStart w:id="263" w:name="_Toc184312106"/>
      <w:bookmarkEnd w:id="263"/>
      <w:bookmarkStart w:id="264" w:name="_Toc184308074"/>
      <w:bookmarkEnd w:id="264"/>
      <w:bookmarkStart w:id="265" w:name="_Toc184308052"/>
      <w:bookmarkEnd w:id="265"/>
      <w:bookmarkStart w:id="266" w:name="_Toc184312110"/>
      <w:bookmarkEnd w:id="266"/>
      <w:bookmarkStart w:id="267" w:name="_Toc184308075"/>
      <w:bookmarkEnd w:id="267"/>
      <w:bookmarkStart w:id="268" w:name="_Toc184308098"/>
      <w:bookmarkEnd w:id="268"/>
      <w:bookmarkStart w:id="269" w:name="_Toc184312073"/>
      <w:bookmarkEnd w:id="269"/>
      <w:bookmarkStart w:id="270" w:name="_Toc184314417"/>
      <w:bookmarkEnd w:id="270"/>
      <w:bookmarkStart w:id="271" w:name="_Toc184314424"/>
      <w:bookmarkEnd w:id="271"/>
      <w:bookmarkStart w:id="272" w:name="_Toc184314450"/>
      <w:bookmarkEnd w:id="272"/>
      <w:bookmarkStart w:id="273" w:name="_Toc184312136"/>
      <w:bookmarkEnd w:id="273"/>
      <w:bookmarkStart w:id="274" w:name="_Toc184314443"/>
      <w:bookmarkEnd w:id="274"/>
      <w:bookmarkStart w:id="275" w:name="_Toc184310308"/>
      <w:bookmarkEnd w:id="275"/>
      <w:bookmarkStart w:id="276" w:name="_Toc184312118"/>
      <w:bookmarkEnd w:id="276"/>
      <w:bookmarkStart w:id="277" w:name="_Toc184313305"/>
      <w:bookmarkEnd w:id="277"/>
      <w:bookmarkStart w:id="278" w:name="_Toc184313290"/>
      <w:bookmarkEnd w:id="278"/>
      <w:bookmarkStart w:id="279" w:name="_Toc184312122"/>
      <w:bookmarkEnd w:id="279"/>
      <w:bookmarkStart w:id="280" w:name="_Toc184314459"/>
      <w:bookmarkEnd w:id="280"/>
      <w:bookmarkStart w:id="281" w:name="_Toc184308100"/>
      <w:bookmarkEnd w:id="281"/>
      <w:bookmarkStart w:id="282" w:name="_Toc184314465"/>
      <w:bookmarkEnd w:id="282"/>
      <w:bookmarkStart w:id="283" w:name="_Toc184313278"/>
      <w:bookmarkEnd w:id="283"/>
      <w:bookmarkStart w:id="284" w:name="_Toc184308036"/>
      <w:bookmarkEnd w:id="284"/>
      <w:bookmarkStart w:id="285" w:name="_Toc184313281"/>
      <w:bookmarkEnd w:id="285"/>
      <w:bookmarkStart w:id="286" w:name="_Toc184314427"/>
      <w:bookmarkEnd w:id="286"/>
      <w:bookmarkStart w:id="287" w:name="_Toc184308067"/>
      <w:bookmarkEnd w:id="287"/>
      <w:bookmarkStart w:id="288" w:name="_Toc184310307"/>
      <w:bookmarkEnd w:id="288"/>
      <w:bookmarkStart w:id="289" w:name="_Toc184314482"/>
      <w:bookmarkEnd w:id="289"/>
      <w:bookmarkStart w:id="290" w:name="_Toc184310281"/>
      <w:bookmarkEnd w:id="290"/>
      <w:bookmarkStart w:id="291" w:name="_Toc184312072"/>
      <w:bookmarkEnd w:id="291"/>
      <w:bookmarkStart w:id="292" w:name="_Toc184308088"/>
      <w:bookmarkEnd w:id="292"/>
      <w:bookmarkStart w:id="293" w:name="_Toc184310299"/>
      <w:bookmarkEnd w:id="293"/>
      <w:bookmarkStart w:id="294" w:name="_Toc184313270"/>
      <w:bookmarkEnd w:id="294"/>
      <w:bookmarkStart w:id="295" w:name="_Toc184312108"/>
      <w:bookmarkEnd w:id="295"/>
      <w:bookmarkStart w:id="296" w:name="_Toc184314454"/>
      <w:bookmarkEnd w:id="296"/>
      <w:bookmarkStart w:id="297" w:name="_Toc184314420"/>
      <w:bookmarkEnd w:id="297"/>
      <w:bookmarkStart w:id="298" w:name="_Toc184308060"/>
      <w:bookmarkEnd w:id="298"/>
      <w:bookmarkStart w:id="299" w:name="_Toc184314455"/>
      <w:bookmarkEnd w:id="299"/>
      <w:bookmarkStart w:id="300" w:name="_Toc184308041"/>
      <w:bookmarkEnd w:id="300"/>
      <w:bookmarkStart w:id="301" w:name="_Toc184313249"/>
      <w:bookmarkEnd w:id="301"/>
      <w:bookmarkStart w:id="302" w:name="_Toc184313247"/>
      <w:bookmarkEnd w:id="302"/>
      <w:bookmarkStart w:id="303" w:name="_Toc184313238"/>
      <w:bookmarkEnd w:id="303"/>
      <w:bookmarkStart w:id="304" w:name="_Toc184312090"/>
      <w:bookmarkEnd w:id="304"/>
      <w:bookmarkStart w:id="305" w:name="_Toc184314462"/>
      <w:bookmarkEnd w:id="305"/>
      <w:bookmarkStart w:id="306" w:name="_Toc184313277"/>
      <w:bookmarkEnd w:id="306"/>
      <w:bookmarkStart w:id="307" w:name="_Toc184314428"/>
      <w:bookmarkEnd w:id="307"/>
      <w:bookmarkStart w:id="308" w:name="_Toc184310326"/>
      <w:bookmarkEnd w:id="308"/>
      <w:bookmarkStart w:id="309" w:name="_Toc184314475"/>
      <w:bookmarkEnd w:id="309"/>
      <w:bookmarkStart w:id="310" w:name="_Toc184310273"/>
      <w:bookmarkEnd w:id="310"/>
      <w:bookmarkStart w:id="311" w:name="_Toc184310319"/>
      <w:bookmarkEnd w:id="311"/>
      <w:bookmarkStart w:id="312" w:name="_Toc184308044"/>
      <w:bookmarkEnd w:id="312"/>
      <w:bookmarkStart w:id="313" w:name="_Toc184310327"/>
      <w:bookmarkEnd w:id="313"/>
      <w:bookmarkStart w:id="314" w:name="_Toc184310329"/>
      <w:bookmarkEnd w:id="314"/>
      <w:bookmarkStart w:id="315" w:name="_Toc184314429"/>
      <w:bookmarkEnd w:id="315"/>
      <w:bookmarkStart w:id="316" w:name="_Toc184314473"/>
      <w:bookmarkEnd w:id="316"/>
      <w:bookmarkStart w:id="317" w:name="_Toc184314478"/>
      <w:bookmarkEnd w:id="317"/>
      <w:bookmarkStart w:id="318" w:name="_Toc184308063"/>
      <w:bookmarkEnd w:id="318"/>
      <w:bookmarkStart w:id="319" w:name="_Toc184308104"/>
      <w:bookmarkEnd w:id="319"/>
      <w:bookmarkStart w:id="320" w:name="_Toc184310306"/>
      <w:bookmarkEnd w:id="320"/>
      <w:bookmarkStart w:id="321" w:name="_Toc184308050"/>
      <w:bookmarkEnd w:id="321"/>
      <w:bookmarkStart w:id="322" w:name="_Toc184314457"/>
      <w:bookmarkEnd w:id="322"/>
      <w:bookmarkStart w:id="323" w:name="_Toc184314419"/>
      <w:bookmarkEnd w:id="323"/>
      <w:bookmarkStart w:id="324" w:name="_Toc184312070"/>
      <w:bookmarkEnd w:id="324"/>
      <w:bookmarkStart w:id="325" w:name="_Toc184314458"/>
      <w:bookmarkEnd w:id="325"/>
      <w:bookmarkStart w:id="326" w:name="_Toc184312086"/>
      <w:bookmarkEnd w:id="326"/>
      <w:bookmarkStart w:id="327" w:name="_Toc184312100"/>
      <w:bookmarkEnd w:id="327"/>
      <w:bookmarkStart w:id="328" w:name="_Toc184310278"/>
      <w:bookmarkEnd w:id="328"/>
      <w:bookmarkStart w:id="329" w:name="_Toc184313284"/>
      <w:bookmarkEnd w:id="329"/>
      <w:bookmarkStart w:id="330" w:name="_Toc184314466"/>
      <w:bookmarkEnd w:id="330"/>
      <w:bookmarkStart w:id="331" w:name="_Toc184312111"/>
      <w:bookmarkEnd w:id="331"/>
      <w:bookmarkStart w:id="332" w:name="_Toc184312132"/>
      <w:bookmarkEnd w:id="332"/>
      <w:bookmarkStart w:id="333" w:name="_Toc184308080"/>
      <w:bookmarkEnd w:id="333"/>
      <w:bookmarkStart w:id="334" w:name="_Toc184314456"/>
      <w:bookmarkEnd w:id="334"/>
      <w:bookmarkStart w:id="335" w:name="_Toc184312121"/>
      <w:bookmarkEnd w:id="335"/>
      <w:bookmarkStart w:id="336" w:name="_Toc184308089"/>
      <w:bookmarkEnd w:id="336"/>
      <w:bookmarkStart w:id="337" w:name="_Toc184310290"/>
      <w:bookmarkEnd w:id="337"/>
      <w:bookmarkStart w:id="338" w:name="_Toc184313291"/>
      <w:bookmarkEnd w:id="338"/>
      <w:bookmarkStart w:id="339" w:name="_Toc184313309"/>
      <w:bookmarkEnd w:id="339"/>
      <w:bookmarkStart w:id="340" w:name="_Toc184312078"/>
      <w:bookmarkEnd w:id="340"/>
      <w:bookmarkStart w:id="341" w:name="_Toc184313257"/>
      <w:bookmarkEnd w:id="341"/>
      <w:bookmarkStart w:id="342" w:name="_Toc184312120"/>
      <w:bookmarkEnd w:id="342"/>
      <w:bookmarkStart w:id="343" w:name="_Toc184313304"/>
      <w:bookmarkEnd w:id="343"/>
      <w:bookmarkStart w:id="344" w:name="_Toc184308054"/>
      <w:bookmarkEnd w:id="344"/>
      <w:bookmarkStart w:id="345" w:name="_Toc184314467"/>
      <w:bookmarkEnd w:id="345"/>
      <w:bookmarkStart w:id="346" w:name="_Toc184313273"/>
      <w:bookmarkEnd w:id="346"/>
      <w:bookmarkStart w:id="347" w:name="_Toc184310289"/>
      <w:bookmarkEnd w:id="347"/>
      <w:bookmarkStart w:id="348" w:name="_Toc184312128"/>
      <w:bookmarkEnd w:id="348"/>
      <w:bookmarkStart w:id="349" w:name="_Toc184312129"/>
      <w:bookmarkEnd w:id="349"/>
      <w:bookmarkStart w:id="350" w:name="_Toc184312135"/>
      <w:bookmarkEnd w:id="350"/>
      <w:bookmarkStart w:id="351" w:name="_Toc184312089"/>
      <w:bookmarkEnd w:id="351"/>
      <w:bookmarkStart w:id="352" w:name="_Toc184313240"/>
      <w:bookmarkEnd w:id="352"/>
      <w:bookmarkStart w:id="353" w:name="_Toc184314447"/>
      <w:bookmarkEnd w:id="353"/>
      <w:bookmarkStart w:id="354" w:name="_Toc184313264"/>
      <w:bookmarkEnd w:id="354"/>
      <w:bookmarkStart w:id="355" w:name="_Toc184312067"/>
      <w:bookmarkEnd w:id="355"/>
      <w:bookmarkStart w:id="356" w:name="_Toc184314469"/>
      <w:bookmarkEnd w:id="356"/>
      <w:bookmarkStart w:id="357" w:name="_Toc184314410"/>
      <w:bookmarkEnd w:id="357"/>
      <w:bookmarkStart w:id="358" w:name="_Toc184313255"/>
      <w:bookmarkEnd w:id="358"/>
      <w:bookmarkStart w:id="359" w:name="_Toc184308066"/>
      <w:bookmarkEnd w:id="359"/>
      <w:bookmarkStart w:id="360" w:name="_Toc184312125"/>
      <w:bookmarkEnd w:id="360"/>
      <w:bookmarkStart w:id="361" w:name="_Toc184313242"/>
      <w:bookmarkEnd w:id="361"/>
      <w:bookmarkStart w:id="362" w:name="_Toc184312113"/>
      <w:bookmarkEnd w:id="362"/>
      <w:bookmarkStart w:id="363" w:name="_Toc184312123"/>
      <w:bookmarkEnd w:id="363"/>
      <w:bookmarkStart w:id="364" w:name="_Toc184310287"/>
      <w:bookmarkEnd w:id="364"/>
      <w:bookmarkStart w:id="365" w:name="_Toc184314430"/>
      <w:bookmarkEnd w:id="365"/>
      <w:bookmarkStart w:id="366" w:name="_Toc184313296"/>
      <w:bookmarkEnd w:id="366"/>
      <w:bookmarkStart w:id="367" w:name="_Toc184310332"/>
      <w:bookmarkEnd w:id="367"/>
      <w:bookmarkStart w:id="368" w:name="_Toc184313294"/>
      <w:bookmarkEnd w:id="368"/>
      <w:bookmarkStart w:id="369" w:name="_Toc184310338"/>
      <w:bookmarkEnd w:id="369"/>
      <w:bookmarkStart w:id="370" w:name="_Toc184313261"/>
      <w:bookmarkEnd w:id="370"/>
      <w:bookmarkStart w:id="371" w:name="_Toc184313243"/>
      <w:bookmarkEnd w:id="371"/>
      <w:bookmarkStart w:id="372" w:name="_Toc184314445"/>
      <w:bookmarkEnd w:id="372"/>
      <w:bookmarkStart w:id="373" w:name="_Toc184308086"/>
      <w:bookmarkEnd w:id="373"/>
      <w:bookmarkStart w:id="374" w:name="_Toc184312112"/>
      <w:bookmarkEnd w:id="374"/>
      <w:bookmarkStart w:id="375" w:name="_Toc184308085"/>
      <w:bookmarkEnd w:id="375"/>
      <w:bookmarkStart w:id="376" w:name="_Toc184312134"/>
      <w:bookmarkEnd w:id="376"/>
      <w:bookmarkStart w:id="377" w:name="_Toc184314412"/>
      <w:bookmarkEnd w:id="377"/>
      <w:bookmarkStart w:id="378" w:name="_Toc184312104"/>
      <w:bookmarkEnd w:id="378"/>
      <w:bookmarkStart w:id="379" w:name="_Toc184308107"/>
      <w:bookmarkEnd w:id="379"/>
      <w:bookmarkStart w:id="380" w:name="_Toc184308078"/>
      <w:bookmarkEnd w:id="380"/>
      <w:bookmarkStart w:id="381" w:name="_Toc184310305"/>
      <w:bookmarkEnd w:id="381"/>
      <w:bookmarkStart w:id="382" w:name="_Toc184313308"/>
      <w:bookmarkEnd w:id="382"/>
      <w:bookmarkStart w:id="383" w:name="_Toc184313295"/>
      <w:bookmarkEnd w:id="383"/>
      <w:bookmarkStart w:id="384" w:name="_Toc184310300"/>
      <w:bookmarkEnd w:id="384"/>
      <w:bookmarkStart w:id="385" w:name="_Toc184312088"/>
      <w:bookmarkEnd w:id="385"/>
      <w:bookmarkStart w:id="386" w:name="_Toc184310317"/>
      <w:bookmarkEnd w:id="386"/>
      <w:bookmarkStart w:id="387" w:name="_Toc184310341"/>
      <w:bookmarkEnd w:id="387"/>
      <w:bookmarkStart w:id="388" w:name="_Toc184310285"/>
      <w:bookmarkEnd w:id="388"/>
      <w:bookmarkStart w:id="389" w:name="_Toc184310301"/>
      <w:bookmarkEnd w:id="389"/>
      <w:bookmarkStart w:id="390" w:name="_Toc184308099"/>
      <w:bookmarkEnd w:id="390"/>
      <w:bookmarkStart w:id="391" w:name="_Toc184312130"/>
      <w:bookmarkEnd w:id="391"/>
      <w:bookmarkStart w:id="392" w:name="_Toc184313248"/>
      <w:bookmarkEnd w:id="392"/>
      <w:bookmarkStart w:id="393" w:name="_Toc184314451"/>
      <w:bookmarkEnd w:id="393"/>
      <w:bookmarkStart w:id="394" w:name="_Toc184310318"/>
      <w:bookmarkEnd w:id="394"/>
      <w:bookmarkStart w:id="395" w:name="_Toc184310303"/>
      <w:bookmarkEnd w:id="395"/>
      <w:bookmarkStart w:id="396" w:name="_Toc184314440"/>
      <w:bookmarkEnd w:id="396"/>
      <w:bookmarkStart w:id="397" w:name="_Toc184312081"/>
      <w:bookmarkEnd w:id="397"/>
      <w:bookmarkStart w:id="398" w:name="_Toc184314464"/>
      <w:bookmarkEnd w:id="398"/>
      <w:bookmarkStart w:id="399" w:name="_Toc184310282"/>
      <w:bookmarkEnd w:id="399"/>
      <w:bookmarkStart w:id="400" w:name="_Toc184313269"/>
      <w:bookmarkEnd w:id="400"/>
      <w:bookmarkStart w:id="401" w:name="_Toc184314415"/>
      <w:bookmarkEnd w:id="401"/>
      <w:bookmarkStart w:id="402" w:name="_Toc184308053"/>
      <w:bookmarkEnd w:id="402"/>
      <w:bookmarkStart w:id="403" w:name="_Toc184310321"/>
      <w:bookmarkEnd w:id="403"/>
      <w:bookmarkStart w:id="404" w:name="_Toc184308095"/>
      <w:bookmarkEnd w:id="404"/>
      <w:bookmarkStart w:id="405" w:name="_Toc184308096"/>
      <w:bookmarkEnd w:id="405"/>
      <w:bookmarkStart w:id="406" w:name="_Toc184313293"/>
      <w:bookmarkEnd w:id="406"/>
      <w:bookmarkStart w:id="407" w:name="_Toc184314418"/>
      <w:bookmarkEnd w:id="407"/>
      <w:bookmarkStart w:id="408" w:name="_Toc184312101"/>
      <w:bookmarkEnd w:id="408"/>
      <w:bookmarkStart w:id="409" w:name="_Toc184313241"/>
      <w:bookmarkEnd w:id="409"/>
      <w:bookmarkStart w:id="410" w:name="_Toc184312076"/>
      <w:bookmarkEnd w:id="410"/>
      <w:bookmarkStart w:id="411" w:name="_Toc184308108"/>
      <w:bookmarkEnd w:id="411"/>
      <w:bookmarkStart w:id="412" w:name="_Toc184310314"/>
      <w:bookmarkEnd w:id="412"/>
      <w:bookmarkStart w:id="413" w:name="_Toc184314437"/>
      <w:bookmarkEnd w:id="413"/>
      <w:bookmarkStart w:id="414" w:name="_Toc184310339"/>
      <w:bookmarkEnd w:id="414"/>
      <w:bookmarkStart w:id="415" w:name="_Toc184314438"/>
      <w:bookmarkEnd w:id="415"/>
      <w:bookmarkStart w:id="416" w:name="_Toc184312115"/>
      <w:bookmarkEnd w:id="416"/>
      <w:bookmarkStart w:id="417" w:name="_Toc184312068"/>
      <w:bookmarkEnd w:id="417"/>
      <w:bookmarkStart w:id="418" w:name="_Toc184308072"/>
      <w:bookmarkEnd w:id="418"/>
      <w:bookmarkStart w:id="419" w:name="_Toc184313260"/>
      <w:bookmarkEnd w:id="419"/>
      <w:bookmarkStart w:id="420" w:name="_Toc184308082"/>
      <w:bookmarkEnd w:id="420"/>
      <w:bookmarkStart w:id="421" w:name="_Toc184312099"/>
      <w:bookmarkEnd w:id="421"/>
      <w:bookmarkStart w:id="422" w:name="_Toc184310276"/>
      <w:bookmarkEnd w:id="422"/>
      <w:bookmarkStart w:id="423" w:name="_Toc184310325"/>
      <w:bookmarkEnd w:id="423"/>
      <w:bookmarkStart w:id="424" w:name="_Toc184308045"/>
      <w:bookmarkEnd w:id="424"/>
      <w:bookmarkStart w:id="425" w:name="_Toc184308102"/>
      <w:bookmarkEnd w:id="425"/>
      <w:bookmarkStart w:id="426" w:name="_Toc184308057"/>
      <w:bookmarkEnd w:id="426"/>
      <w:bookmarkStart w:id="427" w:name="_Toc184314448"/>
      <w:bookmarkEnd w:id="427"/>
      <w:bookmarkStart w:id="428" w:name="_Toc184313266"/>
      <w:bookmarkEnd w:id="428"/>
      <w:bookmarkStart w:id="429" w:name="_Toc184313297"/>
      <w:bookmarkEnd w:id="429"/>
      <w:bookmarkStart w:id="430" w:name="_Toc184312069"/>
      <w:bookmarkEnd w:id="430"/>
      <w:bookmarkStart w:id="431" w:name="_Toc184314423"/>
      <w:bookmarkEnd w:id="431"/>
      <w:bookmarkStart w:id="432" w:name="_Toc184308093"/>
      <w:bookmarkEnd w:id="432"/>
      <w:r>
        <w:rPr>
          <w:rFonts w:hint="eastAsia" w:ascii="宋体" w:hAnsi="宋体" w:eastAsia="宋体" w:cs="宋体"/>
          <w:b/>
          <w:color w:val="000000"/>
          <w:sz w:val="36"/>
          <w:szCs w:val="36"/>
          <w:highlight w:val="none"/>
        </w:rPr>
        <w:t>评标方法及评分标准</w:t>
      </w:r>
    </w:p>
    <w:p>
      <w:pPr>
        <w:snapToGrid w:val="0"/>
        <w:spacing w:line="360" w:lineRule="auto"/>
        <w:ind w:firstLine="3052" w:firstLineChars="950"/>
        <w:rPr>
          <w:rFonts w:hint="eastAsia" w:ascii="宋体" w:hAnsi="宋体" w:eastAsia="宋体" w:cs="宋体"/>
          <w:b/>
          <w:color w:val="000000"/>
          <w:sz w:val="28"/>
          <w:szCs w:val="28"/>
          <w:highlight w:val="none"/>
        </w:rPr>
      </w:pPr>
      <w:r>
        <w:rPr>
          <w:rFonts w:hint="eastAsia" w:ascii="宋体" w:hAnsi="宋体" w:eastAsia="宋体" w:cs="宋体"/>
          <w:b/>
          <w:color w:val="000000"/>
          <w:sz w:val="32"/>
          <w:highlight w:val="none"/>
        </w:rPr>
        <w:t>一、评标方法</w:t>
      </w:r>
    </w:p>
    <w:p>
      <w:pPr>
        <w:spacing w:line="360" w:lineRule="auto"/>
        <w:rPr>
          <w:rFonts w:hint="eastAsia" w:ascii="宋体" w:hAnsi="宋体" w:eastAsia="宋体" w:cs="宋体"/>
          <w:color w:val="000000"/>
          <w:sz w:val="24"/>
          <w:highlight w:val="none"/>
        </w:rPr>
      </w:pPr>
      <w:r>
        <w:rPr>
          <w:rFonts w:hint="eastAsia" w:ascii="宋体" w:hAnsi="宋体" w:eastAsia="宋体" w:cs="宋体"/>
          <w:b/>
          <w:color w:val="000000"/>
          <w:sz w:val="24"/>
          <w:highlight w:val="none"/>
        </w:rPr>
        <w:t>1.综合评分法。</w:t>
      </w:r>
      <w:r>
        <w:rPr>
          <w:rFonts w:hint="eastAsia" w:ascii="宋体" w:hAnsi="宋体" w:eastAsia="宋体" w:cs="宋体"/>
          <w:color w:val="000000"/>
          <w:sz w:val="24"/>
          <w:highlight w:val="none"/>
        </w:rPr>
        <w:t>综合评分法，是指投标文件满足招标文件全部实质性要求，且按照评审因素的量化指标评审得分最高的投标人为中标候选人的评标方法。</w:t>
      </w:r>
    </w:p>
    <w:p>
      <w:pPr>
        <w:spacing w:line="360" w:lineRule="auto"/>
        <w:rPr>
          <w:rFonts w:hint="eastAsia" w:ascii="宋体" w:hAnsi="宋体" w:eastAsia="宋体" w:cs="宋体"/>
          <w:color w:val="000000"/>
          <w:sz w:val="24"/>
          <w:highlight w:val="none"/>
        </w:rPr>
      </w:pPr>
    </w:p>
    <w:p>
      <w:pPr>
        <w:snapToGrid w:val="0"/>
        <w:spacing w:line="360" w:lineRule="auto"/>
        <w:ind w:left="194" w:leftChars="57" w:firstLine="482" w:firstLineChars="150"/>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二、评标委员会的组成</w:t>
      </w:r>
    </w:p>
    <w:p>
      <w:pPr>
        <w:snapToGrid w:val="0"/>
        <w:spacing w:line="360" w:lineRule="auto"/>
        <w:rPr>
          <w:rFonts w:hint="eastAsia" w:ascii="宋体" w:hAnsi="宋体" w:eastAsia="宋体" w:cs="宋体"/>
          <w:color w:val="000000"/>
          <w:sz w:val="24"/>
          <w:highlight w:val="none"/>
        </w:rPr>
      </w:pPr>
      <w:r>
        <w:rPr>
          <w:rFonts w:hint="eastAsia" w:ascii="宋体" w:hAnsi="宋体" w:eastAsia="宋体" w:cs="宋体"/>
          <w:b/>
          <w:color w:val="000000"/>
          <w:sz w:val="24"/>
          <w:highlight w:val="none"/>
        </w:rPr>
        <w:t>2.评标委员会的组成。</w:t>
      </w:r>
      <w:r>
        <w:rPr>
          <w:rFonts w:hint="eastAsia" w:ascii="宋体" w:hAnsi="宋体" w:eastAsia="宋体" w:cs="宋体"/>
          <w:color w:val="000000"/>
          <w:sz w:val="24"/>
          <w:highlight w:val="none"/>
        </w:rPr>
        <w:t>评标委员会由评审专家</w:t>
      </w:r>
      <w:r>
        <w:rPr>
          <w:rFonts w:hint="eastAsia" w:ascii="宋体" w:hAnsi="宋体" w:eastAsia="宋体" w:cs="宋体"/>
          <w:color w:val="000000"/>
          <w:sz w:val="24"/>
          <w:highlight w:val="none"/>
          <w:lang w:val="en-US" w:eastAsia="zh-CN"/>
        </w:rPr>
        <w:t>及采购人代表</w:t>
      </w:r>
      <w:r>
        <w:rPr>
          <w:rFonts w:hint="eastAsia" w:ascii="宋体" w:hAnsi="宋体" w:eastAsia="宋体" w:cs="宋体"/>
          <w:color w:val="000000"/>
          <w:sz w:val="24"/>
          <w:highlight w:val="none"/>
        </w:rPr>
        <w:t>组成，成员人数为5人。</w:t>
      </w:r>
    </w:p>
    <w:p>
      <w:pPr>
        <w:pStyle w:val="30"/>
        <w:spacing w:before="0"/>
        <w:ind w:firstLine="0" w:firstLineChars="0"/>
        <w:rPr>
          <w:rFonts w:hint="eastAsia" w:ascii="宋体" w:hAnsi="宋体" w:eastAsia="宋体" w:cs="宋体"/>
          <w:color w:val="000000"/>
          <w:highlight w:val="none"/>
        </w:rPr>
      </w:pPr>
      <w:r>
        <w:rPr>
          <w:rFonts w:hint="eastAsia" w:ascii="宋体" w:hAnsi="宋体" w:eastAsia="宋体" w:cs="宋体"/>
          <w:b/>
          <w:color w:val="000000"/>
          <w:highlight w:val="none"/>
        </w:rPr>
        <w:t>3.评</w:t>
      </w:r>
      <w:r>
        <w:rPr>
          <w:rFonts w:hint="eastAsia" w:ascii="宋体" w:hAnsi="宋体" w:eastAsia="宋体" w:cs="宋体"/>
          <w:b/>
          <w:color w:val="000000"/>
          <w:szCs w:val="24"/>
          <w:highlight w:val="none"/>
        </w:rPr>
        <w:t>标委员会的组成人员的回避。</w:t>
      </w:r>
      <w:r>
        <w:rPr>
          <w:rFonts w:hint="eastAsia" w:ascii="宋体" w:hAnsi="宋体" w:eastAsia="宋体" w:cs="宋体"/>
          <w:color w:val="000000"/>
          <w:highlight w:val="none"/>
        </w:rPr>
        <w:t>在政府采购活动中，评标委员会的组成人员与供应商有下列利害关系之一的，应当回避：</w:t>
      </w:r>
    </w:p>
    <w:p>
      <w:pPr>
        <w:pStyle w:val="30"/>
        <w:spacing w:before="0"/>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　　3.1参加采购活动前3年内与供应商存在劳动关系；</w:t>
      </w:r>
    </w:p>
    <w:p>
      <w:pPr>
        <w:pStyle w:val="30"/>
        <w:spacing w:before="0"/>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　　3.2参加采购活动前3年内担任供应商的董事、监事；</w:t>
      </w:r>
    </w:p>
    <w:p>
      <w:pPr>
        <w:pStyle w:val="30"/>
        <w:spacing w:before="0"/>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　　3.3参加采购活动前3年内是供应商的控股股东或者实际控制人；</w:t>
      </w:r>
    </w:p>
    <w:p>
      <w:pPr>
        <w:pStyle w:val="30"/>
        <w:spacing w:before="0"/>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　　3.4与供应商的法定代表人或者负责人有夫妻、直系血亲、三代以内旁系血亲或者近姻亲关系；</w:t>
      </w:r>
    </w:p>
    <w:p>
      <w:pPr>
        <w:pStyle w:val="30"/>
        <w:spacing w:before="0"/>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　 3.5与供应商有其他可能影响政府采购活动公平、公正进行的关系。</w:t>
      </w:r>
    </w:p>
    <w:p>
      <w:pPr>
        <w:snapToGrid w:val="0"/>
        <w:spacing w:line="360" w:lineRule="auto"/>
        <w:ind w:left="194" w:leftChars="57" w:firstLine="482" w:firstLineChars="150"/>
        <w:jc w:val="center"/>
        <w:rPr>
          <w:rFonts w:hint="eastAsia" w:ascii="宋体" w:hAnsi="宋体" w:eastAsia="宋体" w:cs="宋体"/>
          <w:b/>
          <w:color w:val="000000"/>
          <w:sz w:val="32"/>
          <w:szCs w:val="32"/>
          <w:highlight w:val="none"/>
        </w:rPr>
      </w:pPr>
    </w:p>
    <w:p>
      <w:pPr>
        <w:snapToGrid w:val="0"/>
        <w:spacing w:line="360" w:lineRule="auto"/>
        <w:ind w:left="194" w:leftChars="57" w:firstLine="482" w:firstLineChars="150"/>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　</w:t>
      </w:r>
      <w:r>
        <w:rPr>
          <w:rFonts w:hint="eastAsia" w:ascii="宋体" w:hAnsi="宋体" w:eastAsia="宋体" w:cs="宋体"/>
          <w:b/>
          <w:color w:val="000000"/>
          <w:sz w:val="32"/>
          <w:highlight w:val="none"/>
        </w:rPr>
        <w:t>　三、评标委员会的职责</w:t>
      </w:r>
    </w:p>
    <w:p>
      <w:pPr>
        <w:pStyle w:val="30"/>
        <w:spacing w:before="0"/>
        <w:ind w:firstLine="0" w:firstLineChars="0"/>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4.评标委员会负责具体评标事务，并独立履行下列职责：</w:t>
      </w:r>
    </w:p>
    <w:p>
      <w:pPr>
        <w:pStyle w:val="30"/>
        <w:spacing w:before="0"/>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4.1审查、评价投标文件是否符合招标文件的商务、技术等实质性要求；</w:t>
      </w:r>
    </w:p>
    <w:p>
      <w:pPr>
        <w:pStyle w:val="30"/>
        <w:spacing w:before="0"/>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4.2要求投标人对投标文件有关事项作出澄清或者说明；</w:t>
      </w:r>
    </w:p>
    <w:p>
      <w:pPr>
        <w:pStyle w:val="30"/>
        <w:spacing w:before="0"/>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4.3对投标文件进行比较和评价；</w:t>
      </w:r>
    </w:p>
    <w:p>
      <w:pPr>
        <w:pStyle w:val="30"/>
        <w:spacing w:before="0"/>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4.4确定中标候选人名单，以及根据采购人委托直接确定中标人；</w:t>
      </w:r>
    </w:p>
    <w:p>
      <w:pPr>
        <w:pStyle w:val="30"/>
        <w:spacing w:before="0"/>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4.5向采购人、采购机构或者有关部门报告评标中发现的违法行为；</w:t>
      </w:r>
    </w:p>
    <w:p>
      <w:pPr>
        <w:pStyle w:val="30"/>
        <w:spacing w:before="0"/>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4.6法律、法规、规章、招标文件等规定的其它事项。</w:t>
      </w:r>
    </w:p>
    <w:p>
      <w:pPr>
        <w:pStyle w:val="30"/>
        <w:spacing w:before="0"/>
        <w:ind w:firstLine="0" w:firstLineChars="0"/>
        <w:rPr>
          <w:rFonts w:hint="eastAsia" w:ascii="宋体" w:hAnsi="宋体" w:eastAsia="宋体" w:cs="宋体"/>
          <w:b/>
          <w:color w:val="000000"/>
          <w:szCs w:val="24"/>
          <w:highlight w:val="none"/>
        </w:rPr>
      </w:pPr>
      <w:r>
        <w:rPr>
          <w:rFonts w:hint="eastAsia" w:ascii="宋体" w:hAnsi="宋体" w:eastAsia="宋体" w:cs="宋体"/>
          <w:b/>
          <w:color w:val="000000"/>
          <w:szCs w:val="24"/>
          <w:highlight w:val="none"/>
        </w:rPr>
        <w:t>5.评标委员会及其成员不得有下列行为：</w:t>
      </w:r>
    </w:p>
    <w:p>
      <w:pPr>
        <w:pStyle w:val="30"/>
        <w:spacing w:before="0"/>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　5.1确定参与评标至评标结束前私自接触投标人；</w:t>
      </w:r>
    </w:p>
    <w:p>
      <w:pPr>
        <w:pStyle w:val="30"/>
        <w:spacing w:before="0"/>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　5.2接受投标人提出的与投标文件不一致的澄清或者说明（财政部87号《政府采购货物和服务招投标管理办法令第五十一条规定的情形除外）；</w:t>
      </w:r>
    </w:p>
    <w:p>
      <w:pPr>
        <w:pStyle w:val="30"/>
        <w:spacing w:before="0"/>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　5.3违反评标纪律发表倾向性意见或者征询采购人的倾向性意见；</w:t>
      </w:r>
    </w:p>
    <w:p>
      <w:pPr>
        <w:pStyle w:val="30"/>
        <w:spacing w:before="0"/>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　5.4对需要专业判断的主观评审因素协商评分；</w:t>
      </w:r>
    </w:p>
    <w:p>
      <w:pPr>
        <w:pStyle w:val="30"/>
        <w:spacing w:before="0"/>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　5.5在评标过程中擅离职守，影响评标程序正常进行的；</w:t>
      </w:r>
    </w:p>
    <w:p>
      <w:pPr>
        <w:pStyle w:val="30"/>
        <w:spacing w:before="0"/>
        <w:ind w:firstLine="240" w:firstLineChars="100"/>
        <w:rPr>
          <w:rFonts w:hint="eastAsia" w:ascii="宋体" w:hAnsi="宋体" w:eastAsia="宋体" w:cs="宋体"/>
          <w:color w:val="000000"/>
          <w:highlight w:val="none"/>
        </w:rPr>
      </w:pPr>
      <w:r>
        <w:rPr>
          <w:rFonts w:hint="eastAsia" w:ascii="宋体" w:hAnsi="宋体" w:eastAsia="宋体" w:cs="宋体"/>
          <w:color w:val="000000"/>
          <w:highlight w:val="none"/>
        </w:rPr>
        <w:t>5.6记录、复制或者带走任何评标资料；</w:t>
      </w:r>
    </w:p>
    <w:p>
      <w:pPr>
        <w:pStyle w:val="30"/>
        <w:spacing w:before="0"/>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　5.7其他不遵守评标纪律的行为。</w:t>
      </w:r>
    </w:p>
    <w:p>
      <w:pPr>
        <w:pStyle w:val="30"/>
        <w:spacing w:before="0"/>
        <w:ind w:firstLine="0" w:firstLineChars="0"/>
        <w:rPr>
          <w:rFonts w:hint="eastAsia" w:ascii="宋体" w:hAnsi="宋体" w:eastAsia="宋体" w:cs="宋体"/>
          <w:color w:val="000000"/>
          <w:highlight w:val="none"/>
        </w:rPr>
      </w:pPr>
      <w:r>
        <w:rPr>
          <w:rFonts w:hint="eastAsia" w:ascii="宋体" w:hAnsi="宋体" w:eastAsia="宋体" w:cs="宋体"/>
          <w:color w:val="000000"/>
          <w:highlight w:val="none"/>
        </w:rPr>
        <w:t>　　评标委员会成员有5.1-5.5行为之一的，其评审意见无效，并不得获取评审劳务报酬和报销异地评审差旅费。</w:t>
      </w:r>
    </w:p>
    <w:p>
      <w:pPr>
        <w:pStyle w:val="30"/>
        <w:spacing w:before="0"/>
        <w:ind w:firstLine="0" w:firstLineChars="0"/>
        <w:rPr>
          <w:rFonts w:hint="eastAsia" w:ascii="宋体" w:hAnsi="宋体" w:eastAsia="宋体" w:cs="宋体"/>
          <w:color w:val="000000"/>
          <w:highlight w:val="none"/>
        </w:rPr>
      </w:pPr>
    </w:p>
    <w:p>
      <w:pPr>
        <w:snapToGrid w:val="0"/>
        <w:spacing w:line="360" w:lineRule="auto"/>
        <w:ind w:left="194" w:leftChars="57" w:firstLine="482" w:firstLineChars="150"/>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四、评审程序</w:t>
      </w:r>
    </w:p>
    <w:p>
      <w:pPr>
        <w:pStyle w:val="30"/>
        <w:spacing w:before="0"/>
        <w:ind w:firstLine="0" w:firstLineChars="0"/>
        <w:rPr>
          <w:rFonts w:hint="eastAsia" w:ascii="宋体" w:hAnsi="宋体" w:eastAsia="宋体" w:cs="宋体"/>
          <w:color w:val="000000"/>
          <w:szCs w:val="24"/>
          <w:highlight w:val="none"/>
        </w:rPr>
      </w:pPr>
      <w:r>
        <w:rPr>
          <w:rFonts w:hint="eastAsia" w:ascii="宋体" w:hAnsi="宋体" w:eastAsia="宋体" w:cs="宋体"/>
          <w:b/>
          <w:color w:val="000000"/>
          <w:szCs w:val="24"/>
          <w:highlight w:val="none"/>
        </w:rPr>
        <w:t xml:space="preserve">6.符合性审查。 </w:t>
      </w:r>
      <w:r>
        <w:rPr>
          <w:rFonts w:hint="eastAsia" w:ascii="宋体" w:hAnsi="宋体" w:eastAsia="宋体" w:cs="宋体"/>
          <w:color w:val="000000"/>
          <w:szCs w:val="24"/>
          <w:highlight w:val="none"/>
        </w:rPr>
        <w:t>评标委员会应当对符合资格的投标人的投标文件进行符合性审查，以确定其是否满足招标文件的实质性要求。符合投标无效情形的，投标无效。</w:t>
      </w:r>
    </w:p>
    <w:p>
      <w:pPr>
        <w:pStyle w:val="30"/>
        <w:spacing w:before="0"/>
        <w:ind w:firstLine="0" w:firstLineChars="0"/>
        <w:rPr>
          <w:rFonts w:hint="eastAsia" w:ascii="宋体" w:hAnsi="宋体" w:eastAsia="宋体" w:cs="宋体"/>
          <w:color w:val="000000"/>
          <w:szCs w:val="24"/>
          <w:highlight w:val="none"/>
        </w:rPr>
      </w:pPr>
      <w:r>
        <w:rPr>
          <w:rFonts w:hint="eastAsia" w:ascii="宋体" w:hAnsi="宋体" w:eastAsia="宋体" w:cs="宋体"/>
          <w:b/>
          <w:color w:val="000000"/>
          <w:szCs w:val="24"/>
          <w:highlight w:val="none"/>
        </w:rPr>
        <w:t>7.投标人澄清、说明或者补正。</w:t>
      </w:r>
      <w:r>
        <w:rPr>
          <w:rFonts w:hint="eastAsia" w:ascii="宋体" w:hAnsi="宋体" w:eastAsia="宋体" w:cs="宋体"/>
          <w:color w:val="000000"/>
          <w:szCs w:val="24"/>
          <w:highlight w:val="none"/>
        </w:rPr>
        <w:t>对于投标文件中含义不明确、同类问题表述不一致或者有明显文字和计算错误的内容，评标委员会应当以书面形式要求投标人作出必要的澄清、说明或者补正。澄清、说明或者补正应当采用书面形式，并加盖公章，或者由法定代表人或其授权的代表签字。投标人的澄清、说明或者补正不得超出投标文件的范围或者改变投标文件的实质性内容。</w:t>
      </w:r>
    </w:p>
    <w:p>
      <w:pPr>
        <w:pStyle w:val="30"/>
        <w:spacing w:before="0"/>
        <w:ind w:firstLine="0" w:firstLineChars="0"/>
        <w:rPr>
          <w:rFonts w:hint="eastAsia" w:ascii="宋体" w:hAnsi="宋体" w:eastAsia="宋体" w:cs="宋体"/>
          <w:color w:val="000000"/>
          <w:szCs w:val="24"/>
          <w:highlight w:val="none"/>
        </w:rPr>
      </w:pPr>
      <w:r>
        <w:rPr>
          <w:rFonts w:hint="eastAsia" w:ascii="宋体" w:hAnsi="宋体" w:eastAsia="宋体" w:cs="宋体"/>
          <w:b/>
          <w:color w:val="000000"/>
          <w:szCs w:val="24"/>
          <w:highlight w:val="none"/>
        </w:rPr>
        <w:t>8. 比较与评价。</w:t>
      </w:r>
      <w:r>
        <w:rPr>
          <w:rFonts w:hint="eastAsia" w:ascii="宋体" w:hAnsi="宋体" w:eastAsia="宋体" w:cs="宋体"/>
          <w:color w:val="000000"/>
          <w:szCs w:val="24"/>
          <w:highlight w:val="none"/>
        </w:rPr>
        <w:t>标委员会应当按照评标标准，对符合性审查合格的投标文件进行商务和技术评估，综合比较与评价。</w:t>
      </w:r>
    </w:p>
    <w:p>
      <w:pPr>
        <w:pStyle w:val="30"/>
        <w:spacing w:before="0"/>
        <w:ind w:firstLine="0" w:firstLineChars="0"/>
        <w:rPr>
          <w:rFonts w:hint="eastAsia" w:ascii="宋体" w:hAnsi="宋体" w:eastAsia="宋体" w:cs="宋体"/>
          <w:color w:val="000000"/>
          <w:szCs w:val="24"/>
          <w:highlight w:val="none"/>
        </w:rPr>
      </w:pPr>
      <w:r>
        <w:rPr>
          <w:rFonts w:hint="eastAsia" w:ascii="宋体" w:hAnsi="宋体" w:eastAsia="宋体" w:cs="宋体"/>
          <w:b/>
          <w:color w:val="000000"/>
          <w:szCs w:val="24"/>
          <w:highlight w:val="none"/>
        </w:rPr>
        <w:t>9. 汇总（资信技术得分情况）。</w:t>
      </w:r>
      <w:r>
        <w:rPr>
          <w:rFonts w:hint="eastAsia" w:ascii="宋体" w:hAnsi="宋体" w:eastAsia="宋体" w:cs="宋体"/>
          <w:color w:val="000000"/>
          <w:szCs w:val="24"/>
          <w:highlight w:val="none"/>
        </w:rPr>
        <w:t>评标委员会各成员应当独立对每个投标人的商务和技术文件进行评价，并汇总资信技术得分情况。</w:t>
      </w:r>
    </w:p>
    <w:p>
      <w:pPr>
        <w:pStyle w:val="30"/>
        <w:spacing w:before="0"/>
        <w:ind w:firstLine="0" w:firstLineChars="0"/>
        <w:rPr>
          <w:rFonts w:hint="eastAsia" w:ascii="宋体" w:hAnsi="宋体" w:eastAsia="宋体" w:cs="宋体"/>
          <w:color w:val="000000"/>
          <w:szCs w:val="24"/>
          <w:highlight w:val="none"/>
        </w:rPr>
      </w:pPr>
      <w:r>
        <w:rPr>
          <w:rFonts w:hint="eastAsia" w:ascii="宋体" w:hAnsi="宋体" w:eastAsia="宋体" w:cs="宋体"/>
          <w:b/>
          <w:color w:val="000000"/>
          <w:szCs w:val="24"/>
          <w:highlight w:val="none"/>
        </w:rPr>
        <w:t>10. 报价审核。</w:t>
      </w:r>
      <w:r>
        <w:rPr>
          <w:rFonts w:hint="eastAsia" w:ascii="宋体" w:hAnsi="宋体" w:eastAsia="宋体" w:cs="宋体"/>
          <w:color w:val="000000"/>
          <w:szCs w:val="24"/>
          <w:highlight w:val="none"/>
        </w:rPr>
        <w:t>对经商务和技术评审符合采购需求的投标人的报价的合理性、准确性等进行审查核实。</w:t>
      </w:r>
    </w:p>
    <w:p>
      <w:pPr>
        <w:pStyle w:val="30"/>
        <w:spacing w:before="0"/>
        <w:ind w:firstLine="0" w:firstLineChars="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10.1评标委员会认为投标人的报价明显低于其他通过符合性审查投标人的报价，有可能影响产品</w:t>
      </w:r>
      <w:r>
        <w:rPr>
          <w:rFonts w:hint="eastAsia" w:ascii="宋体" w:hAnsi="宋体" w:eastAsia="宋体" w:cs="宋体"/>
          <w:color w:val="000000"/>
          <w:szCs w:val="24"/>
          <w:highlight w:val="none"/>
          <w:lang w:eastAsia="zh-CN"/>
        </w:rPr>
        <w:t>（</w:t>
      </w:r>
      <w:r>
        <w:rPr>
          <w:rFonts w:hint="eastAsia" w:ascii="宋体" w:hAnsi="宋体" w:eastAsia="宋体" w:cs="宋体"/>
          <w:color w:val="000000"/>
          <w:szCs w:val="24"/>
          <w:highlight w:val="none"/>
          <w:lang w:val="en-US" w:eastAsia="zh-CN"/>
        </w:rPr>
        <w:t>服务</w:t>
      </w:r>
      <w:r>
        <w:rPr>
          <w:rFonts w:hint="eastAsia" w:ascii="宋体" w:hAnsi="宋体" w:eastAsia="宋体" w:cs="宋体"/>
          <w:color w:val="000000"/>
          <w:szCs w:val="24"/>
          <w:highlight w:val="none"/>
          <w:lang w:eastAsia="zh-CN"/>
        </w:rPr>
        <w:t>）</w:t>
      </w:r>
      <w:r>
        <w:rPr>
          <w:rFonts w:hint="eastAsia" w:ascii="宋体" w:hAnsi="宋体" w:eastAsia="宋体" w:cs="宋体"/>
          <w:color w:val="000000"/>
          <w:szCs w:val="24"/>
          <w:highlight w:val="none"/>
        </w:rPr>
        <w:t>质量或者不能诚信履约的，应当要求其在评标现场合理的时间内提供书面说明，必要时提交相关证明材料。</w:t>
      </w:r>
    </w:p>
    <w:p>
      <w:pPr>
        <w:pStyle w:val="30"/>
        <w:spacing w:before="0"/>
        <w:ind w:firstLine="0" w:firstLineChars="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10.2根据财政部发布的《政府采购促进中小企业发展管理办法》规定，对于非专门面向中小企业的项目，对小型和微型企业产品的价格给予一定的扣除，用扣除后的价格参与评审。</w:t>
      </w:r>
    </w:p>
    <w:p>
      <w:pPr>
        <w:pStyle w:val="30"/>
        <w:spacing w:before="0"/>
        <w:ind w:firstLine="0" w:firstLineChars="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10.3投标价格的修正原则。投标文件报价出现前后不一致的，按照下列规定修正：</w:t>
      </w:r>
    </w:p>
    <w:p>
      <w:pPr>
        <w:pStyle w:val="30"/>
        <w:spacing w:before="0"/>
        <w:ind w:firstLine="0" w:firstLineChars="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10.3.1投标文件中开标一览表(报价表)内容与投标文件中相应内容不一致的，以开标一览表(报价表)为准;</w:t>
      </w:r>
    </w:p>
    <w:p>
      <w:pPr>
        <w:pStyle w:val="30"/>
        <w:spacing w:before="0"/>
        <w:ind w:firstLine="0" w:firstLineChars="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10.3.2大写金额和小写金额不一致的，以大写金额为准;</w:t>
      </w:r>
    </w:p>
    <w:p>
      <w:pPr>
        <w:pStyle w:val="30"/>
        <w:spacing w:before="0"/>
        <w:ind w:firstLine="0" w:firstLineChars="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10.3.3单价金额小数点或者百分比有明显错位的，以开标一览表的总价为准，并修改单价;</w:t>
      </w:r>
    </w:p>
    <w:p>
      <w:pPr>
        <w:pStyle w:val="30"/>
        <w:spacing w:before="0"/>
        <w:ind w:firstLine="0" w:firstLineChars="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10.3.4总价金额与按单价汇总金额不一致的，以单价金额计算结果为准。</w:t>
      </w:r>
    </w:p>
    <w:p>
      <w:pPr>
        <w:pStyle w:val="30"/>
        <w:spacing w:before="0"/>
        <w:ind w:firstLine="0" w:firstLineChars="0"/>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hint="eastAsia" w:ascii="宋体" w:hAnsi="宋体" w:eastAsia="宋体" w:cs="宋体"/>
          <w:b/>
          <w:bCs/>
          <w:color w:val="000000"/>
          <w:sz w:val="24"/>
          <w:highlight w:val="none"/>
        </w:rPr>
      </w:pPr>
      <w:r>
        <w:rPr>
          <w:rFonts w:hint="eastAsia" w:ascii="宋体" w:hAnsi="宋体" w:eastAsia="宋体" w:cs="宋体"/>
          <w:bCs/>
          <w:color w:val="000000"/>
          <w:sz w:val="24"/>
          <w:highlight w:val="none"/>
        </w:rPr>
        <w:t>▲</w:t>
      </w:r>
      <w:r>
        <w:rPr>
          <w:rFonts w:hint="eastAsia" w:ascii="宋体" w:hAnsi="宋体" w:eastAsia="宋体" w:cs="宋体"/>
          <w:b/>
          <w:bCs/>
          <w:color w:val="000000"/>
          <w:sz w:val="24"/>
          <w:highlight w:val="none"/>
        </w:rPr>
        <w:t>投标人对根据修正原则修正后的报价不确认的，投标无效。</w:t>
      </w:r>
    </w:p>
    <w:p>
      <w:pPr>
        <w:spacing w:line="360" w:lineRule="auto"/>
        <w:rPr>
          <w:rFonts w:hint="eastAsia" w:ascii="宋体" w:hAnsi="宋体" w:eastAsia="宋体" w:cs="宋体"/>
          <w:color w:val="000000"/>
          <w:sz w:val="24"/>
          <w:highlight w:val="none"/>
        </w:rPr>
      </w:pPr>
      <w:r>
        <w:rPr>
          <w:rFonts w:hint="eastAsia" w:ascii="宋体" w:hAnsi="宋体" w:eastAsia="宋体" w:cs="宋体"/>
          <w:b/>
          <w:color w:val="000000"/>
          <w:sz w:val="24"/>
          <w:highlight w:val="none"/>
        </w:rPr>
        <w:t>11.汇总得分。</w:t>
      </w:r>
      <w:r>
        <w:rPr>
          <w:rFonts w:hint="eastAsia" w:ascii="宋体" w:hAnsi="宋体" w:eastAsia="宋体" w:cs="宋体"/>
          <w:color w:val="000000"/>
          <w:sz w:val="24"/>
          <w:highlight w:val="none"/>
        </w:rPr>
        <w:t>评标委员会各成员应当独立对每个投标人的投标文件进行评价，并汇总每个投标人的得分。</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12.顺序排列与中标候选推荐。</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12.1评标结果按评审后得分由高到低顺序排列。得分相同的，按投标报价由低到高顺序排列。得分且投标报价相同的并列。得分最高的投标人为排名第一的中标候选人。</w:t>
      </w:r>
    </w:p>
    <w:p>
      <w:pPr>
        <w:pStyle w:val="7"/>
        <w:spacing w:line="360" w:lineRule="auto"/>
        <w:ind w:left="559" w:hanging="559" w:hangingChars="199"/>
        <w:rPr>
          <w:rFonts w:hint="eastAsia" w:ascii="宋体" w:hAnsi="宋体" w:eastAsia="宋体" w:cs="宋体"/>
          <w:color w:val="000000"/>
          <w:highlight w:val="none"/>
        </w:rPr>
      </w:pPr>
      <w:r>
        <w:rPr>
          <w:rFonts w:hint="eastAsia" w:ascii="宋体" w:hAnsi="宋体" w:eastAsia="宋体" w:cs="宋体"/>
          <w:b/>
          <w:color w:val="000000"/>
          <w:spacing w:val="20"/>
          <w:highlight w:val="none"/>
        </w:rPr>
        <w:t>13.投标无效。</w:t>
      </w:r>
      <w:r>
        <w:rPr>
          <w:rFonts w:hint="eastAsia" w:ascii="宋体" w:hAnsi="宋体" w:eastAsia="宋体" w:cs="宋体"/>
          <w:color w:val="000000"/>
          <w:highlight w:val="none"/>
        </w:rPr>
        <w:t>有下列情况之一的，投标无效：</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13.1单位负责人为同一人或者存在直接控股、管理关系的不同供应商参加同一合同项下的政府采购活动的（均无效）；</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13.2为采购项目提供整体设计、规范编制或者项目管理、监理、检测等服务的供应商再参加该采购项目的其他采购活动的； </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13.3投标人不具备招标文件中规定的资格要求的（投标人未提供有效的资格证明文件的，视为投标人不具备招标文件中规定的资格要求）；</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13.4如以联合体形式参加政府采购活动的，联合体协议不符合招标文件规定的联合体协议要求的；</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13.5投标文件未按规定的格式编制的；</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13.6投标文件未按招标文件的澄清、修改的内容编制，又不符合实质性要求的；</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13.7投标文件组成漏项，内容不全或内容字迹模糊辨认不清的；</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13.8投标文件中法定代表人授权书所载内容与本项目内容有异的；</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13.9投标文件未按照招标文件要求签署、盖章的；</w:t>
      </w:r>
    </w:p>
    <w:p>
      <w:pPr>
        <w:spacing w:line="360" w:lineRule="auto"/>
        <w:ind w:firstLine="480" w:firstLineChars="200"/>
        <w:rPr>
          <w:rFonts w:hint="eastAsia" w:ascii="宋体" w:hAnsi="宋体" w:eastAsia="宋体" w:cs="宋体"/>
          <w:b/>
          <w:sz w:val="24"/>
          <w:highlight w:val="none"/>
        </w:rPr>
      </w:pPr>
      <w:r>
        <w:rPr>
          <w:rFonts w:hint="eastAsia" w:ascii="宋体" w:hAnsi="宋体" w:eastAsia="宋体" w:cs="宋体"/>
          <w:color w:val="000000"/>
          <w:sz w:val="24"/>
          <w:highlight w:val="none"/>
        </w:rPr>
        <w:t>13.10</w:t>
      </w:r>
      <w:r>
        <w:rPr>
          <w:rFonts w:hint="eastAsia" w:ascii="宋体" w:hAnsi="宋体" w:eastAsia="宋体" w:cs="宋体"/>
          <w:b/>
          <w:sz w:val="24"/>
          <w:highlight w:val="none"/>
        </w:rPr>
        <w:t>未传输递交电子投标文件的或者未按规定提供相应的备份投标文件，造成项目开评标活动无法进行下去的；</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13.11投标文件中未提供应当提供的政府强制采购节能品目内的节能产品或未提供有效的节能产品认证证书的（如果本项目采购涉及节能品目清单中的政府强制采购的节能产品的）；</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13.12投标文件含有采购人不能接受的附加条件的；</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13.13投标文件中承诺的投标有效期少于招标文件中载明的投标有效期的；</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13.14投标人所投内容不符合采购需求中实质性要求的；</w:t>
      </w:r>
    </w:p>
    <w:p>
      <w:pPr>
        <w:snapToGrid w:val="0"/>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13.15投标文件出现不是唯一的、有选择性投标报价的;</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13.16投标报价高于本项目采购预算或者最高限价的;</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13.17报价明显低于其他通过符合性审查投标人的报价，有可能影响产品质量或者不能诚信履约的，未能按要求提供书面说明或者提交相关证明材料，不能证明其报价合理性的;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13.18《投标（开标）一览表》填写不完整或字迹不能辨认或有漏项的；</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13.19投标人对根据修正原则修正后的报价不确认的；</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13.20投标人提供虚假材料投标的（包括但不限于以下情节）；</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13.20.1使用伪造、变造的许可证件；</w:t>
      </w:r>
      <w:r>
        <w:rPr>
          <w:rFonts w:hint="eastAsia" w:ascii="宋体" w:hAnsi="宋体" w:eastAsia="宋体" w:cs="宋体"/>
          <w:color w:val="000000"/>
          <w:sz w:val="24"/>
          <w:highlight w:val="none"/>
        </w:rPr>
        <w:br w:type="textWrapping"/>
      </w:r>
      <w:r>
        <w:rPr>
          <w:rFonts w:hint="eastAsia" w:ascii="宋体" w:hAnsi="宋体" w:eastAsia="宋体" w:cs="宋体"/>
          <w:color w:val="000000"/>
          <w:sz w:val="24"/>
          <w:highlight w:val="none"/>
        </w:rPr>
        <w:t>  13.20.2提供虚假的财务状况或者业绩；</w:t>
      </w:r>
      <w:r>
        <w:rPr>
          <w:rFonts w:hint="eastAsia" w:ascii="宋体" w:hAnsi="宋体" w:eastAsia="宋体" w:cs="宋体"/>
          <w:color w:val="000000"/>
          <w:sz w:val="24"/>
          <w:highlight w:val="none"/>
        </w:rPr>
        <w:br w:type="textWrapping"/>
      </w:r>
      <w:r>
        <w:rPr>
          <w:rFonts w:hint="eastAsia" w:ascii="宋体" w:hAnsi="宋体" w:eastAsia="宋体" w:cs="宋体"/>
          <w:color w:val="000000"/>
          <w:sz w:val="24"/>
          <w:highlight w:val="none"/>
        </w:rPr>
        <w:t>  13.20.3提供虚假的项目负责人或者主要技术人员简历、劳动关系证明；</w:t>
      </w:r>
      <w:r>
        <w:rPr>
          <w:rFonts w:hint="eastAsia" w:ascii="宋体" w:hAnsi="宋体" w:eastAsia="宋体" w:cs="宋体"/>
          <w:color w:val="000000"/>
          <w:sz w:val="24"/>
          <w:highlight w:val="none"/>
        </w:rPr>
        <w:br w:type="textWrapping"/>
      </w:r>
      <w:r>
        <w:rPr>
          <w:rFonts w:hint="eastAsia" w:ascii="宋体" w:hAnsi="宋体" w:eastAsia="宋体" w:cs="宋体"/>
          <w:color w:val="000000"/>
          <w:sz w:val="24"/>
          <w:highlight w:val="none"/>
        </w:rPr>
        <w:t>  13.20.4提供虚假的信用状况；</w:t>
      </w:r>
      <w:r>
        <w:rPr>
          <w:rFonts w:hint="eastAsia" w:ascii="宋体" w:hAnsi="宋体" w:eastAsia="宋体" w:cs="宋体"/>
          <w:color w:val="000000"/>
          <w:sz w:val="24"/>
          <w:highlight w:val="none"/>
        </w:rPr>
        <w:br w:type="textWrapping"/>
      </w:r>
      <w:r>
        <w:rPr>
          <w:rFonts w:hint="eastAsia" w:ascii="宋体" w:hAnsi="宋体" w:eastAsia="宋体" w:cs="宋体"/>
          <w:color w:val="000000"/>
          <w:sz w:val="24"/>
          <w:highlight w:val="none"/>
        </w:rPr>
        <w:t>   13.20.5其他弄虚作假的行为。</w:t>
      </w:r>
      <w:r>
        <w:rPr>
          <w:rFonts w:hint="eastAsia" w:ascii="宋体" w:hAnsi="宋体" w:eastAsia="宋体" w:cs="宋体"/>
          <w:color w:val="000000"/>
          <w:sz w:val="24"/>
          <w:highlight w:val="none"/>
        </w:rPr>
        <w:br w:type="textWrapping"/>
      </w:r>
      <w:r>
        <w:rPr>
          <w:rFonts w:hint="eastAsia" w:ascii="宋体" w:hAnsi="宋体" w:eastAsia="宋体" w:cs="宋体"/>
          <w:color w:val="000000"/>
          <w:sz w:val="24"/>
          <w:highlight w:val="none"/>
        </w:rPr>
        <w:t xml:space="preserve">   </w:t>
      </w:r>
      <w:r>
        <w:rPr>
          <w:rFonts w:hint="eastAsia" w:hAnsi="宋体" w:cs="宋体"/>
          <w:color w:val="000000"/>
          <w:sz w:val="24"/>
          <w:highlight w:val="none"/>
          <w:lang w:val="en-US" w:eastAsia="zh-CN"/>
        </w:rPr>
        <w:t xml:space="preserve"> </w:t>
      </w:r>
      <w:r>
        <w:rPr>
          <w:rFonts w:hint="eastAsia" w:ascii="宋体" w:hAnsi="宋体" w:eastAsia="宋体" w:cs="宋体"/>
          <w:color w:val="000000"/>
          <w:sz w:val="24"/>
          <w:highlight w:val="none"/>
        </w:rPr>
        <w:t>13.21投标人有恶意串通、妨碍其他投标人的竞争行为、损害采购人或者其他投标人的合法权益情形的；有下列情形之一的，属于或视为恶意串通，其投标无效：</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13.21.1供应商直接或者间接从采购人或者采购机构处获得其他供应商的相关情况并修改其投标文件或者响应文件；</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13.21.2供应商按照采购人或者采购机构的授意撤换、修改投标文件或者响应文件；</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13.21.3供应商之间协商报价、技术方案等投标文件或者响应文件的实质性内容；</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13.21.4属于同一集团、协会、商会等组织成员的供应商按照该组织要求协同参加政府采购活动；</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13.21.5供应商之间事先约定由某一特定供应商中标、成交；</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13.21.6供应商之间商定部分供应商放弃参加政府采购活动或者放弃中标、成交；</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13.21.7供应商与采购人或者采购机构之间、供应商相互之间，为谋求特定供应商中标、成交或者排斥其他供应商的其他串通行为。</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13.21.8不同投标人的投标文件由同一单位或者个人编制；</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13.21.9不同投标人委托同一单位或者个人办理投标事宜；</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13.21.10不同投标人的投标文件载明的项目管理成员或者联系人员为同一人；</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13.21.11不同投标人的投标文件异常一致或者投标报价呈规律性差异；</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13.21.12不同投标人的投标文件相互混装；</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13.22法律、法规、规章（适用本市的）及省级以上规范性文件（适用本市的）规定的其他无效情形。</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13.23根据法律、法规或招标文件要求，评标委员会认为应当作无效投标的其他情况。</w:t>
      </w:r>
    </w:p>
    <w:p>
      <w:pPr>
        <w:spacing w:line="360" w:lineRule="auto"/>
        <w:ind w:firstLine="240" w:firstLineChars="100"/>
        <w:rPr>
          <w:rFonts w:hint="eastAsia" w:ascii="宋体" w:hAnsi="宋体" w:eastAsia="宋体" w:cs="宋体"/>
          <w:color w:val="000000"/>
          <w:sz w:val="24"/>
          <w:szCs w:val="21"/>
          <w:highlight w:val="none"/>
        </w:rPr>
      </w:pPr>
    </w:p>
    <w:p>
      <w:pPr>
        <w:snapToGrid w:val="0"/>
        <w:spacing w:line="360" w:lineRule="auto"/>
        <w:ind w:left="194" w:leftChars="57" w:firstLine="482" w:firstLineChars="150"/>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 xml:space="preserve">五、评标报告 </w:t>
      </w:r>
    </w:p>
    <w:p>
      <w:pPr>
        <w:pStyle w:val="30"/>
        <w:spacing w:before="0"/>
        <w:ind w:left="0" w:leftChars="0" w:firstLine="0" w:firstLineChars="0"/>
        <w:rPr>
          <w:rFonts w:hint="eastAsia" w:ascii="宋体" w:hAnsi="宋体" w:eastAsia="宋体" w:cs="宋体"/>
          <w:sz w:val="24"/>
          <w:highlight w:val="none"/>
        </w:rPr>
      </w:pPr>
      <w:r>
        <w:rPr>
          <w:rFonts w:hint="eastAsia" w:ascii="宋体" w:hAnsi="宋体" w:eastAsia="宋体" w:cs="宋体"/>
          <w:b/>
          <w:color w:val="000000"/>
          <w:szCs w:val="24"/>
          <w:highlight w:val="none"/>
        </w:rPr>
        <w:t>14. 评标报告与推荐中标候选人。</w:t>
      </w:r>
      <w:r>
        <w:rPr>
          <w:rFonts w:hint="eastAsia" w:ascii="宋体" w:hAnsi="宋体" w:eastAsia="宋体" w:cs="宋体"/>
          <w:color w:val="000000"/>
          <w:szCs w:val="24"/>
          <w:highlight w:val="none"/>
        </w:rPr>
        <w:t>评标委员会根据全体评标成员签字的原始评标记录和评标结果编写评标报告，并推荐中标候选人，评审报告由评标委员会成员签字确认提交。</w:t>
      </w:r>
      <w:r>
        <w:rPr>
          <w:rFonts w:hint="eastAsia" w:ascii="宋体" w:hAnsi="宋体" w:eastAsia="宋体" w:cs="宋体"/>
          <w:b/>
          <w:color w:val="000000"/>
          <w:sz w:val="24"/>
          <w:highlight w:val="none"/>
        </w:rPr>
        <w:t>15. 评标争议事项处理。</w:t>
      </w:r>
      <w:r>
        <w:rPr>
          <w:rFonts w:hint="eastAsia" w:ascii="宋体" w:hAnsi="宋体" w:eastAsia="宋体" w:cs="宋体"/>
          <w:color w:val="00000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pacing w:before="100" w:beforeAutospacing="1" w:after="100" w:afterAutospacing="1" w:line="360" w:lineRule="auto"/>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六、 废标</w:t>
      </w:r>
    </w:p>
    <w:p>
      <w:pPr>
        <w:pStyle w:val="7"/>
        <w:snapToGrid w:val="0"/>
        <w:spacing w:line="360" w:lineRule="auto"/>
        <w:ind w:left="0" w:leftChars="0" w:firstLine="0" w:firstLineChars="0"/>
        <w:rPr>
          <w:rFonts w:hint="eastAsia" w:ascii="宋体" w:hAnsi="宋体" w:eastAsia="宋体" w:cs="宋体"/>
          <w:color w:val="000000"/>
          <w:highlight w:val="none"/>
        </w:rPr>
      </w:pPr>
      <w:r>
        <w:rPr>
          <w:rFonts w:hint="eastAsia" w:ascii="宋体" w:hAnsi="宋体" w:eastAsia="宋体" w:cs="宋体"/>
          <w:b/>
          <w:color w:val="000000"/>
          <w:highlight w:val="none"/>
        </w:rPr>
        <w:t>16.废标。</w:t>
      </w:r>
      <w:r>
        <w:rPr>
          <w:rFonts w:hint="eastAsia" w:ascii="宋体" w:hAnsi="宋体" w:eastAsia="宋体" w:cs="宋体"/>
          <w:color w:val="000000"/>
          <w:highlight w:val="none"/>
        </w:rPr>
        <w:t>根据《中华人民共和国政府采购法》第三十六条之规定，在采购中，出现下列情形之一的，应予废标：</w:t>
      </w:r>
    </w:p>
    <w:p>
      <w:pPr>
        <w:pStyle w:val="7"/>
        <w:snapToGrid w:val="0"/>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16.1符合专业条件的供应商或者对招标文件作实质响应的供应商不足3家的；</w:t>
      </w:r>
    </w:p>
    <w:p>
      <w:pPr>
        <w:pStyle w:val="7"/>
        <w:snapToGrid w:val="0"/>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16.2出现影响采购公正的违法、违规行为的；</w:t>
      </w:r>
    </w:p>
    <w:p>
      <w:pPr>
        <w:pStyle w:val="7"/>
        <w:snapToGrid w:val="0"/>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16.3投标人的报价均超过了采购预算，采购人不能支付的；</w:t>
      </w:r>
    </w:p>
    <w:p>
      <w:pPr>
        <w:pStyle w:val="7"/>
        <w:snapToGrid w:val="0"/>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16.4因重大变故，采购任务取消的。</w:t>
      </w:r>
    </w:p>
    <w:p>
      <w:pPr>
        <w:pStyle w:val="7"/>
        <w:snapToGrid w:val="0"/>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废标后，采购机构应当将废标理由通知所有投标人。</w:t>
      </w:r>
    </w:p>
    <w:p>
      <w:pPr>
        <w:snapToGrid w:val="0"/>
        <w:spacing w:line="360" w:lineRule="auto"/>
        <w:ind w:left="194" w:leftChars="57" w:firstLine="482" w:firstLineChars="150"/>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七、 重新组织采购</w:t>
      </w:r>
    </w:p>
    <w:p>
      <w:pPr>
        <w:pStyle w:val="7"/>
        <w:snapToGrid w:val="0"/>
        <w:spacing w:line="360" w:lineRule="auto"/>
        <w:ind w:left="0" w:leftChars="0" w:firstLine="0" w:firstLineChars="0"/>
        <w:rPr>
          <w:rFonts w:hint="eastAsia" w:ascii="宋体" w:hAnsi="宋体" w:eastAsia="宋体" w:cs="宋体"/>
          <w:color w:val="000000"/>
          <w:highlight w:val="none"/>
        </w:rPr>
      </w:pPr>
      <w:r>
        <w:rPr>
          <w:rFonts w:hint="eastAsia" w:ascii="宋体" w:hAnsi="宋体" w:eastAsia="宋体" w:cs="宋体"/>
          <w:b/>
          <w:color w:val="000000"/>
          <w:highlight w:val="none"/>
        </w:rPr>
        <w:t>17.修改招标文件，重新组织采购活动。</w:t>
      </w:r>
      <w:r>
        <w:rPr>
          <w:rFonts w:hint="eastAsia" w:ascii="宋体" w:hAnsi="宋体" w:eastAsia="宋体" w:cs="宋体"/>
          <w:color w:val="000000"/>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7"/>
        <w:snapToGrid w:val="0"/>
        <w:spacing w:line="360" w:lineRule="auto"/>
        <w:ind w:left="0" w:leftChars="0" w:firstLine="0" w:firstLineChars="0"/>
        <w:rPr>
          <w:rFonts w:hint="eastAsia" w:ascii="宋体" w:hAnsi="宋体" w:eastAsia="宋体" w:cs="宋体"/>
          <w:color w:val="000000"/>
          <w:highlight w:val="none"/>
        </w:rPr>
      </w:pPr>
      <w:r>
        <w:rPr>
          <w:rFonts w:hint="eastAsia" w:ascii="宋体" w:hAnsi="宋体" w:eastAsia="宋体" w:cs="宋体"/>
          <w:b/>
          <w:color w:val="000000"/>
          <w:highlight w:val="none"/>
        </w:rPr>
        <w:t>18.重新开展采购。</w:t>
      </w:r>
      <w:r>
        <w:rPr>
          <w:rFonts w:hint="eastAsia" w:ascii="宋体" w:hAnsi="宋体" w:eastAsia="宋体" w:cs="宋体"/>
          <w:color w:val="000000"/>
          <w:highlight w:val="none"/>
        </w:rPr>
        <w:t>有政府采购法第七十一条、第七十二条规定的违法行为之一，影响或者可能影响中标、成交结果的，依照下列规定处理：</w:t>
      </w:r>
    </w:p>
    <w:p>
      <w:pPr>
        <w:pStyle w:val="7"/>
        <w:snapToGrid w:val="0"/>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18.1未确定中标或者成交供应商的，终止本次政府采购活动，重新开展政府采购活动。</w:t>
      </w:r>
    </w:p>
    <w:p>
      <w:pPr>
        <w:pStyle w:val="7"/>
        <w:snapToGrid w:val="0"/>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7"/>
        <w:snapToGrid w:val="0"/>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18.3政府采购合同已签订但尚未履行的，撤销合同，从合格的中标或者成交候选人中另行确定中标或者成交供应商；没有合格的中标或者成交候选人的，重新开展政府采购活动。</w:t>
      </w:r>
    </w:p>
    <w:p>
      <w:pPr>
        <w:pStyle w:val="7"/>
        <w:snapToGrid w:val="0"/>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18.4政府采购合同已经履行，给采购人、供应商造成损失的，由责任人承担赔偿责任。</w:t>
      </w:r>
    </w:p>
    <w:p>
      <w:pPr>
        <w:pStyle w:val="7"/>
        <w:snapToGrid w:val="0"/>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18.5政府采购当事人有其他违反政府采购法或者本条例规定的行为，经改正后仍然影响或者可能影响中标、成交结果或者依法被认定为中标、成交无效的，依照18.1-18.4规定处理。</w:t>
      </w:r>
    </w:p>
    <w:p>
      <w:pPr>
        <w:snapToGrid w:val="0"/>
        <w:spacing w:line="360" w:lineRule="auto"/>
        <w:ind w:left="194" w:leftChars="57" w:firstLine="482" w:firstLineChars="150"/>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八、评审过程的保密与录像</w:t>
      </w:r>
    </w:p>
    <w:p>
      <w:pPr>
        <w:widowControl/>
        <w:spacing w:line="360" w:lineRule="auto"/>
        <w:ind w:firstLine="482" w:firstLineChars="200"/>
        <w:rPr>
          <w:rFonts w:hint="eastAsia" w:ascii="宋体" w:hAnsi="宋体" w:eastAsia="宋体" w:cs="宋体"/>
          <w:color w:val="000000"/>
          <w:sz w:val="24"/>
          <w:highlight w:val="none"/>
        </w:rPr>
      </w:pPr>
      <w:r>
        <w:rPr>
          <w:rFonts w:hint="eastAsia" w:ascii="宋体" w:hAnsi="宋体" w:eastAsia="宋体" w:cs="宋体"/>
          <w:b/>
          <w:color w:val="000000"/>
          <w:sz w:val="24"/>
          <w:highlight w:val="none"/>
        </w:rPr>
        <w:t>19.保密。</w:t>
      </w:r>
      <w:r>
        <w:rPr>
          <w:rFonts w:hint="eastAsia" w:ascii="宋体" w:hAnsi="宋体" w:eastAsia="宋体" w:cs="宋体"/>
          <w:color w:val="000000"/>
          <w:sz w:val="24"/>
          <w:highlight w:val="none"/>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widowControl/>
        <w:spacing w:line="360" w:lineRule="auto"/>
        <w:ind w:firstLine="482" w:firstLineChars="200"/>
        <w:rPr>
          <w:rFonts w:hint="eastAsia" w:ascii="宋体" w:hAnsi="宋体" w:eastAsia="宋体" w:cs="宋体"/>
          <w:color w:val="000000"/>
          <w:sz w:val="24"/>
          <w:highlight w:val="none"/>
        </w:rPr>
      </w:pPr>
      <w:r>
        <w:rPr>
          <w:rFonts w:hint="eastAsia" w:ascii="宋体" w:hAnsi="宋体" w:eastAsia="宋体" w:cs="宋体"/>
          <w:b/>
          <w:color w:val="000000"/>
          <w:sz w:val="24"/>
          <w:highlight w:val="none"/>
        </w:rPr>
        <w:t>20.录音录像。</w:t>
      </w:r>
      <w:r>
        <w:rPr>
          <w:rFonts w:hint="eastAsia" w:ascii="宋体" w:hAnsi="宋体" w:eastAsia="宋体" w:cs="宋体"/>
          <w:color w:val="000000"/>
          <w:sz w:val="24"/>
          <w:highlight w:val="none"/>
        </w:rPr>
        <w:t>采购机构对评审工作现场进行全过程录音录像，录音录像资料作为采购项目文件随其他文件一并存档。</w:t>
      </w:r>
    </w:p>
    <w:p>
      <w:pPr>
        <w:snapToGrid w:val="0"/>
        <w:spacing w:line="360" w:lineRule="auto"/>
        <w:ind w:left="194" w:leftChars="57" w:firstLine="482" w:firstLineChars="150"/>
        <w:jc w:val="center"/>
        <w:rPr>
          <w:rFonts w:hint="eastAsia" w:ascii="宋体" w:hAnsi="宋体" w:eastAsia="宋体" w:cs="宋体"/>
          <w:b/>
          <w:color w:val="000000"/>
          <w:sz w:val="32"/>
          <w:highlight w:val="none"/>
        </w:rPr>
      </w:pPr>
    </w:p>
    <w:p>
      <w:pPr>
        <w:snapToGrid w:val="0"/>
        <w:spacing w:line="360" w:lineRule="auto"/>
        <w:ind w:left="194" w:leftChars="57" w:firstLine="482" w:firstLineChars="150"/>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br w:type="page"/>
      </w:r>
      <w:r>
        <w:rPr>
          <w:rFonts w:hint="eastAsia" w:ascii="宋体" w:hAnsi="宋体" w:eastAsia="宋体" w:cs="宋体"/>
          <w:b/>
          <w:color w:val="000000"/>
          <w:sz w:val="32"/>
          <w:highlight w:val="none"/>
        </w:rPr>
        <w:t>九、具体评标标准</w:t>
      </w:r>
    </w:p>
    <w:p>
      <w:pPr>
        <w:widowControl/>
        <w:spacing w:line="360" w:lineRule="auto"/>
        <w:ind w:firstLine="482" w:firstLineChars="200"/>
        <w:rPr>
          <w:rFonts w:hint="eastAsia" w:ascii="宋体" w:hAnsi="宋体" w:eastAsia="宋体" w:cs="宋体"/>
          <w:color w:val="000000"/>
          <w:sz w:val="24"/>
          <w:highlight w:val="none"/>
        </w:rPr>
      </w:pPr>
      <w:bookmarkStart w:id="433" w:name="gxebd_pack_1_EvalFactorAccordEnd"/>
      <w:bookmarkEnd w:id="433"/>
      <w:r>
        <w:rPr>
          <w:rFonts w:hint="eastAsia" w:ascii="宋体" w:hAnsi="宋体" w:eastAsia="宋体" w:cs="宋体"/>
          <w:b/>
          <w:color w:val="000000"/>
          <w:sz w:val="24"/>
          <w:highlight w:val="none"/>
        </w:rPr>
        <w:t>21.资信技术部分（</w:t>
      </w:r>
      <w:r>
        <w:rPr>
          <w:rFonts w:hint="eastAsia" w:hAnsi="宋体" w:cs="宋体"/>
          <w:b/>
          <w:color w:val="000000"/>
          <w:sz w:val="24"/>
          <w:highlight w:val="none"/>
          <w:lang w:val="en-US" w:eastAsia="zh-CN"/>
        </w:rPr>
        <w:t>8</w:t>
      </w:r>
      <w:r>
        <w:rPr>
          <w:rFonts w:hint="eastAsia" w:ascii="宋体" w:hAnsi="宋体" w:eastAsia="宋体" w:cs="宋体"/>
          <w:b/>
          <w:color w:val="000000"/>
          <w:sz w:val="24"/>
          <w:highlight w:val="none"/>
          <w:lang w:val="en-US" w:eastAsia="zh-CN"/>
        </w:rPr>
        <w:t>0</w:t>
      </w:r>
      <w:r>
        <w:rPr>
          <w:rFonts w:hint="eastAsia" w:ascii="宋体" w:hAnsi="宋体" w:eastAsia="宋体" w:cs="宋体"/>
          <w:b/>
          <w:color w:val="000000"/>
          <w:sz w:val="24"/>
          <w:highlight w:val="none"/>
        </w:rPr>
        <w:t>分</w:t>
      </w:r>
      <w:r>
        <w:rPr>
          <w:rFonts w:hint="eastAsia" w:ascii="宋体" w:hAnsi="宋体" w:eastAsia="宋体" w:cs="宋体"/>
          <w:color w:val="000000"/>
          <w:sz w:val="24"/>
          <w:highlight w:val="none"/>
        </w:rPr>
        <w:t>）</w:t>
      </w:r>
    </w:p>
    <w:p>
      <w:pPr>
        <w:widowControl/>
        <w:numPr>
          <w:ilvl w:val="0"/>
          <w:numId w:val="6"/>
        </w:numPr>
        <w:spacing w:line="360" w:lineRule="auto"/>
        <w:ind w:firstLine="482" w:firstLineChars="20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商务资信</w:t>
      </w:r>
      <w:r>
        <w:rPr>
          <w:rFonts w:hint="eastAsia" w:hAnsi="宋体" w:cs="宋体"/>
          <w:b/>
          <w:color w:val="000000"/>
          <w:sz w:val="24"/>
          <w:highlight w:val="none"/>
          <w:lang w:val="en-US" w:eastAsia="zh-CN"/>
        </w:rPr>
        <w:t>技术</w:t>
      </w:r>
    </w:p>
    <w:tbl>
      <w:tblPr>
        <w:tblStyle w:val="19"/>
        <w:tblW w:w="50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644"/>
        <w:gridCol w:w="1022"/>
        <w:gridCol w:w="5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356"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320" w:lineRule="exact"/>
              <w:ind w:left="0" w:firstLine="0" w:firstLineChars="0"/>
              <w:jc w:val="center"/>
              <w:textAlignment w:val="auto"/>
              <w:rPr>
                <w:rFonts w:hint="default" w:ascii="新宋体" w:hAnsi="新宋体" w:eastAsia="新宋体" w:cs="新宋体"/>
                <w:color w:val="auto"/>
                <w:kern w:val="0"/>
                <w:sz w:val="24"/>
                <w:szCs w:val="24"/>
                <w:highlight w:val="none"/>
                <w:lang w:val="en-US" w:eastAsia="zh-CN"/>
              </w:rPr>
            </w:pPr>
            <w:r>
              <w:rPr>
                <w:rFonts w:hint="eastAsia" w:ascii="新宋体" w:hAnsi="新宋体" w:eastAsia="新宋体" w:cs="新宋体"/>
                <w:color w:val="auto"/>
                <w:kern w:val="0"/>
                <w:sz w:val="24"/>
                <w:szCs w:val="24"/>
                <w:highlight w:val="none"/>
                <w:lang w:val="en-US" w:eastAsia="zh-CN"/>
              </w:rPr>
              <w:t>序号</w:t>
            </w:r>
          </w:p>
        </w:tc>
        <w:tc>
          <w:tcPr>
            <w:tcW w:w="945"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320" w:lineRule="exact"/>
              <w:ind w:left="0" w:right="3" w:rightChars="0" w:firstLine="0" w:firstLineChars="0"/>
              <w:jc w:val="center"/>
              <w:textAlignment w:val="auto"/>
              <w:rPr>
                <w:rFonts w:hint="default" w:ascii="新宋体" w:hAnsi="新宋体" w:eastAsia="新宋体" w:cs="新宋体"/>
                <w:color w:val="auto"/>
                <w:kern w:val="28"/>
                <w:sz w:val="24"/>
                <w:szCs w:val="24"/>
                <w:highlight w:val="none"/>
                <w:lang w:val="en-US" w:eastAsia="zh-CN" w:bidi="ar-SA"/>
              </w:rPr>
            </w:pPr>
            <w:r>
              <w:rPr>
                <w:rFonts w:hint="eastAsia" w:ascii="新宋体" w:hAnsi="新宋体" w:eastAsia="新宋体" w:cs="新宋体"/>
                <w:color w:val="auto"/>
                <w:kern w:val="28"/>
                <w:sz w:val="24"/>
                <w:szCs w:val="24"/>
                <w:highlight w:val="none"/>
                <w:lang w:val="en-US" w:eastAsia="zh-CN" w:bidi="ar-SA"/>
              </w:rPr>
              <w:t>评分项</w:t>
            </w:r>
          </w:p>
        </w:tc>
        <w:tc>
          <w:tcPr>
            <w:tcW w:w="587"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center"/>
              <w:textAlignment w:val="auto"/>
              <w:rPr>
                <w:rFonts w:hint="default" w:ascii="新宋体" w:hAnsi="新宋体" w:eastAsia="新宋体" w:cs="新宋体"/>
                <w:color w:val="auto"/>
                <w:kern w:val="0"/>
                <w:sz w:val="24"/>
                <w:szCs w:val="24"/>
                <w:highlight w:val="none"/>
                <w:lang w:val="en-US" w:eastAsia="zh-CN" w:bidi="ar-SA"/>
              </w:rPr>
            </w:pPr>
            <w:r>
              <w:rPr>
                <w:rFonts w:hint="eastAsia" w:ascii="新宋体" w:hAnsi="新宋体" w:eastAsia="新宋体" w:cs="新宋体"/>
                <w:color w:val="auto"/>
                <w:kern w:val="0"/>
                <w:sz w:val="24"/>
                <w:szCs w:val="24"/>
                <w:highlight w:val="none"/>
                <w:lang w:val="en-US" w:eastAsia="zh-CN" w:bidi="ar-SA"/>
              </w:rPr>
              <w:t>分值</w:t>
            </w:r>
          </w:p>
        </w:tc>
        <w:tc>
          <w:tcPr>
            <w:tcW w:w="3109"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center"/>
              <w:textAlignment w:val="auto"/>
              <w:rPr>
                <w:rFonts w:hint="default" w:ascii="新宋体" w:hAnsi="新宋体" w:eastAsia="新宋体" w:cs="新宋体"/>
                <w:color w:val="auto"/>
                <w:kern w:val="0"/>
                <w:sz w:val="24"/>
                <w:szCs w:val="24"/>
                <w:highlight w:val="none"/>
                <w:lang w:val="en-US" w:eastAsia="zh-CN" w:bidi="ar-SA"/>
              </w:rPr>
            </w:pPr>
            <w:r>
              <w:rPr>
                <w:rFonts w:hint="eastAsia" w:ascii="新宋体" w:hAnsi="新宋体" w:eastAsia="新宋体" w:cs="新宋体"/>
                <w:color w:val="auto"/>
                <w:kern w:val="0"/>
                <w:sz w:val="24"/>
                <w:szCs w:val="24"/>
                <w:highlight w:val="none"/>
                <w:lang w:val="en-US" w:eastAsia="zh-CN" w:bidi="ar-SA"/>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356" w:type="pct"/>
            <w:tcBorders>
              <w:tl2br w:val="nil"/>
              <w:tr2bl w:val="nil"/>
            </w:tcBorders>
            <w:noWrap w:val="0"/>
            <w:vAlign w:val="center"/>
          </w:tcPr>
          <w:p>
            <w:pPr>
              <w:keepNext w:val="0"/>
              <w:keepLines w:val="0"/>
              <w:pageBreakBefore w:val="0"/>
              <w:widowControl/>
              <w:kinsoku/>
              <w:wordWrap/>
              <w:overflowPunct/>
              <w:topLinePunct w:val="0"/>
              <w:autoSpaceDE/>
              <w:autoSpaceDN/>
              <w:bidi w:val="0"/>
              <w:spacing w:line="320" w:lineRule="exact"/>
              <w:ind w:left="0" w:firstLine="0" w:firstLineChars="0"/>
              <w:jc w:val="center"/>
              <w:textAlignment w:val="auto"/>
              <w:rPr>
                <w:rFonts w:hint="default" w:ascii="新宋体" w:hAnsi="新宋体" w:eastAsia="新宋体" w:cs="新宋体"/>
                <w:color w:val="auto"/>
                <w:kern w:val="0"/>
                <w:sz w:val="24"/>
                <w:szCs w:val="24"/>
                <w:highlight w:val="none"/>
                <w:lang w:val="en-US" w:eastAsia="zh-CN"/>
              </w:rPr>
            </w:pPr>
            <w:r>
              <w:rPr>
                <w:rFonts w:hint="eastAsia" w:ascii="新宋体" w:hAnsi="新宋体" w:eastAsia="新宋体" w:cs="新宋体"/>
                <w:color w:val="auto"/>
                <w:kern w:val="0"/>
                <w:sz w:val="24"/>
                <w:szCs w:val="24"/>
                <w:highlight w:val="none"/>
                <w:lang w:val="en-US" w:eastAsia="zh-CN"/>
              </w:rPr>
              <w:t>1</w:t>
            </w:r>
          </w:p>
        </w:tc>
        <w:tc>
          <w:tcPr>
            <w:tcW w:w="945"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案例</w:t>
            </w:r>
          </w:p>
        </w:tc>
        <w:tc>
          <w:tcPr>
            <w:tcW w:w="587"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2</w:t>
            </w:r>
            <w:r>
              <w:rPr>
                <w:rFonts w:hint="eastAsia" w:hAnsi="宋体" w:cs="宋体"/>
                <w:color w:val="auto"/>
                <w:sz w:val="24"/>
                <w:szCs w:val="24"/>
                <w:highlight w:val="none"/>
                <w:lang w:val="en-US" w:eastAsia="zh-CN"/>
              </w:rPr>
              <w:t>分</w:t>
            </w:r>
          </w:p>
        </w:tc>
        <w:tc>
          <w:tcPr>
            <w:tcW w:w="3109"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2020年1月以来，投标人</w:t>
            </w:r>
            <w:r>
              <w:rPr>
                <w:rFonts w:hint="eastAsia" w:hAnsi="宋体" w:cs="宋体"/>
                <w:color w:val="auto"/>
                <w:sz w:val="24"/>
                <w:szCs w:val="24"/>
                <w:highlight w:val="none"/>
                <w:lang w:val="en-US" w:eastAsia="zh-CN"/>
              </w:rPr>
              <w:t>完成过</w:t>
            </w:r>
            <w:r>
              <w:rPr>
                <w:rFonts w:hint="eastAsia" w:ascii="宋体" w:hAnsi="宋体" w:eastAsia="宋体" w:cs="宋体"/>
                <w:color w:val="auto"/>
                <w:sz w:val="24"/>
                <w:szCs w:val="24"/>
                <w:highlight w:val="none"/>
                <w:lang w:val="en-US" w:eastAsia="zh-CN"/>
              </w:rPr>
              <w:t>类似安保服务项目每提供一个得1分，最高得2分。</w:t>
            </w:r>
          </w:p>
          <w:p>
            <w:pPr>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注：须提供项目合同扫描件，否则不得分。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356" w:type="pc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ind w:leftChars="0" w:firstLine="240" w:firstLineChars="100"/>
              <w:jc w:val="both"/>
              <w:textAlignment w:val="auto"/>
              <w:rPr>
                <w:rFonts w:hint="default" w:ascii="新宋体" w:hAnsi="新宋体" w:eastAsia="新宋体" w:cs="新宋体"/>
                <w:color w:val="auto"/>
                <w:kern w:val="0"/>
                <w:sz w:val="24"/>
                <w:szCs w:val="24"/>
                <w:highlight w:val="none"/>
                <w:lang w:val="en-US" w:eastAsia="zh-CN"/>
              </w:rPr>
            </w:pPr>
            <w:r>
              <w:rPr>
                <w:rFonts w:hint="eastAsia" w:ascii="新宋体" w:hAnsi="新宋体" w:eastAsia="新宋体" w:cs="新宋体"/>
                <w:color w:val="auto"/>
                <w:kern w:val="0"/>
                <w:sz w:val="24"/>
                <w:szCs w:val="24"/>
                <w:highlight w:val="none"/>
                <w:lang w:val="en-US" w:eastAsia="zh-CN"/>
              </w:rPr>
              <w:t>2</w:t>
            </w:r>
          </w:p>
        </w:tc>
        <w:tc>
          <w:tcPr>
            <w:tcW w:w="945"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投标人体系认证情况</w:t>
            </w:r>
          </w:p>
        </w:tc>
        <w:tc>
          <w:tcPr>
            <w:tcW w:w="587"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3</w:t>
            </w:r>
            <w:r>
              <w:rPr>
                <w:rFonts w:hint="eastAsia" w:hAnsi="宋体" w:cs="宋体"/>
                <w:color w:val="auto"/>
                <w:sz w:val="24"/>
                <w:szCs w:val="24"/>
                <w:highlight w:val="none"/>
                <w:lang w:val="en-US" w:eastAsia="zh-CN"/>
              </w:rPr>
              <w:t>分</w:t>
            </w:r>
          </w:p>
        </w:tc>
        <w:tc>
          <w:tcPr>
            <w:tcW w:w="3109"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投标人具有质量管理体系认证、环境管理体系认证、职业健康安全管理体系认证，每项证书得1分，最高得3分（认证证书须与投标人一致，且在有效期内）。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356" w:type="pc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ind w:leftChars="0" w:firstLine="240" w:firstLineChars="100"/>
              <w:jc w:val="both"/>
              <w:textAlignment w:val="auto"/>
              <w:rPr>
                <w:rFonts w:hint="default" w:ascii="新宋体" w:hAnsi="新宋体" w:eastAsia="新宋体" w:cs="新宋体"/>
                <w:color w:val="auto"/>
                <w:kern w:val="0"/>
                <w:sz w:val="24"/>
                <w:szCs w:val="24"/>
                <w:highlight w:val="none"/>
                <w:lang w:val="en-US" w:eastAsia="zh-CN"/>
              </w:rPr>
            </w:pPr>
            <w:r>
              <w:rPr>
                <w:rFonts w:hint="eastAsia" w:ascii="新宋体" w:hAnsi="新宋体" w:eastAsia="新宋体" w:cs="新宋体"/>
                <w:color w:val="auto"/>
                <w:kern w:val="0"/>
                <w:sz w:val="24"/>
                <w:szCs w:val="24"/>
                <w:highlight w:val="none"/>
                <w:lang w:val="en-US" w:eastAsia="zh-CN"/>
              </w:rPr>
              <w:t>3</w:t>
            </w:r>
          </w:p>
        </w:tc>
        <w:tc>
          <w:tcPr>
            <w:tcW w:w="945"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企业荣誉</w:t>
            </w:r>
          </w:p>
        </w:tc>
        <w:tc>
          <w:tcPr>
            <w:tcW w:w="587"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2</w:t>
            </w:r>
            <w:r>
              <w:rPr>
                <w:rFonts w:hint="eastAsia" w:hAnsi="宋体" w:cs="宋体"/>
                <w:color w:val="auto"/>
                <w:sz w:val="24"/>
                <w:szCs w:val="24"/>
                <w:highlight w:val="none"/>
                <w:lang w:val="en-US" w:eastAsia="zh-CN"/>
              </w:rPr>
              <w:t>分</w:t>
            </w:r>
          </w:p>
        </w:tc>
        <w:tc>
          <w:tcPr>
            <w:tcW w:w="3109"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2020年1月以来（以颁发证书落款时间为准），投标人获得过</w:t>
            </w:r>
            <w:r>
              <w:rPr>
                <w:rFonts w:hint="eastAsia" w:hAnsi="宋体" w:cs="宋体"/>
                <w:color w:val="auto"/>
                <w:sz w:val="24"/>
                <w:szCs w:val="24"/>
                <w:highlight w:val="none"/>
                <w:lang w:val="en-US" w:eastAsia="zh-CN"/>
              </w:rPr>
              <w:t>地</w:t>
            </w:r>
            <w:r>
              <w:rPr>
                <w:rFonts w:hint="eastAsia" w:ascii="宋体" w:hAnsi="宋体" w:eastAsia="宋体" w:cs="宋体"/>
                <w:color w:val="auto"/>
                <w:sz w:val="24"/>
                <w:szCs w:val="24"/>
                <w:highlight w:val="none"/>
                <w:lang w:val="en-US" w:eastAsia="zh-CN"/>
              </w:rPr>
              <w:t>市级及以上</w:t>
            </w:r>
            <w:r>
              <w:rPr>
                <w:rFonts w:hint="eastAsia" w:hAnsi="宋体" w:cs="宋体"/>
                <w:color w:val="auto"/>
                <w:sz w:val="24"/>
                <w:szCs w:val="24"/>
                <w:highlight w:val="none"/>
                <w:lang w:val="en-US" w:eastAsia="zh-CN"/>
              </w:rPr>
              <w:t>公安部门</w:t>
            </w:r>
            <w:r>
              <w:rPr>
                <w:rFonts w:hint="eastAsia" w:ascii="宋体" w:hAnsi="宋体" w:eastAsia="宋体" w:cs="宋体"/>
                <w:color w:val="auto"/>
                <w:sz w:val="24"/>
                <w:szCs w:val="24"/>
                <w:highlight w:val="none"/>
                <w:lang w:val="en-US" w:eastAsia="zh-CN"/>
              </w:rPr>
              <w:t>颁发荣誉的一次的得1分，最高得2分。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356" w:type="pc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ind w:leftChars="0" w:firstLine="240" w:firstLineChars="100"/>
              <w:jc w:val="both"/>
              <w:textAlignment w:val="auto"/>
              <w:rPr>
                <w:rFonts w:hint="default" w:ascii="新宋体" w:hAnsi="新宋体" w:eastAsia="新宋体" w:cs="新宋体"/>
                <w:color w:val="auto"/>
                <w:kern w:val="0"/>
                <w:sz w:val="24"/>
                <w:szCs w:val="24"/>
                <w:highlight w:val="none"/>
                <w:lang w:val="en-US" w:eastAsia="zh-CN"/>
              </w:rPr>
            </w:pPr>
            <w:r>
              <w:rPr>
                <w:rFonts w:hint="eastAsia" w:ascii="新宋体" w:hAnsi="新宋体" w:eastAsia="新宋体" w:cs="新宋体"/>
                <w:color w:val="auto"/>
                <w:kern w:val="0"/>
                <w:sz w:val="24"/>
                <w:szCs w:val="24"/>
                <w:highlight w:val="none"/>
                <w:lang w:val="en-US" w:eastAsia="zh-CN"/>
              </w:rPr>
              <w:t>4</w:t>
            </w:r>
          </w:p>
        </w:tc>
        <w:tc>
          <w:tcPr>
            <w:tcW w:w="945"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保安服务企业信用评价</w:t>
            </w:r>
          </w:p>
        </w:tc>
        <w:tc>
          <w:tcPr>
            <w:tcW w:w="587"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0-2分</w:t>
            </w:r>
          </w:p>
        </w:tc>
        <w:tc>
          <w:tcPr>
            <w:tcW w:w="3109"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投标人具有省级及以上公安部门评定的保安服务企业信用评价B级</w:t>
            </w:r>
            <w:r>
              <w:rPr>
                <w:rFonts w:hint="eastAsia" w:hAnsi="宋体" w:cs="宋体"/>
                <w:color w:val="auto"/>
                <w:sz w:val="24"/>
                <w:szCs w:val="24"/>
                <w:highlight w:val="none"/>
                <w:lang w:val="en-US" w:eastAsia="zh-CN"/>
              </w:rPr>
              <w:t>及以上</w:t>
            </w:r>
            <w:r>
              <w:rPr>
                <w:rFonts w:hint="eastAsia" w:ascii="宋体" w:hAnsi="宋体" w:eastAsia="宋体" w:cs="宋体"/>
                <w:color w:val="auto"/>
                <w:sz w:val="24"/>
                <w:szCs w:val="24"/>
                <w:highlight w:val="none"/>
                <w:lang w:val="en-US" w:eastAsia="zh-CN"/>
              </w:rPr>
              <w:t>的得2分，C级的得1分，其他不得分。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356" w:type="pc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ind w:leftChars="0" w:firstLine="240" w:firstLineChars="100"/>
              <w:jc w:val="both"/>
              <w:textAlignment w:val="auto"/>
              <w:rPr>
                <w:rFonts w:hint="default" w:ascii="新宋体" w:hAnsi="新宋体" w:eastAsia="新宋体" w:cs="新宋体"/>
                <w:color w:val="auto"/>
                <w:kern w:val="0"/>
                <w:sz w:val="24"/>
                <w:szCs w:val="24"/>
                <w:highlight w:val="none"/>
                <w:lang w:val="en-US" w:eastAsia="zh-CN"/>
              </w:rPr>
            </w:pPr>
            <w:r>
              <w:rPr>
                <w:rFonts w:hint="eastAsia" w:ascii="新宋体" w:hAnsi="新宋体" w:eastAsia="新宋体" w:cs="新宋体"/>
                <w:color w:val="auto"/>
                <w:kern w:val="0"/>
                <w:sz w:val="24"/>
                <w:szCs w:val="24"/>
                <w:highlight w:val="none"/>
                <w:lang w:val="en-US" w:eastAsia="zh-CN"/>
              </w:rPr>
              <w:t>5</w:t>
            </w:r>
          </w:p>
        </w:tc>
        <w:tc>
          <w:tcPr>
            <w:tcW w:w="945"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项目负责人</w:t>
            </w:r>
          </w:p>
        </w:tc>
        <w:tc>
          <w:tcPr>
            <w:tcW w:w="587"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2</w:t>
            </w:r>
            <w:r>
              <w:rPr>
                <w:rFonts w:hint="eastAsia" w:hAnsi="宋体" w:cs="宋体"/>
                <w:color w:val="auto"/>
                <w:sz w:val="24"/>
                <w:szCs w:val="24"/>
                <w:highlight w:val="none"/>
                <w:lang w:val="en-US" w:eastAsia="zh-CN"/>
              </w:rPr>
              <w:t>分</w:t>
            </w:r>
          </w:p>
        </w:tc>
        <w:tc>
          <w:tcPr>
            <w:tcW w:w="3109"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投标人拟派驻项目负责人具有本科及以上学历，且取得二级</w:t>
            </w:r>
            <w:r>
              <w:rPr>
                <w:rFonts w:hint="eastAsia" w:hAnsi="宋体" w:cs="宋体"/>
                <w:color w:val="auto"/>
                <w:sz w:val="24"/>
                <w:szCs w:val="24"/>
                <w:highlight w:val="none"/>
                <w:lang w:val="en-US" w:eastAsia="zh-CN"/>
              </w:rPr>
              <w:t>及</w:t>
            </w:r>
            <w:r>
              <w:rPr>
                <w:rFonts w:hint="eastAsia" w:ascii="宋体" w:hAnsi="宋体" w:eastAsia="宋体" w:cs="宋体"/>
                <w:color w:val="auto"/>
                <w:sz w:val="24"/>
                <w:szCs w:val="24"/>
                <w:highlight w:val="none"/>
                <w:lang w:val="en-US" w:eastAsia="zh-CN"/>
              </w:rPr>
              <w:t>以上保安师证书的，得2分，本项最高得2分</w:t>
            </w:r>
            <w:r>
              <w:rPr>
                <w:rFonts w:hint="eastAsia" w:hAnsi="宋体" w:cs="宋体"/>
                <w:color w:val="auto"/>
                <w:sz w:val="24"/>
                <w:szCs w:val="24"/>
                <w:highlight w:val="none"/>
                <w:lang w:val="en-US" w:eastAsia="zh-CN"/>
              </w:rPr>
              <w:t>。</w:t>
            </w:r>
          </w:p>
          <w:p>
            <w:pPr>
              <w:pStyle w:val="9"/>
              <w:keepNext w:val="0"/>
              <w:keepLines w:val="0"/>
              <w:pageBreakBefore w:val="0"/>
              <w:kinsoku/>
              <w:wordWrap/>
              <w:overflowPunct/>
              <w:topLinePunct w:val="0"/>
              <w:autoSpaceDE/>
              <w:autoSpaceDN/>
              <w:bidi w:val="0"/>
              <w:adjustRightInd/>
              <w:spacing w:line="360" w:lineRule="exact"/>
              <w:textAlignment w:val="auto"/>
              <w:rPr>
                <w:rFonts w:hint="eastAsia"/>
                <w:sz w:val="24"/>
                <w:szCs w:val="24"/>
                <w:lang w:val="en-US" w:eastAsia="zh-CN"/>
              </w:rPr>
            </w:pPr>
            <w:r>
              <w:rPr>
                <w:rFonts w:hint="eastAsia" w:ascii="宋体" w:eastAsia="宋体" w:cs="宋体"/>
                <w:b/>
                <w:bCs/>
                <w:color w:val="auto"/>
                <w:sz w:val="24"/>
                <w:szCs w:val="24"/>
                <w:highlight w:val="none"/>
                <w:lang w:val="en-US" w:eastAsia="zh-CN" w:bidi="ar-SA"/>
              </w:rPr>
              <w:t>注：</w:t>
            </w:r>
            <w:r>
              <w:rPr>
                <w:rFonts w:hint="eastAsia" w:ascii="宋体" w:hAnsi="宋体" w:eastAsia="宋体" w:cs="宋体"/>
                <w:b/>
                <w:bCs/>
                <w:color w:val="auto"/>
                <w:sz w:val="24"/>
                <w:szCs w:val="24"/>
                <w:highlight w:val="none"/>
                <w:lang w:val="en-US" w:eastAsia="zh-CN" w:bidi="ar-SA"/>
              </w:rPr>
              <w:t>须提供在投标人单位近三个月的社保部门缴费证明及证书扫描件，否则不得分。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356" w:type="pc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ind w:leftChars="0" w:firstLine="240" w:firstLineChars="100"/>
              <w:jc w:val="both"/>
              <w:textAlignment w:val="auto"/>
              <w:rPr>
                <w:rFonts w:hint="default" w:ascii="新宋体" w:hAnsi="新宋体" w:eastAsia="新宋体" w:cs="新宋体"/>
                <w:color w:val="auto"/>
                <w:kern w:val="0"/>
                <w:sz w:val="24"/>
                <w:szCs w:val="24"/>
                <w:highlight w:val="none"/>
                <w:lang w:val="en-US" w:eastAsia="zh-CN"/>
              </w:rPr>
            </w:pPr>
            <w:r>
              <w:rPr>
                <w:rFonts w:hint="eastAsia" w:ascii="新宋体" w:hAnsi="新宋体" w:eastAsia="新宋体" w:cs="新宋体"/>
                <w:color w:val="auto"/>
                <w:kern w:val="0"/>
                <w:sz w:val="24"/>
                <w:szCs w:val="24"/>
                <w:highlight w:val="none"/>
                <w:lang w:val="en-US" w:eastAsia="zh-CN"/>
              </w:rPr>
              <w:t>6</w:t>
            </w:r>
          </w:p>
        </w:tc>
        <w:tc>
          <w:tcPr>
            <w:tcW w:w="945"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项目组成员</w:t>
            </w:r>
          </w:p>
        </w:tc>
        <w:tc>
          <w:tcPr>
            <w:tcW w:w="587"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2</w:t>
            </w:r>
            <w:r>
              <w:rPr>
                <w:rFonts w:hint="eastAsia" w:hAnsi="宋体" w:cs="宋体"/>
                <w:color w:val="auto"/>
                <w:sz w:val="24"/>
                <w:szCs w:val="24"/>
                <w:highlight w:val="none"/>
                <w:lang w:val="en-US" w:eastAsia="zh-CN"/>
              </w:rPr>
              <w:t>分</w:t>
            </w:r>
          </w:p>
        </w:tc>
        <w:tc>
          <w:tcPr>
            <w:tcW w:w="3109" w:type="pct"/>
            <w:tcBorders>
              <w:tl2br w:val="nil"/>
              <w:tr2bl w:val="nil"/>
            </w:tcBorders>
            <w:noWrap w:val="0"/>
            <w:vAlign w:val="center"/>
          </w:tcPr>
          <w:p>
            <w:pPr>
              <w:pStyle w:val="9"/>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b w:val="0"/>
                <w:bCs w:val="0"/>
                <w:color w:val="auto"/>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bidi="ar-SA"/>
              </w:rPr>
              <w:t>投标人拟派驻人员获得二级及以上保安师证书的，每一人得0.5分，本项最高得2分；</w:t>
            </w:r>
          </w:p>
          <w:p>
            <w:pPr>
              <w:pStyle w:val="10"/>
              <w:keepNext w:val="0"/>
              <w:keepLines w:val="0"/>
              <w:pageBreakBefore w:val="0"/>
              <w:kinsoku/>
              <w:wordWrap/>
              <w:overflowPunct/>
              <w:topLinePunct w:val="0"/>
              <w:autoSpaceDE/>
              <w:autoSpaceDN/>
              <w:bidi w:val="0"/>
              <w:adjustRightInd/>
              <w:spacing w:line="360" w:lineRule="exact"/>
              <w:ind w:left="0" w:leftChars="0" w:firstLine="0" w:firstLineChars="0"/>
              <w:textAlignment w:val="auto"/>
              <w:rPr>
                <w:rFonts w:hint="eastAsia"/>
                <w:sz w:val="24"/>
                <w:szCs w:val="24"/>
                <w:lang w:val="en-US" w:eastAsia="zh-CN"/>
              </w:rPr>
            </w:pPr>
            <w:r>
              <w:rPr>
                <w:rFonts w:hint="eastAsia" w:ascii="宋体" w:hAnsi="宋体" w:cs="宋体"/>
                <w:b/>
                <w:bCs/>
                <w:color w:val="auto"/>
                <w:sz w:val="24"/>
                <w:szCs w:val="24"/>
                <w:highlight w:val="none"/>
                <w:lang w:val="en-US" w:eastAsia="zh-CN" w:bidi="ar-SA"/>
              </w:rPr>
              <w:t>注：</w:t>
            </w:r>
            <w:r>
              <w:rPr>
                <w:rFonts w:hint="eastAsia" w:ascii="宋体" w:hAnsi="宋体" w:eastAsia="宋体" w:cs="宋体"/>
                <w:b/>
                <w:bCs/>
                <w:color w:val="auto"/>
                <w:sz w:val="24"/>
                <w:szCs w:val="24"/>
                <w:highlight w:val="none"/>
                <w:lang w:val="en-US" w:eastAsia="zh-CN" w:bidi="ar-SA"/>
              </w:rPr>
              <w:t>须提供在投标人单位近三个月的社保部门缴费证明及证书扫描件，否则不得分。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jc w:val="center"/>
        </w:trPr>
        <w:tc>
          <w:tcPr>
            <w:tcW w:w="356" w:type="pc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ind w:leftChars="0" w:firstLine="240" w:firstLineChars="100"/>
              <w:jc w:val="both"/>
              <w:textAlignment w:val="auto"/>
              <w:rPr>
                <w:rFonts w:hint="default" w:ascii="新宋体" w:hAnsi="新宋体" w:eastAsia="新宋体" w:cs="新宋体"/>
                <w:color w:val="auto"/>
                <w:kern w:val="0"/>
                <w:sz w:val="24"/>
                <w:szCs w:val="24"/>
                <w:highlight w:val="none"/>
                <w:lang w:val="en-US" w:eastAsia="zh-CN"/>
              </w:rPr>
            </w:pPr>
            <w:r>
              <w:rPr>
                <w:rFonts w:hint="eastAsia" w:ascii="新宋体" w:hAnsi="新宋体" w:eastAsia="新宋体" w:cs="新宋体"/>
                <w:color w:val="auto"/>
                <w:kern w:val="0"/>
                <w:sz w:val="24"/>
                <w:szCs w:val="24"/>
                <w:highlight w:val="none"/>
                <w:lang w:val="en-US" w:eastAsia="zh-CN"/>
              </w:rPr>
              <w:t>7</w:t>
            </w:r>
          </w:p>
        </w:tc>
        <w:tc>
          <w:tcPr>
            <w:tcW w:w="9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服务实施方案</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针对本项目重点、难点及相应解决措施</w:t>
            </w:r>
          </w:p>
        </w:tc>
        <w:tc>
          <w:tcPr>
            <w:tcW w:w="5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cs="宋体"/>
                <w:color w:val="auto"/>
                <w:sz w:val="24"/>
                <w:szCs w:val="24"/>
                <w:highlight w:val="none"/>
                <w:lang w:val="en-US" w:eastAsia="zh-CN"/>
              </w:rPr>
            </w:pPr>
            <w:r>
              <w:rPr>
                <w:rFonts w:hint="eastAsia" w:cs="宋体"/>
                <w:color w:val="auto"/>
                <w:sz w:val="24"/>
                <w:szCs w:val="24"/>
                <w:highlight w:val="none"/>
                <w:lang w:val="en-US" w:eastAsia="zh-CN"/>
              </w:rPr>
              <w:t>0-</w:t>
            </w:r>
            <w:r>
              <w:rPr>
                <w:rFonts w:hint="eastAsia" w:eastAsia="宋体" w:cs="宋体"/>
                <w:color w:val="auto"/>
                <w:sz w:val="24"/>
                <w:szCs w:val="24"/>
                <w:highlight w:val="none"/>
                <w:lang w:val="en-US" w:eastAsia="zh-CN"/>
              </w:rPr>
              <w:t>10</w:t>
            </w:r>
            <w:r>
              <w:rPr>
                <w:rFonts w:hint="eastAsia" w:cs="宋体"/>
                <w:color w:val="auto"/>
                <w:sz w:val="24"/>
                <w:szCs w:val="24"/>
                <w:highlight w:val="none"/>
                <w:lang w:val="en-US" w:eastAsia="zh-CN"/>
              </w:rPr>
              <w:t>分</w:t>
            </w:r>
          </w:p>
        </w:tc>
        <w:tc>
          <w:tcPr>
            <w:tcW w:w="3109"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①</w:t>
            </w:r>
            <w:r>
              <w:rPr>
                <w:rFonts w:hint="eastAsia" w:ascii="宋体" w:hAnsi="宋体" w:eastAsia="宋体" w:cs="宋体"/>
                <w:color w:val="auto"/>
                <w:sz w:val="24"/>
                <w:szCs w:val="24"/>
                <w:highlight w:val="none"/>
              </w:rPr>
              <w:t>根据</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对本项目重点和难点（含项目现状、存在的问题和保安服务的难点、要点等问题）的分析情况</w:t>
            </w:r>
            <w:r>
              <w:rPr>
                <w:rFonts w:hint="eastAsia" w:hAnsi="宋体" w:cs="宋体"/>
                <w:color w:val="auto"/>
                <w:sz w:val="24"/>
                <w:szCs w:val="24"/>
                <w:highlight w:val="none"/>
                <w:lang w:val="en-US" w:eastAsia="zh-CN"/>
              </w:rPr>
              <w:t>进行打分，</w:t>
            </w:r>
            <w:r>
              <w:rPr>
                <w:rFonts w:hint="eastAsia" w:ascii="宋体" w:hAnsi="宋体" w:eastAsia="宋体" w:cs="宋体"/>
                <w:color w:val="auto"/>
                <w:sz w:val="24"/>
                <w:szCs w:val="24"/>
                <w:highlight w:val="none"/>
                <w:lang w:val="en-US" w:eastAsia="zh-CN"/>
              </w:rPr>
              <w:t>针对性强的得4-5分；针对性较好的得2-4分；一般的得0-2分</w:t>
            </w:r>
            <w:r>
              <w:rPr>
                <w:rFonts w:hint="eastAsia" w:ascii="宋体" w:hAnsi="宋体" w:eastAsia="宋体" w:cs="宋体"/>
                <w:color w:val="auto"/>
                <w:sz w:val="24"/>
                <w:szCs w:val="24"/>
                <w:highlight w:val="none"/>
              </w:rPr>
              <w:t>；</w:t>
            </w:r>
          </w:p>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②</w:t>
            </w:r>
            <w:r>
              <w:rPr>
                <w:rFonts w:hint="eastAsia" w:ascii="宋体" w:hAnsi="宋体" w:eastAsia="宋体" w:cs="宋体"/>
                <w:color w:val="auto"/>
                <w:sz w:val="24"/>
                <w:szCs w:val="24"/>
                <w:highlight w:val="none"/>
              </w:rPr>
              <w:t>对本项目重点和难点的解决措施的可行、可操作性、合规性</w:t>
            </w:r>
            <w:r>
              <w:rPr>
                <w:rFonts w:hint="eastAsia" w:hAnsi="宋体" w:cs="宋体"/>
                <w:color w:val="auto"/>
                <w:sz w:val="24"/>
                <w:szCs w:val="24"/>
                <w:highlight w:val="none"/>
                <w:lang w:val="en-US" w:eastAsia="zh-CN"/>
              </w:rPr>
              <w:t>进行打分，</w:t>
            </w:r>
            <w:r>
              <w:rPr>
                <w:rFonts w:hint="eastAsia" w:ascii="宋体" w:hAnsi="宋体" w:eastAsia="宋体" w:cs="宋体"/>
                <w:color w:val="auto"/>
                <w:sz w:val="24"/>
                <w:szCs w:val="24"/>
                <w:highlight w:val="none"/>
                <w:lang w:val="en-US" w:eastAsia="zh-CN"/>
              </w:rPr>
              <w:t>方案具体合理，可行性高的得4-5分；方案较合理，可行性较高的得2-4分；方案基本合理，可行性一般的得0-2分。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jc w:val="center"/>
        </w:trPr>
        <w:tc>
          <w:tcPr>
            <w:tcW w:w="356" w:type="pc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ind w:leftChars="0"/>
              <w:jc w:val="center"/>
              <w:textAlignment w:val="auto"/>
              <w:rPr>
                <w:rFonts w:hint="default" w:ascii="新宋体" w:hAnsi="新宋体" w:eastAsia="新宋体" w:cs="新宋体"/>
                <w:color w:val="auto"/>
                <w:kern w:val="0"/>
                <w:sz w:val="24"/>
                <w:szCs w:val="24"/>
                <w:highlight w:val="none"/>
                <w:lang w:val="en-US" w:eastAsia="zh-CN"/>
              </w:rPr>
            </w:pPr>
            <w:r>
              <w:rPr>
                <w:rFonts w:hint="eastAsia" w:ascii="新宋体" w:hAnsi="新宋体" w:eastAsia="新宋体" w:cs="新宋体"/>
                <w:color w:val="auto"/>
                <w:kern w:val="0"/>
                <w:sz w:val="24"/>
                <w:szCs w:val="24"/>
                <w:highlight w:val="none"/>
                <w:lang w:val="en-US" w:eastAsia="zh-CN"/>
              </w:rPr>
              <w:t>8</w:t>
            </w:r>
          </w:p>
        </w:tc>
        <w:tc>
          <w:tcPr>
            <w:tcW w:w="945"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项目具体实施方案</w:t>
            </w:r>
          </w:p>
        </w:tc>
        <w:tc>
          <w:tcPr>
            <w:tcW w:w="587"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1</w:t>
            </w:r>
            <w:r>
              <w:rPr>
                <w:rFonts w:hint="eastAsia" w:hAnsi="宋体" w:cs="宋体"/>
                <w:color w:val="auto"/>
                <w:sz w:val="24"/>
                <w:szCs w:val="24"/>
                <w:highlight w:val="none"/>
                <w:lang w:val="en-US" w:eastAsia="zh-CN"/>
              </w:rPr>
              <w:t>2分</w:t>
            </w:r>
          </w:p>
        </w:tc>
        <w:tc>
          <w:tcPr>
            <w:tcW w:w="3109"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根据具体实施方案</w:t>
            </w:r>
            <w:r>
              <w:rPr>
                <w:rFonts w:hint="eastAsia" w:ascii="宋体" w:hAnsi="宋体" w:eastAsia="宋体" w:cs="宋体"/>
                <w:color w:val="auto"/>
                <w:sz w:val="24"/>
                <w:szCs w:val="24"/>
                <w:highlight w:val="none"/>
                <w:lang w:val="en-US" w:eastAsia="zh-CN"/>
              </w:rPr>
              <w:t>包括但不限于：</w:t>
            </w:r>
            <w:r>
              <w:rPr>
                <w:rFonts w:hint="eastAsia" w:ascii="宋体" w:hAnsi="宋体" w:eastAsia="宋体" w:cs="宋体"/>
                <w:color w:val="auto"/>
                <w:sz w:val="24"/>
                <w:szCs w:val="24"/>
                <w:highlight w:val="none"/>
              </w:rPr>
              <w:t>服务质量（0-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分）、安全措施（0-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分）、人员</w:t>
            </w:r>
            <w:r>
              <w:rPr>
                <w:rFonts w:hint="eastAsia" w:ascii="宋体" w:hAnsi="宋体" w:eastAsia="宋体" w:cs="宋体"/>
                <w:color w:val="auto"/>
                <w:sz w:val="24"/>
                <w:szCs w:val="24"/>
                <w:highlight w:val="none"/>
                <w:lang w:val="en-US" w:eastAsia="zh-CN"/>
              </w:rPr>
              <w:t>管理</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hAnsi="宋体" w:cs="宋体"/>
                <w:color w:val="auto"/>
                <w:sz w:val="24"/>
                <w:szCs w:val="24"/>
                <w:highlight w:val="none"/>
                <w:lang w:val="en-US" w:eastAsia="zh-CN"/>
              </w:rPr>
              <w:t>员工培训</w:t>
            </w:r>
            <w:r>
              <w:rPr>
                <w:rFonts w:hint="eastAsia" w:hAnsi="宋体" w:cs="宋体"/>
                <w:color w:val="auto"/>
                <w:sz w:val="24"/>
                <w:szCs w:val="24"/>
                <w:highlight w:val="none"/>
                <w:lang w:eastAsia="zh-CN"/>
              </w:rPr>
              <w:t>（</w:t>
            </w:r>
            <w:r>
              <w:rPr>
                <w:rFonts w:hint="eastAsia" w:hAnsi="宋体" w:cs="宋体"/>
                <w:color w:val="auto"/>
                <w:sz w:val="24"/>
                <w:szCs w:val="24"/>
                <w:highlight w:val="none"/>
                <w:lang w:val="en-US" w:eastAsia="zh-CN"/>
              </w:rPr>
              <w:t>0-2分</w:t>
            </w:r>
            <w:r>
              <w:rPr>
                <w:rFonts w:hint="eastAsia" w:hAnsi="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出勤响应时间（0-2分）、服务</w:t>
            </w:r>
            <w:r>
              <w:rPr>
                <w:rFonts w:hint="eastAsia" w:ascii="宋体" w:hAnsi="宋体" w:eastAsia="宋体" w:cs="宋体"/>
                <w:color w:val="auto"/>
                <w:sz w:val="24"/>
                <w:szCs w:val="24"/>
                <w:highlight w:val="none"/>
              </w:rPr>
              <w:t>承诺（0-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分）等</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科学性、合理性以及适合本项目的特性和针对性</w:t>
            </w:r>
            <w:r>
              <w:rPr>
                <w:rFonts w:hint="eastAsia" w:ascii="宋体" w:hAnsi="宋体" w:eastAsia="宋体" w:cs="宋体"/>
                <w:color w:val="auto"/>
                <w:sz w:val="24"/>
                <w:szCs w:val="24"/>
                <w:highlight w:val="none"/>
                <w:lang w:val="en-US" w:eastAsia="zh-CN"/>
              </w:rPr>
              <w:t>，评标委员会综合评分</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ind w:leftChars="0"/>
              <w:jc w:val="center"/>
              <w:textAlignment w:val="auto"/>
              <w:rPr>
                <w:rFonts w:hint="default" w:ascii="新宋体" w:hAnsi="新宋体" w:eastAsia="新宋体" w:cs="新宋体"/>
                <w:color w:val="auto"/>
                <w:kern w:val="0"/>
                <w:sz w:val="24"/>
                <w:szCs w:val="24"/>
                <w:highlight w:val="none"/>
                <w:lang w:val="en-US" w:eastAsia="zh-CN"/>
              </w:rPr>
            </w:pPr>
            <w:r>
              <w:rPr>
                <w:rFonts w:hint="eastAsia" w:ascii="新宋体" w:hAnsi="新宋体" w:eastAsia="新宋体" w:cs="新宋体"/>
                <w:color w:val="auto"/>
                <w:kern w:val="0"/>
                <w:sz w:val="24"/>
                <w:szCs w:val="24"/>
                <w:highlight w:val="none"/>
                <w:lang w:val="en-US" w:eastAsia="zh-CN"/>
              </w:rPr>
              <w:t>9</w:t>
            </w:r>
          </w:p>
        </w:tc>
        <w:tc>
          <w:tcPr>
            <w:tcW w:w="945"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firstLine="240" w:firstLineChars="1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交接方案</w:t>
            </w:r>
          </w:p>
        </w:tc>
        <w:tc>
          <w:tcPr>
            <w:tcW w:w="587"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0-5分</w:t>
            </w:r>
          </w:p>
        </w:tc>
        <w:tc>
          <w:tcPr>
            <w:tcW w:w="3109"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根据投标人提供的进退场交接方案符合性、合理性以及针对本项目具体的实施有效性进行打分：交接方案具体合理，可行性高的得4-</w:t>
            </w:r>
            <w:r>
              <w:rPr>
                <w:rFonts w:hint="eastAsia"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分；交接方案较合理，可行性较高的得2-4分；交接方案基本合理，可行性一般的得0-2分。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6" w:type="pc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ind w:leftChars="0"/>
              <w:jc w:val="center"/>
              <w:textAlignment w:val="auto"/>
              <w:rPr>
                <w:rFonts w:hint="default" w:ascii="新宋体" w:hAnsi="新宋体" w:eastAsia="新宋体" w:cs="新宋体"/>
                <w:color w:val="auto"/>
                <w:kern w:val="0"/>
                <w:sz w:val="24"/>
                <w:szCs w:val="24"/>
                <w:highlight w:val="none"/>
                <w:lang w:val="en-US" w:eastAsia="zh-CN"/>
              </w:rPr>
            </w:pPr>
            <w:r>
              <w:rPr>
                <w:rFonts w:hint="eastAsia" w:ascii="新宋体" w:hAnsi="新宋体" w:eastAsia="新宋体" w:cs="新宋体"/>
                <w:color w:val="auto"/>
                <w:kern w:val="0"/>
                <w:sz w:val="24"/>
                <w:szCs w:val="24"/>
                <w:highlight w:val="none"/>
                <w:lang w:val="en-US" w:eastAsia="zh-CN"/>
              </w:rPr>
              <w:t>10</w:t>
            </w:r>
          </w:p>
        </w:tc>
        <w:tc>
          <w:tcPr>
            <w:tcW w:w="945"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拟投入</w:t>
            </w:r>
            <w:r>
              <w:rPr>
                <w:rFonts w:hint="eastAsia" w:ascii="宋体" w:hAnsi="宋体" w:eastAsia="宋体" w:cs="宋体"/>
                <w:color w:val="auto"/>
                <w:sz w:val="24"/>
                <w:szCs w:val="24"/>
                <w:highlight w:val="none"/>
                <w:lang w:val="en-US" w:eastAsia="zh-CN"/>
              </w:rPr>
              <w:t>装备</w:t>
            </w:r>
          </w:p>
        </w:tc>
        <w:tc>
          <w:tcPr>
            <w:tcW w:w="587"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0-3分</w:t>
            </w:r>
          </w:p>
        </w:tc>
        <w:tc>
          <w:tcPr>
            <w:tcW w:w="3109"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为满足招标文件要求拟配置的</w:t>
            </w:r>
            <w:r>
              <w:rPr>
                <w:rFonts w:hint="eastAsia" w:ascii="宋体" w:hAnsi="宋体" w:eastAsia="宋体" w:cs="宋体"/>
                <w:color w:val="auto"/>
                <w:sz w:val="24"/>
                <w:szCs w:val="24"/>
                <w:highlight w:val="none"/>
                <w:lang w:eastAsia="zh-CN"/>
              </w:rPr>
              <w:t>装备设施</w:t>
            </w:r>
            <w:r>
              <w:rPr>
                <w:rFonts w:hint="eastAsia" w:ascii="宋体" w:hAnsi="宋体" w:eastAsia="宋体" w:cs="宋体"/>
                <w:color w:val="auto"/>
                <w:sz w:val="24"/>
                <w:szCs w:val="24"/>
                <w:highlight w:val="none"/>
              </w:rPr>
              <w:t>、器材服装等因素</w:t>
            </w:r>
            <w:r>
              <w:rPr>
                <w:rFonts w:hint="eastAsia" w:hAnsi="宋体" w:cs="宋体"/>
                <w:color w:val="auto"/>
                <w:sz w:val="24"/>
                <w:szCs w:val="24"/>
                <w:highlight w:val="none"/>
                <w:lang w:val="en-US" w:eastAsia="zh-CN"/>
              </w:rPr>
              <w:t>进行</w:t>
            </w:r>
            <w:r>
              <w:rPr>
                <w:rFonts w:hint="eastAsia" w:ascii="宋体" w:hAnsi="宋体" w:eastAsia="宋体" w:cs="宋体"/>
                <w:color w:val="auto"/>
                <w:sz w:val="24"/>
                <w:szCs w:val="24"/>
                <w:highlight w:val="none"/>
              </w:rPr>
              <w:t>打分</w:t>
            </w:r>
            <w:r>
              <w:rPr>
                <w:rFonts w:hint="eastAsia" w:hAnsi="宋体" w:cs="宋体"/>
                <w:color w:val="auto"/>
                <w:sz w:val="24"/>
                <w:szCs w:val="24"/>
                <w:highlight w:val="none"/>
                <w:lang w:eastAsia="zh-CN"/>
              </w:rPr>
              <w:t>，</w:t>
            </w:r>
            <w:r>
              <w:rPr>
                <w:rFonts w:hint="eastAsia" w:ascii="宋体" w:hAnsi="宋体" w:eastAsia="宋体" w:cs="宋体"/>
                <w:color w:val="auto"/>
                <w:sz w:val="24"/>
                <w:szCs w:val="24"/>
                <w:highlight w:val="none"/>
              </w:rPr>
              <w:t>配置</w:t>
            </w:r>
            <w:r>
              <w:rPr>
                <w:rFonts w:hint="eastAsia" w:ascii="宋体" w:hAnsi="宋体" w:eastAsia="宋体" w:cs="宋体"/>
                <w:color w:val="auto"/>
                <w:sz w:val="24"/>
                <w:szCs w:val="24"/>
                <w:highlight w:val="none"/>
                <w:lang w:val="en-US" w:eastAsia="zh-CN"/>
              </w:rPr>
              <w:t>齐全、合理性、实用性、先进性强的得</w:t>
            </w:r>
            <w:r>
              <w:rPr>
                <w:rFonts w:hint="eastAsia"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w:t>
            </w: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分；较强的得</w:t>
            </w: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eastAsia"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分；一般的得0-</w:t>
            </w: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ind w:leftChars="0"/>
              <w:jc w:val="center"/>
              <w:textAlignment w:val="auto"/>
              <w:rPr>
                <w:rFonts w:hint="default" w:ascii="新宋体" w:hAnsi="新宋体" w:eastAsia="新宋体" w:cs="新宋体"/>
                <w:color w:val="auto"/>
                <w:kern w:val="0"/>
                <w:sz w:val="24"/>
                <w:szCs w:val="24"/>
                <w:highlight w:val="none"/>
                <w:lang w:val="en-US" w:eastAsia="zh-CN"/>
              </w:rPr>
            </w:pPr>
            <w:r>
              <w:rPr>
                <w:rFonts w:hint="eastAsia" w:ascii="新宋体" w:hAnsi="新宋体" w:eastAsia="新宋体" w:cs="新宋体"/>
                <w:color w:val="auto"/>
                <w:kern w:val="0"/>
                <w:sz w:val="24"/>
                <w:szCs w:val="24"/>
                <w:highlight w:val="none"/>
                <w:lang w:val="en-US" w:eastAsia="zh-CN"/>
              </w:rPr>
              <w:t>11</w:t>
            </w:r>
          </w:p>
        </w:tc>
        <w:tc>
          <w:tcPr>
            <w:tcW w:w="945"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各项管理规章制度及考核</w:t>
            </w:r>
          </w:p>
        </w:tc>
        <w:tc>
          <w:tcPr>
            <w:tcW w:w="587"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0-6分</w:t>
            </w:r>
          </w:p>
        </w:tc>
        <w:tc>
          <w:tcPr>
            <w:tcW w:w="3109"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各项公众制度、内部岗位责任制度、管理运作制度、管理人员考核制度及标准等，要求符合规范，体现高标准、高档次、科学合理、详细完备；人员、设施、设备管理服务、业主方反馈资料、文件资料等档案的建立与管理，由评委</w:t>
            </w:r>
            <w:r>
              <w:rPr>
                <w:rFonts w:hint="eastAsia" w:hAnsi="宋体" w:cs="宋体"/>
                <w:color w:val="auto"/>
                <w:sz w:val="24"/>
                <w:szCs w:val="24"/>
                <w:highlight w:val="none"/>
                <w:lang w:val="en-US" w:eastAsia="zh-CN"/>
              </w:rPr>
              <w:t>进行</w:t>
            </w:r>
            <w:r>
              <w:rPr>
                <w:rFonts w:hint="eastAsia" w:ascii="宋体" w:hAnsi="宋体" w:eastAsia="宋体" w:cs="宋体"/>
                <w:color w:val="auto"/>
                <w:sz w:val="24"/>
                <w:szCs w:val="24"/>
                <w:highlight w:val="none"/>
              </w:rPr>
              <w:t>打分。</w:t>
            </w:r>
            <w:r>
              <w:rPr>
                <w:rFonts w:hint="eastAsia" w:ascii="宋体" w:hAnsi="宋体" w:eastAsia="宋体" w:cs="宋体"/>
                <w:color w:val="auto"/>
                <w:sz w:val="24"/>
                <w:szCs w:val="24"/>
                <w:highlight w:val="none"/>
                <w:lang w:val="en-US" w:eastAsia="zh-CN"/>
              </w:rPr>
              <w:t>管理规章制度及考核交接方案具体合理，可行性高的得4-6分；较合理，可行性较高的得2-4分；基本合理，可行性一般的得0-2分。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ind w:leftChars="0"/>
              <w:jc w:val="center"/>
              <w:textAlignment w:val="auto"/>
              <w:rPr>
                <w:rFonts w:hint="default" w:ascii="新宋体" w:hAnsi="新宋体" w:eastAsia="新宋体" w:cs="新宋体"/>
                <w:color w:val="auto"/>
                <w:kern w:val="0"/>
                <w:sz w:val="24"/>
                <w:szCs w:val="24"/>
                <w:highlight w:val="none"/>
                <w:lang w:val="en-US" w:eastAsia="zh-CN"/>
              </w:rPr>
            </w:pPr>
            <w:r>
              <w:rPr>
                <w:rFonts w:hint="eastAsia" w:ascii="新宋体" w:hAnsi="新宋体" w:eastAsia="新宋体" w:cs="新宋体"/>
                <w:color w:val="auto"/>
                <w:kern w:val="0"/>
                <w:sz w:val="24"/>
                <w:szCs w:val="24"/>
                <w:highlight w:val="none"/>
                <w:lang w:val="en-US" w:eastAsia="zh-CN"/>
              </w:rPr>
              <w:t>12</w:t>
            </w:r>
          </w:p>
        </w:tc>
        <w:tc>
          <w:tcPr>
            <w:tcW w:w="945"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突发事件应急处理措施</w:t>
            </w:r>
          </w:p>
        </w:tc>
        <w:tc>
          <w:tcPr>
            <w:tcW w:w="587"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0-8分</w:t>
            </w:r>
          </w:p>
        </w:tc>
        <w:tc>
          <w:tcPr>
            <w:tcW w:w="3109"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根据投标人提供的突发事件应急措施进行打分：应急措施具体合理，可行性高的得</w:t>
            </w:r>
            <w:r>
              <w:rPr>
                <w:rFonts w:hint="eastAsia"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分；应急措施较合理，可行性较高的得</w:t>
            </w: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w:t>
            </w:r>
            <w:r>
              <w:rPr>
                <w:rFonts w:hint="eastAsia"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分；应急措施基本合理，可行性一般的得0-</w:t>
            </w: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ind w:leftChars="0"/>
              <w:jc w:val="center"/>
              <w:textAlignment w:val="auto"/>
              <w:rPr>
                <w:rFonts w:hint="default" w:ascii="新宋体" w:hAnsi="新宋体" w:eastAsia="新宋体" w:cs="新宋体"/>
                <w:color w:val="auto"/>
                <w:kern w:val="0"/>
                <w:sz w:val="24"/>
                <w:szCs w:val="24"/>
                <w:highlight w:val="none"/>
                <w:lang w:val="en-US" w:eastAsia="zh-CN"/>
              </w:rPr>
            </w:pPr>
            <w:r>
              <w:rPr>
                <w:rFonts w:hint="eastAsia" w:ascii="新宋体" w:hAnsi="新宋体" w:eastAsia="新宋体" w:cs="新宋体"/>
                <w:color w:val="auto"/>
                <w:kern w:val="0"/>
                <w:sz w:val="24"/>
                <w:szCs w:val="24"/>
                <w:highlight w:val="none"/>
                <w:lang w:val="en-US" w:eastAsia="zh-CN"/>
              </w:rPr>
              <w:t>13</w:t>
            </w:r>
          </w:p>
        </w:tc>
        <w:tc>
          <w:tcPr>
            <w:tcW w:w="945"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消防管理的措施方案</w:t>
            </w:r>
          </w:p>
        </w:tc>
        <w:tc>
          <w:tcPr>
            <w:tcW w:w="587"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0-8分</w:t>
            </w:r>
          </w:p>
        </w:tc>
        <w:tc>
          <w:tcPr>
            <w:tcW w:w="3109"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根据投标人提供的消防管理措施方案进行打分：措施方案具体合理，可行性高的得</w:t>
            </w:r>
            <w:r>
              <w:rPr>
                <w:rFonts w:hint="eastAsia"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分；措施方案较合理，可行性较高的得</w:t>
            </w: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w:t>
            </w:r>
            <w:r>
              <w:rPr>
                <w:rFonts w:hint="eastAsia"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分；措施方案基本合理，可行性一般的得0-</w:t>
            </w: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ind w:leftChars="0"/>
              <w:jc w:val="center"/>
              <w:textAlignment w:val="auto"/>
              <w:rPr>
                <w:rFonts w:hint="default" w:ascii="新宋体" w:hAnsi="新宋体" w:eastAsia="新宋体" w:cs="新宋体"/>
                <w:color w:val="auto"/>
                <w:kern w:val="0"/>
                <w:sz w:val="24"/>
                <w:szCs w:val="24"/>
                <w:highlight w:val="none"/>
                <w:lang w:val="en-US" w:eastAsia="zh-CN"/>
              </w:rPr>
            </w:pPr>
            <w:r>
              <w:rPr>
                <w:rFonts w:hint="eastAsia" w:ascii="新宋体" w:hAnsi="新宋体" w:eastAsia="新宋体" w:cs="新宋体"/>
                <w:color w:val="auto"/>
                <w:kern w:val="0"/>
                <w:sz w:val="24"/>
                <w:szCs w:val="24"/>
                <w:highlight w:val="none"/>
                <w:lang w:val="en-US" w:eastAsia="zh-CN"/>
              </w:rPr>
              <w:t>14</w:t>
            </w:r>
          </w:p>
        </w:tc>
        <w:tc>
          <w:tcPr>
            <w:tcW w:w="945"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劳资纠纷处理方案</w:t>
            </w:r>
          </w:p>
        </w:tc>
        <w:tc>
          <w:tcPr>
            <w:tcW w:w="5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cs="宋体"/>
                <w:color w:val="auto"/>
                <w:sz w:val="24"/>
                <w:szCs w:val="24"/>
                <w:highlight w:val="none"/>
                <w:lang w:val="en-US" w:eastAsia="zh-CN"/>
              </w:rPr>
            </w:pPr>
            <w:r>
              <w:rPr>
                <w:rFonts w:hint="eastAsia" w:cs="宋体"/>
                <w:color w:val="auto"/>
                <w:sz w:val="24"/>
                <w:szCs w:val="24"/>
                <w:highlight w:val="none"/>
                <w:lang w:val="en-US" w:eastAsia="zh-CN"/>
              </w:rPr>
              <w:t>0-6分</w:t>
            </w:r>
          </w:p>
        </w:tc>
        <w:tc>
          <w:tcPr>
            <w:tcW w:w="3109"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根据</w:t>
            </w:r>
            <w:r>
              <w:rPr>
                <w:rFonts w:hint="eastAsia" w:ascii="宋体" w:hAnsi="宋体" w:eastAsia="宋体" w:cs="宋体"/>
                <w:color w:val="auto"/>
                <w:sz w:val="24"/>
                <w:szCs w:val="24"/>
                <w:highlight w:val="none"/>
                <w:lang w:val="en-US" w:eastAsia="zh-CN"/>
              </w:rPr>
              <w:t>投标人劳</w:t>
            </w:r>
            <w:bookmarkStart w:id="447" w:name="_GoBack"/>
            <w:bookmarkEnd w:id="447"/>
            <w:r>
              <w:rPr>
                <w:rFonts w:hint="eastAsia" w:ascii="宋体" w:hAnsi="宋体" w:eastAsia="宋体" w:cs="宋体"/>
                <w:color w:val="auto"/>
                <w:sz w:val="24"/>
                <w:szCs w:val="24"/>
                <w:highlight w:val="none"/>
                <w:lang w:val="en-US" w:eastAsia="zh-CN"/>
              </w:rPr>
              <w:t>资处理方案</w:t>
            </w:r>
            <w:r>
              <w:rPr>
                <w:rFonts w:hint="eastAsia" w:ascii="宋体" w:hAnsi="宋体" w:eastAsia="宋体" w:cs="宋体"/>
                <w:color w:val="auto"/>
                <w:sz w:val="24"/>
                <w:szCs w:val="24"/>
                <w:highlight w:val="none"/>
                <w:lang w:eastAsia="zh-CN"/>
              </w:rPr>
              <w:t>的科学性、完整性、可操作性等</w:t>
            </w:r>
            <w:r>
              <w:rPr>
                <w:rFonts w:hint="eastAsia" w:ascii="宋体" w:hAnsi="宋体" w:eastAsia="宋体" w:cs="宋体"/>
                <w:color w:val="auto"/>
                <w:sz w:val="24"/>
                <w:szCs w:val="24"/>
                <w:highlight w:val="none"/>
                <w:lang w:val="en-US" w:eastAsia="zh-CN"/>
              </w:rPr>
              <w:t>，评标委员会综合评分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方案具体合理，可行性高的得4-6分；方案较合理，可行性较高的得2-4分；方案基本合理，可行性一般的得0-2分。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ind w:leftChars="0"/>
              <w:jc w:val="center"/>
              <w:textAlignment w:val="auto"/>
              <w:rPr>
                <w:rFonts w:hint="default" w:ascii="新宋体" w:hAnsi="新宋体" w:eastAsia="新宋体" w:cs="新宋体"/>
                <w:color w:val="auto"/>
                <w:kern w:val="0"/>
                <w:sz w:val="24"/>
                <w:szCs w:val="24"/>
                <w:highlight w:val="none"/>
                <w:lang w:val="en-US" w:eastAsia="zh-CN"/>
              </w:rPr>
            </w:pPr>
            <w:r>
              <w:rPr>
                <w:rFonts w:hint="eastAsia" w:ascii="新宋体" w:hAnsi="新宋体" w:eastAsia="新宋体" w:cs="新宋体"/>
                <w:color w:val="auto"/>
                <w:kern w:val="0"/>
                <w:sz w:val="24"/>
                <w:szCs w:val="24"/>
                <w:highlight w:val="none"/>
                <w:lang w:val="en-US" w:eastAsia="zh-CN"/>
              </w:rPr>
              <w:t>15</w:t>
            </w:r>
          </w:p>
        </w:tc>
        <w:tc>
          <w:tcPr>
            <w:tcW w:w="945"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目标管理机制</w:t>
            </w:r>
          </w:p>
        </w:tc>
        <w:tc>
          <w:tcPr>
            <w:tcW w:w="5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s="宋体"/>
                <w:color w:val="auto"/>
                <w:sz w:val="24"/>
                <w:szCs w:val="24"/>
                <w:highlight w:val="none"/>
                <w:lang w:val="en-US" w:eastAsia="zh-CN"/>
              </w:rPr>
            </w:pPr>
            <w:r>
              <w:rPr>
                <w:rFonts w:hint="eastAsia" w:cs="宋体"/>
                <w:color w:val="auto"/>
                <w:sz w:val="24"/>
                <w:szCs w:val="24"/>
                <w:highlight w:val="none"/>
                <w:lang w:val="en-US" w:eastAsia="zh-CN"/>
              </w:rPr>
              <w:t>0-6分</w:t>
            </w:r>
          </w:p>
        </w:tc>
        <w:tc>
          <w:tcPr>
            <w:tcW w:w="3109"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根据投标人提供的目标管理机制（包括员工激励、自我约束（廉政）机制和监督检查机制）</w:t>
            </w:r>
            <w:r>
              <w:rPr>
                <w:rFonts w:hint="eastAsia" w:ascii="宋体" w:hAnsi="宋体" w:eastAsia="宋体" w:cs="宋体"/>
                <w:color w:val="auto"/>
                <w:sz w:val="24"/>
                <w:szCs w:val="24"/>
                <w:highlight w:val="none"/>
                <w:lang w:val="en-US" w:eastAsia="zh-CN"/>
              </w:rPr>
              <w:t>进行</w:t>
            </w:r>
            <w:r>
              <w:rPr>
                <w:rFonts w:hint="eastAsia" w:ascii="宋体" w:hAnsi="宋体" w:eastAsia="宋体" w:cs="宋体"/>
                <w:color w:val="auto"/>
                <w:sz w:val="24"/>
                <w:szCs w:val="24"/>
                <w:highlight w:val="none"/>
                <w:lang w:eastAsia="zh-CN"/>
              </w:rPr>
              <w:t>打分：提供的目标管理机制内容具体合理，可行性高的得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分；提供的目标管理机制内容较合理，可行性较高的得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分；提供的目标管理机制内容基本合理，可行性一般的得0-</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spacing w:line="320" w:lineRule="exact"/>
              <w:ind w:left="0" w:leftChars="0" w:firstLine="0" w:firstLineChars="0"/>
              <w:jc w:val="center"/>
              <w:textAlignment w:val="auto"/>
              <w:rPr>
                <w:rFonts w:hint="default" w:ascii="新宋体" w:hAnsi="新宋体" w:eastAsia="新宋体" w:cs="新宋体"/>
                <w:color w:val="auto"/>
                <w:kern w:val="0"/>
                <w:sz w:val="24"/>
                <w:szCs w:val="24"/>
                <w:highlight w:val="none"/>
                <w:lang w:val="en-US" w:eastAsia="zh-CN" w:bidi="ar-SA"/>
              </w:rPr>
            </w:pPr>
            <w:r>
              <w:rPr>
                <w:rFonts w:hint="eastAsia" w:ascii="新宋体" w:hAnsi="新宋体" w:eastAsia="新宋体" w:cs="新宋体"/>
                <w:color w:val="auto"/>
                <w:kern w:val="0"/>
                <w:sz w:val="24"/>
                <w:szCs w:val="24"/>
                <w:highlight w:val="none"/>
                <w:lang w:val="en-US" w:eastAsia="zh-CN"/>
              </w:rPr>
              <w:t>16</w:t>
            </w:r>
          </w:p>
        </w:tc>
        <w:tc>
          <w:tcPr>
            <w:tcW w:w="945"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合理化建议</w:t>
            </w:r>
          </w:p>
        </w:tc>
        <w:tc>
          <w:tcPr>
            <w:tcW w:w="5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Times New Roman" w:eastAsia="宋体" w:cs="宋体"/>
                <w:color w:val="auto"/>
                <w:sz w:val="24"/>
                <w:szCs w:val="24"/>
                <w:highlight w:val="none"/>
                <w:lang w:val="en-US" w:eastAsia="zh-CN" w:bidi="ar-SA"/>
              </w:rPr>
            </w:pPr>
            <w:r>
              <w:rPr>
                <w:rFonts w:hint="eastAsia" w:cs="宋体"/>
                <w:color w:val="auto"/>
                <w:sz w:val="24"/>
                <w:szCs w:val="24"/>
                <w:highlight w:val="none"/>
                <w:lang w:val="en-US" w:eastAsia="zh-CN"/>
              </w:rPr>
              <w:t>0-3分</w:t>
            </w:r>
          </w:p>
        </w:tc>
        <w:tc>
          <w:tcPr>
            <w:tcW w:w="3109"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firstLine="0" w:firstLineChars="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根据投标人提供的合理化建议方案综合打分：提供的合理化建议方案具体合理，可行性高的，贴合采购人实际需求的得</w:t>
            </w:r>
            <w:r>
              <w:rPr>
                <w:rFonts w:hint="eastAsia" w:hAnsi="宋体" w:cs="宋体"/>
                <w:color w:val="auto"/>
                <w:sz w:val="24"/>
                <w:szCs w:val="24"/>
                <w:highlight w:val="none"/>
                <w:lang w:val="en-US" w:eastAsia="zh-CN"/>
              </w:rPr>
              <w:t>2-3</w:t>
            </w:r>
            <w:r>
              <w:rPr>
                <w:rFonts w:hint="eastAsia" w:ascii="宋体" w:hAnsi="宋体" w:eastAsia="宋体" w:cs="宋体"/>
                <w:color w:val="auto"/>
                <w:sz w:val="24"/>
                <w:szCs w:val="24"/>
                <w:highlight w:val="none"/>
                <w:lang w:val="en-US" w:eastAsia="zh-CN"/>
              </w:rPr>
              <w:t>分；提供的合理化建议方案较合理，可行性较高的得</w:t>
            </w:r>
            <w:r>
              <w:rPr>
                <w:rFonts w:hint="eastAsia" w:hAnsi="宋体" w:cs="宋体"/>
                <w:color w:val="auto"/>
                <w:sz w:val="24"/>
                <w:szCs w:val="24"/>
                <w:highlight w:val="none"/>
                <w:lang w:val="en-US" w:eastAsia="zh-CN"/>
              </w:rPr>
              <w:t>1-2</w:t>
            </w:r>
            <w:r>
              <w:rPr>
                <w:rFonts w:hint="eastAsia" w:ascii="宋体" w:hAnsi="宋体" w:eastAsia="宋体" w:cs="宋体"/>
                <w:color w:val="auto"/>
                <w:sz w:val="24"/>
                <w:szCs w:val="24"/>
                <w:highlight w:val="none"/>
                <w:lang w:val="en-US" w:eastAsia="zh-CN"/>
              </w:rPr>
              <w:t>分；提供的合理化建议方案基本合理，可行性一般的得0-</w:t>
            </w: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w:t>
            </w:r>
          </w:p>
        </w:tc>
      </w:tr>
    </w:tbl>
    <w:p>
      <w:pPr>
        <w:jc w:val="center"/>
        <w:rPr>
          <w:rFonts w:hint="eastAsia" w:ascii="宋体" w:hAnsi="宋体" w:eastAsia="宋体" w:cs="宋体"/>
          <w:b w:val="0"/>
          <w:bCs/>
          <w:color w:val="000000"/>
          <w:spacing w:val="10"/>
          <w:sz w:val="24"/>
          <w:szCs w:val="24"/>
          <w:highlight w:val="none"/>
          <w:lang w:val="en-US" w:eastAsia="zh-CN"/>
        </w:rPr>
      </w:pPr>
    </w:p>
    <w:p>
      <w:pPr>
        <w:widowControl/>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22.价格分（</w:t>
      </w:r>
      <w:r>
        <w:rPr>
          <w:rFonts w:hint="eastAsia" w:hAnsi="宋体" w:cs="宋体"/>
          <w:sz w:val="24"/>
          <w:highlight w:val="none"/>
          <w:lang w:val="en-US" w:eastAsia="zh-CN"/>
        </w:rPr>
        <w:t>2</w:t>
      </w:r>
      <w:r>
        <w:rPr>
          <w:rFonts w:hint="eastAsia" w:ascii="宋体" w:hAnsi="宋体" w:eastAsia="宋体" w:cs="宋体"/>
          <w:sz w:val="24"/>
          <w:highlight w:val="none"/>
          <w:lang w:val="en-US" w:eastAsia="zh-CN"/>
        </w:rPr>
        <w:t>0</w:t>
      </w:r>
      <w:r>
        <w:rPr>
          <w:rFonts w:hint="eastAsia" w:ascii="宋体" w:hAnsi="宋体" w:eastAsia="宋体" w:cs="宋体"/>
          <w:sz w:val="24"/>
          <w:highlight w:val="none"/>
        </w:rPr>
        <w:t>分）</w:t>
      </w:r>
    </w:p>
    <w:p>
      <w:pPr>
        <w:spacing w:line="340" w:lineRule="exact"/>
        <w:ind w:firstLine="480" w:firstLineChars="200"/>
        <w:rPr>
          <w:rFonts w:hint="eastAsia" w:ascii="宋体" w:hAnsi="宋体" w:eastAsia="宋体" w:cs="宋体"/>
          <w:highlight w:val="none"/>
        </w:rPr>
      </w:pPr>
      <w:r>
        <w:rPr>
          <w:rFonts w:hint="eastAsia" w:ascii="宋体" w:hAnsi="宋体" w:eastAsia="宋体" w:cs="宋体"/>
          <w:sz w:val="24"/>
          <w:szCs w:val="24"/>
          <w:highlight w:val="none"/>
          <w:lang w:val="en-US" w:eastAsia="zh-CN"/>
        </w:rPr>
        <w:t>1.本项目最高限价</w:t>
      </w:r>
      <w:r>
        <w:rPr>
          <w:rFonts w:hint="eastAsia" w:hAnsi="宋体" w:cs="宋体"/>
          <w:sz w:val="24"/>
          <w:szCs w:val="24"/>
          <w:highlight w:val="none"/>
          <w:lang w:val="en-US" w:eastAsia="zh-CN"/>
        </w:rPr>
        <w:t>6800000</w:t>
      </w:r>
      <w:r>
        <w:rPr>
          <w:rFonts w:hint="eastAsia" w:ascii="宋体" w:hAnsi="宋体" w:eastAsia="宋体" w:cs="宋体"/>
          <w:sz w:val="24"/>
          <w:szCs w:val="24"/>
          <w:highlight w:val="none"/>
          <w:lang w:val="en-US" w:eastAsia="zh-CN"/>
        </w:rPr>
        <w:t>元</w:t>
      </w:r>
      <w:r>
        <w:rPr>
          <w:rFonts w:hint="eastAsia" w:hAnsi="宋体" w:cs="宋体"/>
          <w:sz w:val="24"/>
          <w:szCs w:val="24"/>
          <w:highlight w:val="none"/>
          <w:lang w:val="en-US" w:eastAsia="zh-CN"/>
        </w:rPr>
        <w:t>（含暂列金50万元）</w:t>
      </w:r>
      <w:r>
        <w:rPr>
          <w:rFonts w:hint="eastAsia" w:ascii="宋体" w:hAnsi="宋体" w:eastAsia="宋体" w:cs="宋体"/>
          <w:sz w:val="24"/>
          <w:szCs w:val="24"/>
          <w:highlight w:val="none"/>
          <w:lang w:val="en-US" w:eastAsia="zh-CN"/>
        </w:rPr>
        <w:t>，投标报价时总价不得超过最高限价，否则做无效标处理。</w:t>
      </w:r>
    </w:p>
    <w:tbl>
      <w:tblPr>
        <w:tblStyle w:val="19"/>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4"/>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4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价格权值</w:t>
            </w:r>
          </w:p>
        </w:tc>
        <w:tc>
          <w:tcPr>
            <w:tcW w:w="65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24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lang w:eastAsia="zh-CN"/>
              </w:rPr>
            </w:pPr>
            <w:r>
              <w:rPr>
                <w:rFonts w:hint="eastAsia" w:ascii="宋体" w:hAnsi="宋体" w:eastAsia="宋体" w:cs="宋体"/>
                <w:sz w:val="24"/>
                <w:highlight w:val="none"/>
              </w:rPr>
              <w:t>价格权值=</w:t>
            </w:r>
            <w:r>
              <w:rPr>
                <w:rFonts w:hint="eastAsia" w:hAnsi="宋体" w:cs="宋体"/>
                <w:sz w:val="24"/>
                <w:highlight w:val="none"/>
                <w:lang w:val="en-US" w:eastAsia="zh-CN"/>
              </w:rPr>
              <w:t>2</w:t>
            </w:r>
            <w:r>
              <w:rPr>
                <w:rFonts w:hint="eastAsia" w:ascii="宋体" w:hAnsi="宋体" w:eastAsia="宋体" w:cs="宋体"/>
                <w:sz w:val="24"/>
                <w:highlight w:val="none"/>
                <w:lang w:val="en-US" w:eastAsia="zh-CN"/>
              </w:rPr>
              <w:t>0</w:t>
            </w:r>
          </w:p>
        </w:tc>
        <w:tc>
          <w:tcPr>
            <w:tcW w:w="65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满足招标文件要求且投标价格最低的投标报价为评分基准价，其他投标人的价格分按照下列公式计算：报价得分＝（评标基准价/投标报价）×</w:t>
            </w:r>
            <w:r>
              <w:rPr>
                <w:rFonts w:hint="eastAsia" w:hAnsi="宋体" w:cs="宋体"/>
                <w:sz w:val="24"/>
                <w:highlight w:val="none"/>
                <w:lang w:val="en-US" w:eastAsia="zh-CN"/>
              </w:rPr>
              <w:t>2</w:t>
            </w:r>
            <w:r>
              <w:rPr>
                <w:rFonts w:hint="eastAsia" w:ascii="宋体" w:hAnsi="宋体" w:eastAsia="宋体" w:cs="宋体"/>
                <w:sz w:val="24"/>
                <w:highlight w:val="none"/>
              </w:rPr>
              <w:t>0%×100，投标人的投标报价超过预算金额或最高限价的，将作为无效标。</w:t>
            </w:r>
            <w:r>
              <w:rPr>
                <w:rFonts w:hint="eastAsia" w:hAnsi="宋体" w:cs="宋体"/>
                <w:sz w:val="24"/>
              </w:rPr>
              <w:t>（注：对于小型和微型企业（监狱和戒毒企业、残疾人福利性单位）的报价给予</w:t>
            </w:r>
            <w:r>
              <w:rPr>
                <w:rFonts w:hint="eastAsia" w:hAnsi="宋体" w:cs="宋体"/>
                <w:sz w:val="24"/>
                <w:lang w:val="en-US" w:eastAsia="zh-CN"/>
              </w:rPr>
              <w:t>10</w:t>
            </w:r>
            <w:r>
              <w:rPr>
                <w:rFonts w:hint="eastAsia" w:hAnsi="宋体" w:cs="宋体"/>
                <w:sz w:val="24"/>
              </w:rPr>
              <w:t>%的扣除，用扣除后的价格参与评审。小型和微型企业应提供《中小企业声明函》；监狱企业应提供监狱企业证明材料；残疾人福利性单位应提供残疾人福利性单位声明函。以上材料未提供不享受报价优惠）</w:t>
            </w:r>
          </w:p>
        </w:tc>
      </w:tr>
    </w:tbl>
    <w:p>
      <w:pPr>
        <w:widowControl/>
        <w:numPr>
          <w:ilvl w:val="0"/>
          <w:numId w:val="7"/>
        </w:num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其他需说明事项</w:t>
      </w: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rPr>
        <w:t>无。</w:t>
      </w:r>
    </w:p>
    <w:p>
      <w:pPr>
        <w:widowControl/>
        <w:spacing w:line="360" w:lineRule="auto"/>
        <w:ind w:firstLine="480" w:firstLineChars="200"/>
        <w:jc w:val="center"/>
        <w:rPr>
          <w:rFonts w:hint="eastAsia" w:ascii="宋体" w:hAnsi="宋体" w:eastAsia="宋体" w:cs="宋体"/>
          <w:b/>
          <w:color w:val="000000"/>
          <w:sz w:val="36"/>
          <w:szCs w:val="36"/>
          <w:highlight w:val="none"/>
        </w:rPr>
      </w:pPr>
      <w:r>
        <w:rPr>
          <w:rFonts w:hint="eastAsia" w:ascii="宋体" w:hAnsi="宋体" w:eastAsia="宋体" w:cs="宋体"/>
          <w:color w:val="000000"/>
          <w:sz w:val="24"/>
          <w:highlight w:val="none"/>
        </w:rPr>
        <w:br w:type="page"/>
      </w:r>
      <w:r>
        <w:rPr>
          <w:rFonts w:hint="eastAsia" w:ascii="宋体" w:hAnsi="宋体" w:eastAsia="宋体" w:cs="宋体"/>
          <w:b/>
          <w:color w:val="000000"/>
          <w:sz w:val="36"/>
          <w:szCs w:val="36"/>
          <w:highlight w:val="none"/>
        </w:rPr>
        <w:t>第五部分</w:t>
      </w:r>
      <w:bookmarkEnd w:id="62"/>
      <w:r>
        <w:rPr>
          <w:rFonts w:hint="eastAsia" w:ascii="宋体" w:hAnsi="宋体" w:eastAsia="宋体" w:cs="宋体"/>
          <w:b/>
          <w:color w:val="000000"/>
          <w:sz w:val="36"/>
          <w:szCs w:val="36"/>
          <w:highlight w:val="none"/>
        </w:rPr>
        <w:t xml:space="preserve"> 拟签订的合同文本</w:t>
      </w:r>
    </w:p>
    <w:p>
      <w:pPr>
        <w:pStyle w:val="11"/>
        <w:adjustRightInd w:val="0"/>
        <w:snapToGrid w:val="0"/>
        <w:spacing w:before="156" w:after="156" w:line="360" w:lineRule="auto"/>
        <w:jc w:val="center"/>
        <w:rPr>
          <w:rFonts w:hint="eastAsia" w:ascii="宋体" w:hAnsi="宋体" w:eastAsia="宋体" w:cs="宋体"/>
          <w:color w:val="auto"/>
          <w:sz w:val="24"/>
          <w:szCs w:val="24"/>
          <w:highlight w:val="none"/>
        </w:rPr>
      </w:pPr>
      <w:bookmarkStart w:id="434" w:name="第五部分"/>
      <w:bookmarkStart w:id="435" w:name="_Toc86217003"/>
      <w:r>
        <w:rPr>
          <w:rFonts w:hint="eastAsia" w:ascii="宋体" w:hAnsi="宋体" w:eastAsia="宋体" w:cs="宋体"/>
          <w:b/>
          <w:color w:val="auto"/>
          <w:sz w:val="24"/>
          <w:szCs w:val="24"/>
          <w:highlight w:val="none"/>
        </w:rPr>
        <w:t>（本合同为合同样稿，最终稿由双方协商后确定）</w:t>
      </w:r>
    </w:p>
    <w:p>
      <w:pPr>
        <w:pStyle w:val="7"/>
        <w:widowControl w:val="0"/>
        <w:kinsoku/>
        <w:autoSpaceDE/>
        <w:autoSpaceDN/>
        <w:adjustRightInd/>
        <w:snapToGrid w:val="0"/>
        <w:spacing w:line="360" w:lineRule="auto"/>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甲方：  衢州市衢江区机关事务保障中心</w:t>
      </w:r>
    </w:p>
    <w:p>
      <w:pPr>
        <w:pStyle w:val="7"/>
        <w:widowControl w:val="0"/>
        <w:kinsoku/>
        <w:autoSpaceDE/>
        <w:autoSpaceDN/>
        <w:adjustRightInd/>
        <w:snapToGrid w:val="0"/>
        <w:spacing w:line="360" w:lineRule="auto"/>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 xml:space="preserve">乙方：  </w:t>
      </w:r>
      <w:r>
        <w:rPr>
          <w:rFonts w:hint="eastAsia" w:cs="宋体"/>
          <w:snapToGrid/>
          <w:color w:val="000000"/>
          <w:kern w:val="0"/>
          <w:szCs w:val="20"/>
          <w:highlight w:val="none"/>
          <w:lang w:val="en-US" w:eastAsia="zh-CN" w:bidi="ar-SA"/>
        </w:rPr>
        <w:t xml:space="preserve">    </w:t>
      </w:r>
      <w:r>
        <w:rPr>
          <w:rFonts w:hint="eastAsia" w:ascii="宋体" w:hAnsi="宋体" w:eastAsia="宋体" w:cs="宋体"/>
          <w:snapToGrid/>
          <w:color w:val="000000"/>
          <w:kern w:val="0"/>
          <w:szCs w:val="20"/>
          <w:highlight w:val="none"/>
          <w:lang w:val="en-US" w:eastAsia="zh-CN" w:bidi="ar-SA"/>
        </w:rPr>
        <w:t xml:space="preserve"> </w:t>
      </w:r>
    </w:p>
    <w:p>
      <w:pPr>
        <w:pStyle w:val="7"/>
        <w:widowControl w:val="0"/>
        <w:kinsoku/>
        <w:autoSpaceDE/>
        <w:autoSpaceDN/>
        <w:adjustRightInd/>
        <w:snapToGrid w:val="0"/>
        <w:spacing w:line="360" w:lineRule="auto"/>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甲、乙双方根据有关法律规定，本着友好合作、协商一致的原则， 就乙方承包甲方衢州市衢江区机关事务保障中心保安服务外包项目的有关事宜达成协议如下：</w:t>
      </w:r>
    </w:p>
    <w:p>
      <w:pPr>
        <w:pStyle w:val="7"/>
        <w:widowControl w:val="0"/>
        <w:kinsoku/>
        <w:autoSpaceDE/>
        <w:autoSpaceDN/>
        <w:adjustRightInd/>
        <w:snapToGrid w:val="0"/>
        <w:spacing w:line="360" w:lineRule="auto"/>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一、安保服务主要内容及保安配置</w:t>
      </w:r>
    </w:p>
    <w:p>
      <w:pPr>
        <w:pStyle w:val="7"/>
        <w:keepNext w:val="0"/>
        <w:keepLines w:val="0"/>
        <w:pageBreakBefore w:val="0"/>
        <w:widowControl w:val="0"/>
        <w:kinsoku/>
        <w:wordWrap/>
        <w:overflowPunct/>
        <w:topLinePunct w:val="0"/>
        <w:autoSpaceDE/>
        <w:autoSpaceDN/>
        <w:bidi w:val="0"/>
        <w:adjustRightInd/>
        <w:snapToGrid w:val="0"/>
        <w:spacing w:line="44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甲方为加强区行政中心、</w:t>
      </w:r>
      <w:r>
        <w:rPr>
          <w:rFonts w:hint="eastAsia" w:cs="宋体"/>
          <w:snapToGrid/>
          <w:color w:val="000000"/>
          <w:kern w:val="0"/>
          <w:szCs w:val="20"/>
          <w:highlight w:val="none"/>
          <w:lang w:val="en-US" w:eastAsia="zh-CN" w:bidi="ar-SA"/>
        </w:rPr>
        <w:t>区社会治理中心</w:t>
      </w:r>
      <w:r>
        <w:rPr>
          <w:rFonts w:hint="eastAsia" w:ascii="宋体" w:hAnsi="宋体" w:eastAsia="宋体" w:cs="宋体"/>
          <w:snapToGrid/>
          <w:color w:val="000000"/>
          <w:kern w:val="0"/>
          <w:szCs w:val="20"/>
          <w:highlight w:val="none"/>
          <w:lang w:val="en-US" w:eastAsia="zh-CN" w:bidi="ar-SA"/>
        </w:rPr>
        <w:t>安全防范工作，维护办公秩 序、治安安全和消防安全，特聘请乙方为甲方提供全面的保安服务， 并按照甲方的管理要求对保安队伍进行管理，依据双方确认的岗位职 责要求，执行安全防范任务，承担相应的保安服务责任。乙方负责区 行政中心区域、</w:t>
      </w:r>
      <w:r>
        <w:rPr>
          <w:rFonts w:hint="eastAsia" w:cs="宋体"/>
          <w:snapToGrid/>
          <w:color w:val="000000"/>
          <w:kern w:val="0"/>
          <w:szCs w:val="20"/>
          <w:highlight w:val="none"/>
          <w:lang w:val="en-US" w:eastAsia="zh-CN" w:bidi="ar-SA"/>
        </w:rPr>
        <w:t>区社会治理中心</w:t>
      </w:r>
      <w:r>
        <w:rPr>
          <w:rFonts w:hint="eastAsia" w:ascii="宋体" w:hAnsi="宋体" w:eastAsia="宋体" w:cs="宋体"/>
          <w:snapToGrid/>
          <w:color w:val="000000"/>
          <w:kern w:val="0"/>
          <w:szCs w:val="20"/>
          <w:highlight w:val="none"/>
          <w:lang w:val="en-US" w:eastAsia="zh-CN" w:bidi="ar-SA"/>
        </w:rPr>
        <w:t>区域及周边日常安全保卫工作。做好门卫 管理、来访人员进出登记、治安巡逻、交通管理、消防安全管理、停 车场管理等，维持上访秩序，及时发现和消除安全隐患、开展定线和 变线巡逻。依法办事，文明值勤，严格管理，保障单位财产和干部职</w:t>
      </w:r>
    </w:p>
    <w:p>
      <w:pPr>
        <w:pStyle w:val="7"/>
        <w:keepNext w:val="0"/>
        <w:keepLines w:val="0"/>
        <w:pageBreakBefore w:val="0"/>
        <w:widowControl w:val="0"/>
        <w:kinsoku/>
        <w:wordWrap/>
        <w:overflowPunct/>
        <w:topLinePunct w:val="0"/>
        <w:autoSpaceDE/>
        <w:autoSpaceDN/>
        <w:bidi w:val="0"/>
        <w:adjustRightInd/>
        <w:snapToGrid w:val="0"/>
        <w:spacing w:line="440" w:lineRule="exact"/>
        <w:ind w:left="0" w:leftChars="0" w:firstLine="0" w:firstLineChars="0"/>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工人身财产权益不受侵害。</w:t>
      </w:r>
    </w:p>
    <w:p>
      <w:pPr>
        <w:pStyle w:val="7"/>
        <w:keepNext w:val="0"/>
        <w:keepLines w:val="0"/>
        <w:pageBreakBefore w:val="0"/>
        <w:widowControl w:val="0"/>
        <w:kinsoku/>
        <w:wordWrap/>
        <w:overflowPunct/>
        <w:topLinePunct w:val="0"/>
        <w:autoSpaceDE/>
        <w:autoSpaceDN/>
        <w:bidi w:val="0"/>
        <w:adjustRightInd/>
        <w:snapToGrid w:val="0"/>
        <w:spacing w:line="440" w:lineRule="exact"/>
        <w:jc w:val="both"/>
        <w:textAlignment w:val="auto"/>
        <w:rPr>
          <w:rFonts w:hint="default" w:ascii="宋体" w:hAnsi="宋体" w:eastAsia="宋体" w:cs="宋体"/>
          <w:snapToGrid/>
          <w:color w:val="000000"/>
          <w:kern w:val="0"/>
          <w:szCs w:val="20"/>
          <w:highlight w:val="none"/>
          <w:lang w:val="en-US" w:eastAsia="zh-CN" w:bidi="ar-SA"/>
        </w:rPr>
      </w:pPr>
      <w:r>
        <w:rPr>
          <w:rFonts w:hint="eastAsia" w:ascii="宋体" w:eastAsia="宋体" w:cs="宋体"/>
          <w:snapToGrid/>
          <w:color w:val="000000"/>
          <w:kern w:val="0"/>
          <w:szCs w:val="20"/>
          <w:highlight w:val="none"/>
          <w:lang w:val="en-US" w:eastAsia="zh-CN" w:bidi="ar-SA"/>
        </w:rPr>
        <w:t>1）基本要求</w:t>
      </w:r>
    </w:p>
    <w:p>
      <w:pPr>
        <w:pStyle w:val="7"/>
        <w:keepNext w:val="0"/>
        <w:keepLines w:val="0"/>
        <w:pageBreakBefore w:val="0"/>
        <w:widowControl w:val="0"/>
        <w:kinsoku/>
        <w:wordWrap/>
        <w:overflowPunct/>
        <w:topLinePunct w:val="0"/>
        <w:autoSpaceDE/>
        <w:autoSpaceDN/>
        <w:bidi w:val="0"/>
        <w:adjustRightInd/>
        <w:snapToGrid w:val="0"/>
        <w:spacing w:line="44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1、本项目配置人数不得少于</w:t>
      </w:r>
      <w:r>
        <w:rPr>
          <w:rFonts w:hint="eastAsia" w:cs="宋体"/>
          <w:snapToGrid/>
          <w:color w:val="000000"/>
          <w:kern w:val="0"/>
          <w:szCs w:val="20"/>
          <w:highlight w:val="none"/>
          <w:lang w:val="en-US" w:eastAsia="zh-CN" w:bidi="ar-SA"/>
        </w:rPr>
        <w:t>49</w:t>
      </w:r>
      <w:r>
        <w:rPr>
          <w:rFonts w:hint="eastAsia" w:ascii="宋体" w:hAnsi="宋体" w:eastAsia="宋体" w:cs="宋体"/>
          <w:snapToGrid/>
          <w:color w:val="000000"/>
          <w:kern w:val="0"/>
          <w:szCs w:val="20"/>
          <w:highlight w:val="none"/>
          <w:lang w:val="en-US" w:eastAsia="zh-CN" w:bidi="ar-SA"/>
        </w:rPr>
        <w:t>人，此为乙方配备人员数量的最低要求，乙方应结合自身实际情况以及针对本项目实际需要情况提供实际人数。</w:t>
      </w:r>
    </w:p>
    <w:p>
      <w:pPr>
        <w:pStyle w:val="7"/>
        <w:keepNext w:val="0"/>
        <w:keepLines w:val="0"/>
        <w:pageBreakBefore w:val="0"/>
        <w:widowControl w:val="0"/>
        <w:kinsoku/>
        <w:wordWrap/>
        <w:overflowPunct/>
        <w:topLinePunct w:val="0"/>
        <w:autoSpaceDE/>
        <w:autoSpaceDN/>
        <w:bidi w:val="0"/>
        <w:adjustRightInd/>
        <w:snapToGrid w:val="0"/>
        <w:spacing w:line="44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2、 配备人员必须按合同全数到位，行政管理人员和各部门骨干应相对稳定且不得在外兼职。节假日要有行政管理人员值班。</w:t>
      </w:r>
    </w:p>
    <w:p>
      <w:pPr>
        <w:keepNext w:val="0"/>
        <w:keepLines w:val="0"/>
        <w:pageBreakBefore w:val="0"/>
        <w:widowControl w:val="0"/>
        <w:kinsoku/>
        <w:wordWrap/>
        <w:overflowPunct/>
        <w:topLinePunct w:val="0"/>
        <w:autoSpaceDE/>
        <w:autoSpaceDN/>
        <w:bidi w:val="0"/>
        <w:adjustRightIn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保安人员应知法、懂法、守法、依法办事，必须严格遵守保安从业规范，新入职的保安人员需向采购人提供保安人员体检表（符合机关单位人员录用的体检标准）、入职登记表、人员人身意外险保单、人员培训及考试等相关资料。</w:t>
      </w:r>
    </w:p>
    <w:p>
      <w:pPr>
        <w:keepNext w:val="0"/>
        <w:keepLines w:val="0"/>
        <w:pageBreakBefore w:val="0"/>
        <w:widowControl w:val="0"/>
        <w:kinsoku/>
        <w:wordWrap/>
        <w:overflowPunct/>
        <w:topLinePunct w:val="0"/>
        <w:autoSpaceDE/>
        <w:autoSpaceDN/>
        <w:bidi w:val="0"/>
        <w:adjustRightIn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4、派遣保安人员要求：男身高165cm以上，年龄在50周岁以下，（留用人员年龄</w:t>
      </w:r>
      <w:r>
        <w:rPr>
          <w:rFonts w:hint="eastAsia" w:hAnsi="宋体" w:cs="宋体"/>
          <w:color w:val="auto"/>
          <w:sz w:val="24"/>
          <w:szCs w:val="24"/>
          <w:highlight w:val="none"/>
          <w:lang w:val="en-US" w:eastAsia="zh-CN"/>
        </w:rPr>
        <w:t>在</w:t>
      </w:r>
      <w:r>
        <w:rPr>
          <w:rFonts w:hint="eastAsia" w:ascii="宋体" w:hAnsi="宋体" w:eastAsia="宋体" w:cs="宋体"/>
          <w:color w:val="auto"/>
          <w:sz w:val="24"/>
          <w:szCs w:val="24"/>
          <w:highlight w:val="none"/>
          <w:lang w:val="en-US" w:eastAsia="zh-CN"/>
        </w:rPr>
        <w:t>5</w:t>
      </w:r>
      <w:r>
        <w:rPr>
          <w:rFonts w:hint="eastAsia"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周岁</w:t>
      </w:r>
      <w:r>
        <w:rPr>
          <w:rFonts w:hint="eastAsia" w:hAnsi="宋体" w:cs="宋体"/>
          <w:color w:val="auto"/>
          <w:sz w:val="24"/>
          <w:szCs w:val="24"/>
          <w:highlight w:val="none"/>
          <w:lang w:val="en-US" w:eastAsia="zh-CN"/>
        </w:rPr>
        <w:t>以下</w:t>
      </w:r>
      <w:r>
        <w:rPr>
          <w:rFonts w:hint="eastAsia" w:ascii="宋体" w:hAnsi="宋体" w:eastAsia="宋体" w:cs="宋体"/>
          <w:color w:val="auto"/>
          <w:sz w:val="24"/>
          <w:szCs w:val="24"/>
          <w:highlight w:val="none"/>
          <w:lang w:val="en-US" w:eastAsia="zh-CN"/>
        </w:rPr>
        <w:t>）</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女身高158cm以上，年龄在45周岁以下</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女引导员年龄在35</w:t>
      </w:r>
      <w:r>
        <w:rPr>
          <w:rFonts w:hint="eastAsia" w:hAnsi="宋体" w:cs="宋体"/>
          <w:color w:val="auto"/>
          <w:sz w:val="24"/>
          <w:szCs w:val="24"/>
          <w:highlight w:val="none"/>
          <w:lang w:val="en-US" w:eastAsia="zh-CN"/>
        </w:rPr>
        <w:t>周岁</w:t>
      </w:r>
      <w:r>
        <w:rPr>
          <w:rFonts w:hint="eastAsia" w:ascii="宋体" w:hAnsi="宋体" w:eastAsia="宋体" w:cs="宋体"/>
          <w:color w:val="auto"/>
          <w:sz w:val="24"/>
          <w:szCs w:val="24"/>
          <w:highlight w:val="none"/>
          <w:lang w:val="en-US" w:eastAsia="zh-CN"/>
        </w:rPr>
        <w:t>以下</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其中特保人员7名，年龄45周岁以下，身高170米以上。党员</w:t>
      </w:r>
      <w:r>
        <w:rPr>
          <w:rFonts w:hint="eastAsia" w:hAnsi="宋体" w:cs="宋体"/>
          <w:color w:val="auto"/>
          <w:sz w:val="24"/>
          <w:szCs w:val="24"/>
          <w:highlight w:val="none"/>
          <w:lang w:val="en-US" w:eastAsia="zh-CN"/>
        </w:rPr>
        <w:t>、退役军人</w:t>
      </w:r>
      <w:r>
        <w:rPr>
          <w:rFonts w:hint="eastAsia" w:ascii="宋体" w:hAnsi="宋体" w:eastAsia="宋体" w:cs="宋体"/>
          <w:color w:val="auto"/>
          <w:sz w:val="24"/>
          <w:szCs w:val="24"/>
          <w:highlight w:val="none"/>
          <w:lang w:val="en-US" w:eastAsia="zh-CN"/>
        </w:rPr>
        <w:t>优先，初中以上学历，身体健康，无传染病及精神疾病史，体貌端正，仪容仪表较好，无违纪违规和犯罪记录。</w:t>
      </w:r>
    </w:p>
    <w:p>
      <w:pPr>
        <w:keepNext w:val="0"/>
        <w:keepLines w:val="0"/>
        <w:pageBreakBefore w:val="0"/>
        <w:widowControl w:val="0"/>
        <w:kinsoku/>
        <w:wordWrap/>
        <w:overflowPunct/>
        <w:topLinePunct w:val="0"/>
        <w:autoSpaceDE/>
        <w:autoSpaceDN/>
        <w:bidi w:val="0"/>
        <w:adjustRightIn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5、保安人员有高度的责任感和吃苦耐劳精神，熟知业务，恪尽职守，善于发现各类问题，具备一定的管理经验和处理突发事件能力。</w:t>
      </w:r>
    </w:p>
    <w:p>
      <w:pPr>
        <w:keepNext w:val="0"/>
        <w:keepLines w:val="0"/>
        <w:pageBreakBefore w:val="0"/>
        <w:widowControl w:val="0"/>
        <w:kinsoku/>
        <w:wordWrap/>
        <w:overflowPunct/>
        <w:topLinePunct w:val="0"/>
        <w:autoSpaceDE/>
        <w:autoSpaceDN/>
        <w:bidi w:val="0"/>
        <w:adjustRightIn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6、保安人员、消控室人员须持证上岗（保安员证、消防自动系统操作证等）。</w:t>
      </w:r>
    </w:p>
    <w:p>
      <w:pPr>
        <w:keepNext w:val="0"/>
        <w:keepLines w:val="0"/>
        <w:pageBreakBefore w:val="0"/>
        <w:widowControl w:val="0"/>
        <w:kinsoku/>
        <w:wordWrap/>
        <w:overflowPunct/>
        <w:topLinePunct w:val="0"/>
        <w:autoSpaceDE/>
        <w:autoSpaceDN/>
        <w:bidi w:val="0"/>
        <w:adjustRightInd/>
        <w:spacing w:line="44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7、保安及消控室人员必须保证24小时在岗值班，实行“二班三倒”制值班。</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lang w:val="en-US" w:eastAsia="zh-CN"/>
        </w:rPr>
      </w:pPr>
      <w:r>
        <w:rPr>
          <w:rFonts w:hint="eastAsia" w:ascii="宋体" w:hAnsi="宋体" w:eastAsia="宋体" w:cs="宋体"/>
          <w:color w:val="auto"/>
          <w:sz w:val="24"/>
          <w:szCs w:val="24"/>
          <w:highlight w:val="none"/>
          <w:lang w:val="en-US" w:eastAsia="zh-CN"/>
        </w:rPr>
        <w:t>8、如有人员变动，乙方须提供新的人员花名册（含入职、离职时间）。</w:t>
      </w:r>
    </w:p>
    <w:p>
      <w:pPr>
        <w:spacing w:before="87" w:line="222" w:lineRule="auto"/>
        <w:ind w:left="3898"/>
        <w:rPr>
          <w:rFonts w:hint="eastAsia"/>
          <w:lang w:val="en-US" w:eastAsia="zh-CN"/>
        </w:rPr>
      </w:pPr>
      <w:r>
        <w:rPr>
          <w:rFonts w:ascii="黑体" w:hAnsi="黑体" w:eastAsia="黑体" w:cs="黑体"/>
          <w:b/>
          <w:bCs/>
          <w:spacing w:val="8"/>
          <w:sz w:val="27"/>
          <w:szCs w:val="27"/>
        </w:rPr>
        <w:t>保安岗位配置表</w:t>
      </w:r>
    </w:p>
    <w:tbl>
      <w:tblPr>
        <w:tblStyle w:val="51"/>
        <w:tblW w:w="523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19"/>
        <w:gridCol w:w="1697"/>
        <w:gridCol w:w="1927"/>
        <w:gridCol w:w="835"/>
        <w:gridCol w:w="861"/>
        <w:gridCol w:w="786"/>
        <w:gridCol w:w="1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413" w:type="pct"/>
            <w:vMerge w:val="restart"/>
            <w:tcBorders>
              <w:bottom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行政中</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心区域</w:t>
            </w:r>
          </w:p>
        </w:tc>
        <w:tc>
          <w:tcPr>
            <w:tcW w:w="974" w:type="pct"/>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岗位</w:t>
            </w:r>
          </w:p>
        </w:tc>
        <w:tc>
          <w:tcPr>
            <w:tcW w:w="2078" w:type="pct"/>
            <w:gridSpan w:val="3"/>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班次</w:t>
            </w:r>
          </w:p>
        </w:tc>
        <w:tc>
          <w:tcPr>
            <w:tcW w:w="451" w:type="pct"/>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人员数量</w:t>
            </w:r>
          </w:p>
        </w:tc>
        <w:tc>
          <w:tcPr>
            <w:tcW w:w="1081" w:type="pct"/>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413" w:type="pct"/>
            <w:vMerge w:val="continue"/>
            <w:tcBorders>
              <w:top w:val="nil"/>
              <w:bottom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tc>
        <w:tc>
          <w:tcPr>
            <w:tcW w:w="974" w:type="pct"/>
            <w:vMerge w:val="continue"/>
            <w:tcBorders>
              <w:top w:val="nil"/>
              <w:bottom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tc>
        <w:tc>
          <w:tcPr>
            <w:tcW w:w="1106" w:type="pct"/>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白班</w:t>
            </w:r>
          </w:p>
        </w:tc>
        <w:tc>
          <w:tcPr>
            <w:tcW w:w="972" w:type="pct"/>
            <w:gridSpan w:val="2"/>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夜班</w:t>
            </w:r>
          </w:p>
        </w:tc>
        <w:tc>
          <w:tcPr>
            <w:tcW w:w="451" w:type="pct"/>
            <w:vMerge w:val="continue"/>
            <w:tcBorders>
              <w:top w:val="nil"/>
              <w:bottom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tc>
        <w:tc>
          <w:tcPr>
            <w:tcW w:w="1081" w:type="pct"/>
            <w:vMerge w:val="continue"/>
            <w:tcBorders>
              <w:top w:val="nil"/>
              <w:bottom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413" w:type="pct"/>
            <w:vMerge w:val="continue"/>
            <w:tcBorders>
              <w:top w:val="nil"/>
              <w:bottom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tc>
        <w:tc>
          <w:tcPr>
            <w:tcW w:w="974" w:type="pct"/>
            <w:vMerge w:val="continue"/>
            <w:tcBorders>
              <w:top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tc>
        <w:tc>
          <w:tcPr>
            <w:tcW w:w="1106" w:type="pct"/>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p>
        </w:tc>
        <w:tc>
          <w:tcPr>
            <w:tcW w:w="479" w:type="pct"/>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一班</w:t>
            </w:r>
          </w:p>
        </w:tc>
        <w:tc>
          <w:tcPr>
            <w:tcW w:w="492" w:type="pct"/>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二班</w:t>
            </w:r>
          </w:p>
        </w:tc>
        <w:tc>
          <w:tcPr>
            <w:tcW w:w="451" w:type="pct"/>
            <w:vMerge w:val="continue"/>
            <w:tcBorders>
              <w:top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tc>
        <w:tc>
          <w:tcPr>
            <w:tcW w:w="1081" w:type="pct"/>
            <w:vMerge w:val="continue"/>
            <w:tcBorders>
              <w:top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413" w:type="pct"/>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p>
        </w:tc>
        <w:tc>
          <w:tcPr>
            <w:tcW w:w="974" w:type="pct"/>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大队长</w:t>
            </w:r>
          </w:p>
        </w:tc>
        <w:tc>
          <w:tcPr>
            <w:tcW w:w="1106"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1</w:t>
            </w: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w:t>
            </w:r>
          </w:p>
        </w:tc>
        <w:tc>
          <w:tcPr>
            <w:tcW w:w="492" w:type="pc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w:t>
            </w:r>
          </w:p>
        </w:tc>
        <w:tc>
          <w:tcPr>
            <w:tcW w:w="451"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1</w:t>
            </w:r>
            <w:r>
              <w:rPr>
                <w:rFonts w:hint="eastAsia" w:ascii="宋体" w:hAnsi="宋体" w:eastAsia="宋体" w:cs="宋体"/>
                <w:b/>
                <w:bCs/>
                <w:sz w:val="21"/>
                <w:szCs w:val="21"/>
                <w:lang w:val="en-US" w:eastAsia="zh-CN"/>
              </w:rPr>
              <w:t>人</w:t>
            </w:r>
          </w:p>
        </w:tc>
        <w:tc>
          <w:tcPr>
            <w:tcW w:w="1081" w:type="pct"/>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default" w:ascii="宋体" w:hAnsi="宋体" w:eastAsia="宋体" w:cs="宋体"/>
                <w:b/>
                <w:bCs/>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413" w:type="pct"/>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p>
        </w:tc>
        <w:tc>
          <w:tcPr>
            <w:tcW w:w="974" w:type="pct"/>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中队长</w:t>
            </w:r>
          </w:p>
        </w:tc>
        <w:tc>
          <w:tcPr>
            <w:tcW w:w="1106"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1</w:t>
            </w:r>
          </w:p>
        </w:tc>
        <w:tc>
          <w:tcPr>
            <w:tcW w:w="479"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1</w:t>
            </w:r>
          </w:p>
        </w:tc>
        <w:tc>
          <w:tcPr>
            <w:tcW w:w="492"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w:t>
            </w:r>
          </w:p>
        </w:tc>
        <w:tc>
          <w:tcPr>
            <w:tcW w:w="451"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3</w:t>
            </w:r>
            <w:r>
              <w:rPr>
                <w:rFonts w:hint="eastAsia" w:ascii="宋体" w:hAnsi="宋体" w:eastAsia="宋体" w:cs="宋体"/>
                <w:b/>
                <w:bCs/>
                <w:sz w:val="21"/>
                <w:szCs w:val="21"/>
                <w:lang w:val="en-US" w:eastAsia="zh-CN"/>
              </w:rPr>
              <w:t>人</w:t>
            </w:r>
          </w:p>
        </w:tc>
        <w:tc>
          <w:tcPr>
            <w:tcW w:w="1081" w:type="pct"/>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白班须一名特保。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413" w:type="pct"/>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p>
        </w:tc>
        <w:tc>
          <w:tcPr>
            <w:tcW w:w="974" w:type="pct"/>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大院进口</w:t>
            </w:r>
          </w:p>
        </w:tc>
        <w:tc>
          <w:tcPr>
            <w:tcW w:w="1106"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2</w:t>
            </w:r>
          </w:p>
        </w:tc>
        <w:tc>
          <w:tcPr>
            <w:tcW w:w="479"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2</w:t>
            </w:r>
          </w:p>
        </w:tc>
        <w:tc>
          <w:tcPr>
            <w:tcW w:w="492"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2</w:t>
            </w:r>
          </w:p>
        </w:tc>
        <w:tc>
          <w:tcPr>
            <w:tcW w:w="451"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6</w:t>
            </w:r>
            <w:r>
              <w:rPr>
                <w:rFonts w:hint="eastAsia" w:ascii="宋体" w:hAnsi="宋体" w:eastAsia="宋体" w:cs="宋体"/>
                <w:b/>
                <w:bCs/>
                <w:sz w:val="21"/>
                <w:szCs w:val="21"/>
                <w:lang w:val="en-US" w:eastAsia="zh-CN"/>
              </w:rPr>
              <w:t>人</w:t>
            </w:r>
          </w:p>
        </w:tc>
        <w:tc>
          <w:tcPr>
            <w:tcW w:w="1081" w:type="pct"/>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白班须二名特保。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413" w:type="pct"/>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p>
        </w:tc>
        <w:tc>
          <w:tcPr>
            <w:tcW w:w="974" w:type="pct"/>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大院出口</w:t>
            </w:r>
          </w:p>
        </w:tc>
        <w:tc>
          <w:tcPr>
            <w:tcW w:w="1106"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2</w:t>
            </w:r>
          </w:p>
        </w:tc>
        <w:tc>
          <w:tcPr>
            <w:tcW w:w="479"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2</w:t>
            </w:r>
          </w:p>
        </w:tc>
        <w:tc>
          <w:tcPr>
            <w:tcW w:w="492"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2</w:t>
            </w:r>
          </w:p>
        </w:tc>
        <w:tc>
          <w:tcPr>
            <w:tcW w:w="451"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6</w:t>
            </w:r>
            <w:r>
              <w:rPr>
                <w:rFonts w:hint="eastAsia" w:ascii="宋体" w:hAnsi="宋体" w:eastAsia="宋体" w:cs="宋体"/>
                <w:b/>
                <w:bCs/>
                <w:sz w:val="21"/>
                <w:szCs w:val="21"/>
                <w:lang w:val="en-US" w:eastAsia="zh-CN"/>
              </w:rPr>
              <w:t>人</w:t>
            </w:r>
          </w:p>
        </w:tc>
        <w:tc>
          <w:tcPr>
            <w:tcW w:w="1081" w:type="pct"/>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白班须二名特保。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413" w:type="pct"/>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p>
        </w:tc>
        <w:tc>
          <w:tcPr>
            <w:tcW w:w="974" w:type="pct"/>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会议中心</w:t>
            </w:r>
          </w:p>
        </w:tc>
        <w:tc>
          <w:tcPr>
            <w:tcW w:w="1106"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2</w:t>
            </w: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w:t>
            </w:r>
          </w:p>
        </w:tc>
        <w:tc>
          <w:tcPr>
            <w:tcW w:w="492" w:type="pc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w:t>
            </w:r>
          </w:p>
        </w:tc>
        <w:tc>
          <w:tcPr>
            <w:tcW w:w="451"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2</w:t>
            </w:r>
            <w:r>
              <w:rPr>
                <w:rFonts w:hint="eastAsia" w:ascii="宋体" w:hAnsi="宋体" w:eastAsia="宋体" w:cs="宋体"/>
                <w:b/>
                <w:bCs/>
                <w:sz w:val="21"/>
                <w:szCs w:val="21"/>
                <w:lang w:val="en-US" w:eastAsia="zh-CN"/>
              </w:rPr>
              <w:t>人</w:t>
            </w:r>
          </w:p>
        </w:tc>
        <w:tc>
          <w:tcPr>
            <w:tcW w:w="1081" w:type="pct"/>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default" w:ascii="宋体" w:hAnsi="宋体" w:eastAsia="宋体" w:cs="宋体"/>
                <w:b/>
                <w:bCs/>
                <w:color w:val="C00000"/>
                <w:sz w:val="21"/>
                <w:szCs w:val="21"/>
                <w:lang w:val="en-US" w:eastAsia="zh-CN"/>
              </w:rPr>
            </w:pPr>
            <w:r>
              <w:rPr>
                <w:rFonts w:hint="eastAsia" w:hAnsi="宋体" w:cs="宋体"/>
                <w:b/>
                <w:bCs/>
                <w:color w:val="C00000"/>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413" w:type="pct"/>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p>
        </w:tc>
        <w:tc>
          <w:tcPr>
            <w:tcW w:w="974" w:type="pct"/>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档案馆</w:t>
            </w:r>
          </w:p>
        </w:tc>
        <w:tc>
          <w:tcPr>
            <w:tcW w:w="1106"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1</w:t>
            </w: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w:t>
            </w:r>
          </w:p>
        </w:tc>
        <w:tc>
          <w:tcPr>
            <w:tcW w:w="492" w:type="pc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w:t>
            </w:r>
          </w:p>
        </w:tc>
        <w:tc>
          <w:tcPr>
            <w:tcW w:w="451"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1</w:t>
            </w:r>
            <w:r>
              <w:rPr>
                <w:rFonts w:hint="eastAsia" w:ascii="宋体" w:hAnsi="宋体" w:eastAsia="宋体" w:cs="宋体"/>
                <w:b/>
                <w:bCs/>
                <w:sz w:val="21"/>
                <w:szCs w:val="21"/>
                <w:lang w:val="en-US" w:eastAsia="zh-CN"/>
              </w:rPr>
              <w:t>人</w:t>
            </w:r>
          </w:p>
        </w:tc>
        <w:tc>
          <w:tcPr>
            <w:tcW w:w="1081" w:type="pct"/>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color w:val="C00000"/>
                <w:sz w:val="21"/>
                <w:szCs w:val="21"/>
              </w:rPr>
            </w:pPr>
            <w:r>
              <w:rPr>
                <w:rFonts w:hint="eastAsia" w:hAnsi="宋体" w:cs="宋体"/>
                <w:b/>
                <w:bCs/>
                <w:color w:val="C00000"/>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413" w:type="pct"/>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p>
        </w:tc>
        <w:tc>
          <w:tcPr>
            <w:tcW w:w="974" w:type="pc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主楼二楼大厅</w:t>
            </w:r>
          </w:p>
        </w:tc>
        <w:tc>
          <w:tcPr>
            <w:tcW w:w="1106"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rPr>
            </w:pPr>
            <w:r>
              <w:rPr>
                <w:rFonts w:hint="eastAsia" w:ascii="宋体" w:hAnsi="宋体" w:eastAsia="宋体" w:cs="宋体"/>
                <w:b/>
                <w:bCs/>
                <w:spacing w:val="5"/>
                <w:sz w:val="21"/>
                <w:szCs w:val="21"/>
              </w:rPr>
              <w:t>4</w:t>
            </w:r>
            <w:r>
              <w:rPr>
                <w:rFonts w:hint="eastAsia" w:ascii="宋体" w:hAnsi="宋体" w:eastAsia="宋体" w:cs="宋体"/>
                <w:b/>
                <w:bCs/>
                <w:w w:val="80"/>
                <w:sz w:val="21"/>
                <w:szCs w:val="21"/>
                <w:lang w:val="en-US" w:eastAsia="zh-CN"/>
              </w:rPr>
              <w:t>（含2名女引导员）</w:t>
            </w:r>
          </w:p>
        </w:tc>
        <w:tc>
          <w:tcPr>
            <w:tcW w:w="479"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1</w:t>
            </w:r>
          </w:p>
        </w:tc>
        <w:tc>
          <w:tcPr>
            <w:tcW w:w="492"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w:t>
            </w:r>
          </w:p>
        </w:tc>
        <w:tc>
          <w:tcPr>
            <w:tcW w:w="451"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6</w:t>
            </w:r>
            <w:r>
              <w:rPr>
                <w:rFonts w:hint="eastAsia" w:ascii="宋体" w:hAnsi="宋体" w:eastAsia="宋体" w:cs="宋体"/>
                <w:b/>
                <w:bCs/>
                <w:sz w:val="21"/>
                <w:szCs w:val="21"/>
                <w:lang w:val="en-US" w:eastAsia="zh-CN"/>
              </w:rPr>
              <w:t>人</w:t>
            </w:r>
          </w:p>
        </w:tc>
        <w:tc>
          <w:tcPr>
            <w:tcW w:w="1081" w:type="pct"/>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白班须二名特保。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413" w:type="pct"/>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p>
        </w:tc>
        <w:tc>
          <w:tcPr>
            <w:tcW w:w="974" w:type="pct"/>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一楼大厅</w:t>
            </w:r>
          </w:p>
        </w:tc>
        <w:tc>
          <w:tcPr>
            <w:tcW w:w="1106"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rPr>
            </w:pPr>
            <w:r>
              <w:rPr>
                <w:rFonts w:hint="eastAsia" w:ascii="宋体" w:hAnsi="宋体" w:eastAsia="宋体" w:cs="宋体"/>
                <w:b/>
                <w:bCs/>
                <w:spacing w:val="-3"/>
                <w:sz w:val="21"/>
                <w:szCs w:val="21"/>
              </w:rPr>
              <w:t>2</w:t>
            </w:r>
            <w:r>
              <w:rPr>
                <w:rFonts w:hint="eastAsia" w:ascii="宋体" w:hAnsi="宋体" w:eastAsia="宋体" w:cs="宋体"/>
                <w:b/>
                <w:bCs/>
                <w:sz w:val="21"/>
                <w:szCs w:val="21"/>
                <w:lang w:val="en-US" w:eastAsia="zh-CN"/>
              </w:rPr>
              <w:t>女</w:t>
            </w:r>
          </w:p>
        </w:tc>
        <w:tc>
          <w:tcPr>
            <w:tcW w:w="479"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1</w:t>
            </w:r>
          </w:p>
        </w:tc>
        <w:tc>
          <w:tcPr>
            <w:tcW w:w="492"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w:t>
            </w:r>
          </w:p>
        </w:tc>
        <w:tc>
          <w:tcPr>
            <w:tcW w:w="451"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4</w:t>
            </w:r>
            <w:r>
              <w:rPr>
                <w:rFonts w:hint="eastAsia" w:ascii="宋体" w:hAnsi="宋体" w:eastAsia="宋体" w:cs="宋体"/>
                <w:b/>
                <w:bCs/>
                <w:sz w:val="21"/>
                <w:szCs w:val="21"/>
                <w:lang w:val="en-US" w:eastAsia="zh-CN"/>
              </w:rPr>
              <w:t>人</w:t>
            </w:r>
          </w:p>
        </w:tc>
        <w:tc>
          <w:tcPr>
            <w:tcW w:w="1081" w:type="pct"/>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color w:val="C00000"/>
                <w:sz w:val="21"/>
                <w:szCs w:val="21"/>
              </w:rPr>
            </w:pPr>
            <w:r>
              <w:rPr>
                <w:rFonts w:hint="eastAsia" w:hAnsi="宋体" w:cs="宋体"/>
                <w:b/>
                <w:bCs/>
                <w:color w:val="C00000"/>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413" w:type="pct"/>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p>
        </w:tc>
        <w:tc>
          <w:tcPr>
            <w:tcW w:w="974" w:type="pct"/>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一楼西出口</w:t>
            </w:r>
          </w:p>
        </w:tc>
        <w:tc>
          <w:tcPr>
            <w:tcW w:w="1106"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rPr>
            </w:pPr>
            <w:r>
              <w:rPr>
                <w:rFonts w:hint="eastAsia" w:ascii="宋体" w:hAnsi="宋体" w:eastAsia="宋体" w:cs="宋体"/>
                <w:b/>
                <w:bCs/>
                <w:spacing w:val="10"/>
                <w:sz w:val="21"/>
                <w:szCs w:val="21"/>
              </w:rPr>
              <w:t>2</w:t>
            </w:r>
            <w:r>
              <w:rPr>
                <w:rFonts w:hint="eastAsia" w:ascii="宋体" w:hAnsi="宋体" w:eastAsia="宋体" w:cs="宋体"/>
                <w:b/>
                <w:bCs/>
                <w:spacing w:val="10"/>
                <w:sz w:val="21"/>
                <w:szCs w:val="21"/>
                <w:lang w:eastAsia="zh-CN"/>
              </w:rPr>
              <w:t>（</w:t>
            </w:r>
            <w:r>
              <w:rPr>
                <w:rFonts w:hint="eastAsia" w:ascii="宋体" w:hAnsi="宋体" w:eastAsia="宋体" w:cs="宋体"/>
                <w:b/>
                <w:bCs/>
                <w:sz w:val="21"/>
                <w:szCs w:val="21"/>
                <w:lang w:val="en-US" w:eastAsia="zh-CN"/>
              </w:rPr>
              <w:t>1女</w:t>
            </w:r>
            <w:r>
              <w:rPr>
                <w:rFonts w:hint="eastAsia" w:ascii="宋体" w:hAnsi="宋体" w:eastAsia="宋体" w:cs="宋体"/>
                <w:b/>
                <w:bCs/>
                <w:spacing w:val="10"/>
                <w:sz w:val="21"/>
                <w:szCs w:val="21"/>
                <w:lang w:eastAsia="zh-CN"/>
              </w:rPr>
              <w:t>）</w:t>
            </w:r>
          </w:p>
        </w:tc>
        <w:tc>
          <w:tcPr>
            <w:tcW w:w="479"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w:t>
            </w:r>
          </w:p>
        </w:tc>
        <w:tc>
          <w:tcPr>
            <w:tcW w:w="492"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w:t>
            </w:r>
          </w:p>
        </w:tc>
        <w:tc>
          <w:tcPr>
            <w:tcW w:w="451"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4</w:t>
            </w:r>
            <w:r>
              <w:rPr>
                <w:rFonts w:hint="eastAsia" w:ascii="宋体" w:hAnsi="宋体" w:eastAsia="宋体" w:cs="宋体"/>
                <w:b/>
                <w:bCs/>
                <w:sz w:val="21"/>
                <w:szCs w:val="21"/>
                <w:lang w:val="en-US" w:eastAsia="zh-CN"/>
              </w:rPr>
              <w:t>人</w:t>
            </w:r>
          </w:p>
        </w:tc>
        <w:tc>
          <w:tcPr>
            <w:tcW w:w="1081" w:type="pct"/>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color w:val="C00000"/>
                <w:sz w:val="21"/>
                <w:szCs w:val="21"/>
              </w:rPr>
            </w:pPr>
            <w:r>
              <w:rPr>
                <w:rFonts w:hint="eastAsia" w:hAnsi="宋体" w:cs="宋体"/>
                <w:b/>
                <w:bCs/>
                <w:color w:val="C00000"/>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413" w:type="pct"/>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p>
        </w:tc>
        <w:tc>
          <w:tcPr>
            <w:tcW w:w="974" w:type="pct"/>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监控室</w:t>
            </w:r>
          </w:p>
        </w:tc>
        <w:tc>
          <w:tcPr>
            <w:tcW w:w="1106" w:type="pct"/>
            <w:vAlign w:val="center"/>
          </w:tcPr>
          <w:p>
            <w:pPr>
              <w:keepNext w:val="0"/>
              <w:keepLines w:val="0"/>
              <w:pageBreakBefore w:val="0"/>
              <w:widowControl w:val="0"/>
              <w:kinsoku/>
              <w:overflowPunct/>
              <w:topLinePunct w:val="0"/>
              <w:autoSpaceDE/>
              <w:autoSpaceDN/>
              <w:bidi w:val="0"/>
              <w:adjustRightInd/>
              <w:snapToGrid/>
              <w:spacing w:line="540" w:lineRule="exact"/>
              <w:ind w:left="0" w:firstLine="819" w:firstLineChars="400"/>
              <w:jc w:val="both"/>
              <w:textAlignment w:val="auto"/>
              <w:rPr>
                <w:rFonts w:hint="eastAsia" w:ascii="宋体" w:hAnsi="宋体" w:eastAsia="宋体" w:cs="宋体"/>
                <w:b/>
                <w:bCs/>
                <w:sz w:val="21"/>
                <w:szCs w:val="21"/>
              </w:rPr>
            </w:pPr>
            <w:r>
              <w:rPr>
                <w:rFonts w:hint="eastAsia" w:ascii="宋体" w:hAnsi="宋体" w:eastAsia="宋体" w:cs="宋体"/>
                <w:b/>
                <w:bCs/>
                <w:spacing w:val="-3"/>
                <w:sz w:val="21"/>
                <w:szCs w:val="21"/>
              </w:rPr>
              <w:t>2</w:t>
            </w:r>
            <w:r>
              <w:rPr>
                <w:rFonts w:hint="eastAsia" w:ascii="宋体" w:hAnsi="宋体" w:eastAsia="宋体" w:cs="宋体"/>
                <w:b/>
                <w:bCs/>
                <w:sz w:val="21"/>
                <w:szCs w:val="21"/>
                <w:lang w:val="en-US" w:eastAsia="zh-CN"/>
              </w:rPr>
              <w:t>女</w:t>
            </w:r>
          </w:p>
        </w:tc>
        <w:tc>
          <w:tcPr>
            <w:tcW w:w="479"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hAnsi="宋体" w:cs="宋体"/>
                <w:b/>
                <w:bCs/>
                <w:sz w:val="21"/>
                <w:szCs w:val="21"/>
                <w:lang w:val="en-US" w:eastAsia="zh-CN"/>
              </w:rPr>
              <w:t>2</w:t>
            </w:r>
          </w:p>
        </w:tc>
        <w:tc>
          <w:tcPr>
            <w:tcW w:w="492"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w:t>
            </w:r>
          </w:p>
        </w:tc>
        <w:tc>
          <w:tcPr>
            <w:tcW w:w="451"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rPr>
            </w:pPr>
            <w:r>
              <w:rPr>
                <w:rFonts w:hint="eastAsia" w:hAnsi="宋体" w:cs="宋体"/>
                <w:b/>
                <w:bCs/>
                <w:sz w:val="21"/>
                <w:szCs w:val="21"/>
                <w:lang w:val="en-US" w:eastAsia="zh-CN"/>
              </w:rPr>
              <w:t>5</w:t>
            </w:r>
            <w:r>
              <w:rPr>
                <w:rFonts w:hint="eastAsia" w:ascii="宋体" w:hAnsi="宋体" w:eastAsia="宋体" w:cs="宋体"/>
                <w:b/>
                <w:bCs/>
                <w:sz w:val="21"/>
                <w:szCs w:val="21"/>
                <w:lang w:val="en-US" w:eastAsia="zh-CN"/>
              </w:rPr>
              <w:t>人</w:t>
            </w:r>
          </w:p>
        </w:tc>
        <w:tc>
          <w:tcPr>
            <w:tcW w:w="1081" w:type="pct"/>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default" w:ascii="宋体" w:hAnsi="宋体" w:eastAsia="宋体" w:cs="宋体"/>
                <w:b/>
                <w:bCs/>
                <w:sz w:val="21"/>
                <w:szCs w:val="21"/>
                <w:lang w:val="en-US" w:eastAsia="zh-CN"/>
              </w:rPr>
            </w:pPr>
            <w:r>
              <w:rPr>
                <w:rFonts w:hint="eastAsia" w:hAnsi="宋体" w:cs="宋体"/>
                <w:b/>
                <w:bCs/>
                <w:sz w:val="21"/>
                <w:szCs w:val="21"/>
                <w:lang w:val="en-US" w:eastAsia="zh-CN"/>
              </w:rPr>
              <w:t>须持有</w:t>
            </w:r>
            <w:r>
              <w:rPr>
                <w:rFonts w:hint="eastAsia" w:ascii="宋体" w:hAnsi="宋体" w:eastAsia="宋体" w:cs="宋体"/>
                <w:b/>
                <w:bCs/>
                <w:color w:val="auto"/>
                <w:sz w:val="21"/>
                <w:szCs w:val="21"/>
                <w:highlight w:val="none"/>
                <w:lang w:val="en-US" w:eastAsia="zh-CN"/>
              </w:rPr>
              <w:t>消防</w:t>
            </w:r>
            <w:r>
              <w:rPr>
                <w:rFonts w:hint="eastAsia" w:hAnsi="宋体" w:cs="宋体"/>
                <w:b/>
                <w:bCs/>
                <w:color w:val="auto"/>
                <w:sz w:val="21"/>
                <w:szCs w:val="21"/>
                <w:highlight w:val="none"/>
                <w:lang w:val="en-US" w:eastAsia="zh-CN"/>
              </w:rPr>
              <w:t>设施操作</w:t>
            </w:r>
            <w:r>
              <w:rPr>
                <w:rFonts w:hint="eastAsia" w:ascii="宋体" w:hAnsi="宋体" w:eastAsia="宋体" w:cs="宋体"/>
                <w:b/>
                <w:bCs/>
                <w:color w:val="auto"/>
                <w:sz w:val="21"/>
                <w:szCs w:val="21"/>
                <w:highlight w:val="none"/>
                <w:lang w:val="en-US" w:eastAsia="zh-CN"/>
              </w:rPr>
              <w:t>证</w:t>
            </w:r>
            <w:r>
              <w:rPr>
                <w:rFonts w:hint="eastAsia" w:hAnsi="宋体" w:cs="宋体"/>
                <w:b/>
                <w:bCs/>
                <w:color w:val="auto"/>
                <w:sz w:val="21"/>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413" w:type="pct"/>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p>
        </w:tc>
        <w:tc>
          <w:tcPr>
            <w:tcW w:w="974" w:type="pct"/>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w w:val="80"/>
                <w:sz w:val="21"/>
                <w:szCs w:val="21"/>
                <w:lang w:val="en-US" w:eastAsia="zh-CN"/>
              </w:rPr>
              <w:t>巡逻（信访劝导、食堂）</w:t>
            </w:r>
          </w:p>
        </w:tc>
        <w:tc>
          <w:tcPr>
            <w:tcW w:w="1106"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default" w:ascii="宋体" w:hAnsi="宋体" w:eastAsia="宋体" w:cs="宋体"/>
                <w:b/>
                <w:bCs/>
                <w:sz w:val="21"/>
                <w:szCs w:val="21"/>
                <w:lang w:val="en-US" w:eastAsia="zh-CN"/>
              </w:rPr>
            </w:pPr>
            <w:r>
              <w:rPr>
                <w:rFonts w:hint="eastAsia" w:hAnsi="宋体" w:cs="宋体"/>
                <w:b/>
                <w:bCs/>
                <w:sz w:val="21"/>
                <w:szCs w:val="21"/>
                <w:lang w:val="en-US" w:eastAsia="zh-CN"/>
              </w:rPr>
              <w:t>3</w:t>
            </w: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w:t>
            </w:r>
          </w:p>
        </w:tc>
        <w:tc>
          <w:tcPr>
            <w:tcW w:w="492" w:type="pct"/>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w:t>
            </w:r>
          </w:p>
        </w:tc>
        <w:tc>
          <w:tcPr>
            <w:tcW w:w="451"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hAnsi="宋体" w:cs="宋体"/>
                <w:b/>
                <w:bCs/>
                <w:sz w:val="21"/>
                <w:szCs w:val="21"/>
                <w:lang w:val="en-US" w:eastAsia="zh-CN"/>
              </w:rPr>
              <w:t>3</w:t>
            </w:r>
            <w:r>
              <w:rPr>
                <w:rFonts w:hint="eastAsia" w:ascii="宋体" w:hAnsi="宋体" w:eastAsia="宋体" w:cs="宋体"/>
                <w:b/>
                <w:bCs/>
                <w:sz w:val="21"/>
                <w:szCs w:val="21"/>
                <w:lang w:val="en-US" w:eastAsia="zh-CN"/>
              </w:rPr>
              <w:t>人</w:t>
            </w:r>
          </w:p>
        </w:tc>
        <w:tc>
          <w:tcPr>
            <w:tcW w:w="1081" w:type="pct"/>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3466" w:type="pct"/>
            <w:gridSpan w:val="5"/>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小计</w:t>
            </w:r>
          </w:p>
        </w:tc>
        <w:tc>
          <w:tcPr>
            <w:tcW w:w="451" w:type="pct"/>
            <w:vAlign w:val="top"/>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41人</w:t>
            </w:r>
          </w:p>
        </w:tc>
        <w:tc>
          <w:tcPr>
            <w:tcW w:w="1081" w:type="pct"/>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413" w:type="pct"/>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hAnsi="宋体" w:cs="宋体"/>
                <w:b/>
                <w:bCs/>
                <w:sz w:val="21"/>
                <w:szCs w:val="21"/>
                <w:lang w:val="en-US" w:eastAsia="zh-CN"/>
              </w:rPr>
              <w:t>社会治理中心</w:t>
            </w:r>
          </w:p>
        </w:tc>
        <w:tc>
          <w:tcPr>
            <w:tcW w:w="974" w:type="pct"/>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中队长</w:t>
            </w:r>
          </w:p>
        </w:tc>
        <w:tc>
          <w:tcPr>
            <w:tcW w:w="2078" w:type="pct"/>
            <w:gridSpan w:val="3"/>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1</w:t>
            </w:r>
          </w:p>
        </w:tc>
        <w:tc>
          <w:tcPr>
            <w:tcW w:w="451" w:type="pct"/>
            <w:vAlign w:val="top"/>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1人</w:t>
            </w:r>
          </w:p>
        </w:tc>
        <w:tc>
          <w:tcPr>
            <w:tcW w:w="1081" w:type="pct"/>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413" w:type="pct"/>
            <w:vMerge w:val="continue"/>
            <w:tcBorders>
              <w:top w:val="nil"/>
            </w:tcBorders>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tc>
        <w:tc>
          <w:tcPr>
            <w:tcW w:w="974" w:type="pct"/>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保安</w:t>
            </w:r>
          </w:p>
        </w:tc>
        <w:tc>
          <w:tcPr>
            <w:tcW w:w="2078" w:type="pct"/>
            <w:gridSpan w:val="3"/>
            <w:vAlign w:val="center"/>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7</w:t>
            </w:r>
          </w:p>
        </w:tc>
        <w:tc>
          <w:tcPr>
            <w:tcW w:w="451" w:type="pct"/>
            <w:vAlign w:val="top"/>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7人</w:t>
            </w:r>
          </w:p>
        </w:tc>
        <w:tc>
          <w:tcPr>
            <w:tcW w:w="1081" w:type="pct"/>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3466" w:type="pct"/>
            <w:gridSpan w:val="5"/>
            <w:vAlign w:val="top"/>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合计</w:t>
            </w:r>
          </w:p>
        </w:tc>
        <w:tc>
          <w:tcPr>
            <w:tcW w:w="451" w:type="pct"/>
            <w:vAlign w:val="top"/>
          </w:tcPr>
          <w:p>
            <w:pPr>
              <w:keepNext w:val="0"/>
              <w:keepLines w:val="0"/>
              <w:pageBreakBefore w:val="0"/>
              <w:widowControl w:val="0"/>
              <w:kinsoku/>
              <w:overflowPunct/>
              <w:topLinePunct w:val="0"/>
              <w:autoSpaceDE/>
              <w:autoSpaceDN/>
              <w:bidi w:val="0"/>
              <w:adjustRightInd/>
              <w:snapToGrid/>
              <w:spacing w:line="540" w:lineRule="exact"/>
              <w:ind w:left="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49人</w:t>
            </w:r>
          </w:p>
        </w:tc>
        <w:tc>
          <w:tcPr>
            <w:tcW w:w="1081" w:type="pct"/>
            <w:vAlign w:val="top"/>
          </w:tcPr>
          <w:p>
            <w:pPr>
              <w:keepNext w:val="0"/>
              <w:keepLines w:val="0"/>
              <w:pageBreakBefore w:val="0"/>
              <w:widowControl w:val="0"/>
              <w:kinsoku/>
              <w:overflowPunct/>
              <w:topLinePunct w:val="0"/>
              <w:autoSpaceDE/>
              <w:autoSpaceDN/>
              <w:bidi w:val="0"/>
              <w:adjustRightInd/>
              <w:snapToGrid/>
              <w:spacing w:line="540" w:lineRule="exact"/>
              <w:ind w:left="0"/>
              <w:textAlignment w:val="auto"/>
              <w:rPr>
                <w:rFonts w:hint="eastAsia" w:ascii="宋体" w:hAnsi="宋体" w:eastAsia="宋体" w:cs="宋体"/>
                <w:b/>
                <w:bCs/>
                <w:sz w:val="21"/>
                <w:szCs w:val="21"/>
              </w:rPr>
            </w:pPr>
          </w:p>
        </w:tc>
      </w:tr>
    </w:tbl>
    <w:p>
      <w:pPr>
        <w:spacing w:line="500" w:lineRule="exact"/>
        <w:ind w:firstLine="480" w:firstLineChars="200"/>
        <w:jc w:val="left"/>
        <w:rPr>
          <w:rFonts w:hint="eastAsia" w:ascii="宋体" w:hAnsi="宋体" w:eastAsia="宋体" w:cs="宋体"/>
          <w:color w:val="auto"/>
          <w:sz w:val="24"/>
          <w:szCs w:val="24"/>
          <w:highlight w:val="none"/>
          <w:lang w:val="en-US" w:eastAsia="zh-CN"/>
        </w:rPr>
      </w:pPr>
    </w:p>
    <w:p>
      <w:pPr>
        <w:spacing w:line="500" w:lineRule="exact"/>
        <w:ind w:firstLine="480" w:firstLineChars="200"/>
        <w:jc w:val="left"/>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spacing w:line="480" w:lineRule="exact"/>
        <w:ind w:firstLine="240" w:firstLineChars="1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其他说明及要求</w:t>
      </w:r>
    </w:p>
    <w:p>
      <w:pPr>
        <w:keepNext w:val="0"/>
        <w:keepLines w:val="0"/>
        <w:pageBreakBefore w:val="0"/>
        <w:widowControl w:val="0"/>
        <w:kinsoku/>
        <w:wordWrap/>
        <w:overflowPunct/>
        <w:topLinePunct w:val="0"/>
        <w:autoSpaceDE/>
        <w:autoSpaceDN/>
        <w:bidi w:val="0"/>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、本项目不得转包，分包须经</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lang w:eastAsia="zh-CN"/>
        </w:rPr>
        <w:t>书面同意后方可实施，否则</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lang w:eastAsia="zh-CN"/>
        </w:rPr>
        <w:t>有权即刻终止合同。</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中标合同签订后，</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rPr>
        <w:t>必须立即组织本项目全体人员开展岗前培训，并做好项目交接工作，各类培训、交接资料报</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备案。项目全体人员应于合同规定日起到岗到位，如因人员不到位而造成</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的损失，由</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rPr>
        <w:t>承担。</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rPr>
        <w:t>需建立健全保安管理档案资料，如保安执勤记录、各类预案、工作日志及其他需要记录在案的文档。</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rPr>
        <w:t>应认真听取</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提出的建议和意见，并接受</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的考核管理规定，对在保安管理中出现的问题和薄弱环节应立即整改。</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rPr>
        <w:t>应按照国家法律法规给每位员工办理用工手续。</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rPr>
        <w:t>要足额发放高温费、年终奖励等员工福利，为保安人员缴足社保（养老保险、医疗保险、工伤保险、失业保险、生育保险）和商业保险。</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可以随机抽查工资、考核等报表的真实性，对于工资、考核等报表账实不符的，有权终止合同。</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eastAsia="zh-CN"/>
        </w:rPr>
        <w:t>、</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rPr>
        <w:t>需每月向</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提供保安人员工资表等资料，包括每月保安上岗考勤表、每月发放的保安费用清单、工资单等费用详单（含工资、奖金、补贴、高温费及法定节假日加班工资费用，办理社保等各项费用），</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依据</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rPr>
        <w:t>提供的账务资料，按实支付。服务费用结算以正式移交接管之日起计。</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eastAsia="zh-CN"/>
        </w:rPr>
        <w:t>、</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rPr>
        <w:t>需切实增强</w:t>
      </w:r>
      <w:r>
        <w:rPr>
          <w:rFonts w:hint="eastAsia" w:ascii="宋体" w:hAnsi="宋体" w:eastAsia="宋体" w:cs="宋体"/>
          <w:color w:val="auto"/>
          <w:sz w:val="24"/>
          <w:szCs w:val="24"/>
          <w:highlight w:val="none"/>
          <w:lang w:val="en-US" w:eastAsia="zh-CN"/>
        </w:rPr>
        <w:t>区</w:t>
      </w:r>
      <w:r>
        <w:rPr>
          <w:rFonts w:hint="eastAsia" w:ascii="宋体" w:hAnsi="宋体" w:eastAsia="宋体" w:cs="宋体"/>
          <w:color w:val="auto"/>
          <w:sz w:val="24"/>
          <w:szCs w:val="24"/>
          <w:highlight w:val="none"/>
        </w:rPr>
        <w:t>行政中心保安队伍的整体能力，激发保安队伍发现隐患、排查隐患、解决隐患的履职热情，打造一支有活力、能战斗、守纪律的保安人员队伍，筑牢</w:t>
      </w:r>
      <w:r>
        <w:rPr>
          <w:rFonts w:hint="eastAsia" w:ascii="宋体" w:hAnsi="宋体" w:eastAsia="宋体" w:cs="宋体"/>
          <w:color w:val="auto"/>
          <w:sz w:val="24"/>
          <w:szCs w:val="24"/>
          <w:highlight w:val="none"/>
          <w:lang w:eastAsia="zh-CN"/>
        </w:rPr>
        <w:t>区行政中心</w:t>
      </w:r>
      <w:r>
        <w:rPr>
          <w:rFonts w:hint="eastAsia" w:ascii="宋体" w:hAnsi="宋体" w:eastAsia="宋体" w:cs="宋体"/>
          <w:color w:val="auto"/>
          <w:sz w:val="24"/>
          <w:szCs w:val="24"/>
          <w:highlight w:val="none"/>
        </w:rPr>
        <w:t>的安全防线。对保安人员管理要遵循“奖优罚劣、多劳多得、关怀到位”的原则，制定“分类分岗位分标准”的薪酬机制，制定星级管理制度、安全考核制度、奖惩激励制度。</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eastAsia="zh-CN"/>
        </w:rPr>
        <w:t>、</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rPr>
        <w:t>应为进驻</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的保安人员发放餐费补贴，每人每月不得少于</w:t>
      </w:r>
      <w:r>
        <w:rPr>
          <w:rFonts w:hint="eastAsia" w:ascii="宋体" w:hAnsi="宋体" w:eastAsia="宋体" w:cs="宋体"/>
          <w:color w:val="auto"/>
          <w:sz w:val="24"/>
          <w:szCs w:val="24"/>
          <w:highlight w:val="none"/>
          <w:lang w:val="en-US" w:eastAsia="zh-CN"/>
        </w:rPr>
        <w:t>400</w:t>
      </w:r>
      <w:r>
        <w:rPr>
          <w:rFonts w:hint="eastAsia" w:ascii="宋体" w:hAnsi="宋体" w:eastAsia="宋体" w:cs="宋体"/>
          <w:color w:val="auto"/>
          <w:sz w:val="24"/>
          <w:szCs w:val="24"/>
          <w:highlight w:val="none"/>
        </w:rPr>
        <w:t>元</w:t>
      </w:r>
      <w:r>
        <w:rPr>
          <w:rFonts w:hint="eastAsia" w:hAnsi="宋体" w:cs="宋体"/>
          <w:color w:val="auto"/>
          <w:sz w:val="24"/>
          <w:szCs w:val="24"/>
          <w:highlight w:val="none"/>
          <w:lang w:eastAsia="zh-CN"/>
        </w:rPr>
        <w:t>，</w:t>
      </w:r>
      <w:r>
        <w:rPr>
          <w:rFonts w:hint="eastAsia" w:hAnsi="宋体" w:cs="宋体"/>
          <w:color w:val="auto"/>
          <w:sz w:val="24"/>
          <w:szCs w:val="24"/>
          <w:highlight w:val="none"/>
          <w:lang w:val="en-US" w:eastAsia="zh-CN"/>
        </w:rPr>
        <w:t>发放形式：餐费充值</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lang w:eastAsia="zh-CN"/>
        </w:rPr>
        <w:t>、</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rPr>
        <w:t>须提供</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认可的工作标准，遵守</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的相关规定，并及时配合完成</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布置的各项任务，投诉处理率达100%。</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在合同期内保安人员不得随意变动，有特殊原因必须更换的，需事先征得</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同意。</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所有投入本项目保安人员统一着装上岗，</w:t>
      </w:r>
      <w:r>
        <w:rPr>
          <w:rFonts w:hint="eastAsia" w:ascii="宋体" w:hAnsi="宋体" w:eastAsia="宋体" w:cs="宋体"/>
          <w:color w:val="auto"/>
          <w:sz w:val="24"/>
          <w:szCs w:val="24"/>
          <w:highlight w:val="none"/>
          <w:lang w:val="en-US" w:eastAsia="zh-CN"/>
        </w:rPr>
        <w:t>项目负责人根据要求可着正装上岗</w:t>
      </w:r>
      <w:r>
        <w:rPr>
          <w:rFonts w:hint="eastAsia" w:hAnsi="宋体" w:cs="宋体"/>
          <w:color w:val="auto"/>
          <w:sz w:val="24"/>
          <w:szCs w:val="24"/>
          <w:highlight w:val="none"/>
          <w:lang w:val="en-US" w:eastAsia="zh-CN"/>
        </w:rPr>
        <w:t>。</w:t>
      </w:r>
      <w:r>
        <w:rPr>
          <w:rFonts w:hint="eastAsia" w:ascii="宋体" w:hAnsi="宋体" w:eastAsia="宋体" w:cs="宋体"/>
          <w:color w:val="auto"/>
          <w:sz w:val="24"/>
          <w:szCs w:val="24"/>
          <w:highlight w:val="none"/>
        </w:rPr>
        <w:t>服装</w:t>
      </w:r>
      <w:r>
        <w:rPr>
          <w:rFonts w:hint="eastAsia" w:ascii="宋体" w:hAnsi="宋体" w:eastAsia="宋体" w:cs="宋体"/>
          <w:color w:val="auto"/>
          <w:sz w:val="24"/>
          <w:szCs w:val="24"/>
          <w:highlight w:val="none"/>
          <w:lang w:val="en-US" w:eastAsia="zh-CN"/>
        </w:rPr>
        <w:t>根据</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lang w:val="en-US" w:eastAsia="zh-CN"/>
        </w:rPr>
        <w:t>标准配备全年服装</w:t>
      </w:r>
      <w:r>
        <w:rPr>
          <w:rFonts w:hint="eastAsia" w:hAnsi="宋体" w:cs="宋体"/>
          <w:color w:val="auto"/>
          <w:sz w:val="24"/>
          <w:szCs w:val="24"/>
          <w:highlight w:val="none"/>
          <w:lang w:eastAsia="zh-CN"/>
        </w:rPr>
        <w:t>，</w:t>
      </w:r>
      <w:r>
        <w:rPr>
          <w:rFonts w:hint="eastAsia" w:hAnsi="宋体" w:cs="宋体"/>
          <w:color w:val="auto"/>
          <w:sz w:val="24"/>
          <w:szCs w:val="24"/>
          <w:highlight w:val="none"/>
          <w:lang w:val="en-US" w:eastAsia="zh-CN"/>
        </w:rPr>
        <w:t>费用</w:t>
      </w:r>
      <w:r>
        <w:rPr>
          <w:rFonts w:hint="eastAsia" w:ascii="宋体" w:hAnsi="宋体" w:eastAsia="宋体" w:cs="宋体"/>
          <w:color w:val="auto"/>
          <w:sz w:val="24"/>
          <w:szCs w:val="24"/>
          <w:highlight w:val="none"/>
        </w:rPr>
        <w:t>由</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rPr>
        <w:t>提供。</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lang w:eastAsia="zh-CN"/>
        </w:rPr>
        <w:t>、</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与派驻本项目安保人员不发生任何劳动和雇佣关系，派驻人员由中标人自行管理。</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rPr>
        <w:t>必须按照劳动法规定为员工提供劳动、安全保障，依法办理各类社会保险，加强安全教育管理，派驻人员应遵守安全操作规章制度，</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rPr>
        <w:t>应负责处理因自身健康原因、工伤事故等原因引发的劳资纠纷。</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rPr>
        <w:t>派驻所有工作人员应遵守国家法律法规、</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的规章制度，若不服从，</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rPr>
        <w:t>应在七个工作日内调换人员。</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本项目所需</w:t>
      </w:r>
      <w:r>
        <w:rPr>
          <w:rFonts w:hint="eastAsia" w:ascii="宋体" w:hAnsi="宋体" w:eastAsia="宋体" w:cs="宋体"/>
          <w:color w:val="auto"/>
          <w:sz w:val="24"/>
          <w:szCs w:val="24"/>
          <w:highlight w:val="none"/>
          <w:lang w:val="en-US" w:eastAsia="zh-CN"/>
        </w:rPr>
        <w:t>49</w:t>
      </w:r>
      <w:r>
        <w:rPr>
          <w:rFonts w:hint="eastAsia" w:ascii="宋体" w:hAnsi="宋体" w:eastAsia="宋体" w:cs="宋体"/>
          <w:color w:val="auto"/>
          <w:sz w:val="24"/>
          <w:szCs w:val="24"/>
          <w:highlight w:val="none"/>
        </w:rPr>
        <w:t>名保安人员由中标人派遣，并按</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的要求进场，最终结算按实际到位人数结算。合同期内，</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可以</w:t>
      </w:r>
      <w:r>
        <w:rPr>
          <w:rFonts w:hint="eastAsia" w:ascii="宋体" w:hAnsi="宋体" w:eastAsia="宋体" w:cs="宋体"/>
          <w:color w:val="auto"/>
          <w:sz w:val="24"/>
          <w:szCs w:val="24"/>
          <w:highlight w:val="none"/>
          <w:lang w:val="en-US" w:eastAsia="zh-CN"/>
        </w:rPr>
        <w:t>根据</w:t>
      </w:r>
      <w:r>
        <w:rPr>
          <w:rFonts w:hint="eastAsia" w:ascii="宋体" w:hAnsi="宋体" w:eastAsia="宋体" w:cs="宋体"/>
          <w:color w:val="auto"/>
          <w:sz w:val="24"/>
          <w:szCs w:val="24"/>
          <w:highlight w:val="none"/>
        </w:rPr>
        <w:t>工作需要，对各责任区间保安设置进行调整。</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hAnsi="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管理人员值班制：节假日</w:t>
      </w:r>
      <w:r>
        <w:rPr>
          <w:rFonts w:hint="eastAsia" w:ascii="宋体" w:hAnsi="宋体" w:eastAsia="宋体" w:cs="宋体"/>
          <w:color w:val="auto"/>
          <w:sz w:val="24"/>
          <w:szCs w:val="24"/>
          <w:highlight w:val="none"/>
          <w:lang w:eastAsia="zh-CN"/>
        </w:rPr>
        <w:t>、重大活动夜间</w:t>
      </w:r>
      <w:r>
        <w:rPr>
          <w:rFonts w:hint="eastAsia" w:ascii="宋体" w:hAnsi="宋体" w:eastAsia="宋体" w:cs="宋体"/>
          <w:color w:val="auto"/>
          <w:sz w:val="24"/>
          <w:szCs w:val="24"/>
          <w:highlight w:val="none"/>
        </w:rPr>
        <w:t>等</w:t>
      </w:r>
      <w:r>
        <w:rPr>
          <w:rFonts w:hint="eastAsia" w:ascii="宋体" w:hAnsi="宋体" w:eastAsia="宋体" w:cs="宋体"/>
          <w:color w:val="auto"/>
          <w:sz w:val="24"/>
          <w:szCs w:val="24"/>
          <w:highlight w:val="none"/>
          <w:lang w:eastAsia="zh-CN"/>
        </w:rPr>
        <w:t>休息</w:t>
      </w:r>
      <w:r>
        <w:rPr>
          <w:rFonts w:hint="eastAsia" w:ascii="宋体" w:hAnsi="宋体" w:eastAsia="宋体" w:cs="宋体"/>
          <w:color w:val="auto"/>
          <w:sz w:val="24"/>
          <w:szCs w:val="24"/>
          <w:highlight w:val="none"/>
        </w:rPr>
        <w:t>期间</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rPr>
        <w:t>必须保留一名管理人员在岗带班。</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hAnsi="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保安到岗应根据</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需求确认，以实际到岗人数确定，因</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工作任务</w:t>
      </w:r>
      <w:r>
        <w:rPr>
          <w:rFonts w:hint="eastAsia" w:ascii="宋体" w:hAnsi="宋体" w:eastAsia="宋体" w:cs="宋体"/>
          <w:color w:val="auto"/>
          <w:sz w:val="24"/>
          <w:szCs w:val="24"/>
          <w:highlight w:val="none"/>
          <w:lang w:eastAsia="zh-CN"/>
        </w:rPr>
        <w:t>或管理区域</w:t>
      </w:r>
      <w:r>
        <w:rPr>
          <w:rFonts w:hint="eastAsia" w:ascii="宋体" w:hAnsi="宋体" w:eastAsia="宋体" w:cs="宋体"/>
          <w:color w:val="auto"/>
          <w:sz w:val="24"/>
          <w:szCs w:val="24"/>
          <w:highlight w:val="none"/>
        </w:rPr>
        <w:t>发生变化，需要减少人员的，</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提前一个月予以告知。</w:t>
      </w:r>
    </w:p>
    <w:p>
      <w:pPr>
        <w:keepNext w:val="0"/>
        <w:keepLines w:val="0"/>
        <w:pageBreakBefore w:val="0"/>
        <w:widowControl w:val="0"/>
        <w:kinsoku/>
        <w:wordWrap/>
        <w:overflowPunct/>
        <w:topLinePunct w:val="0"/>
        <w:autoSpaceDE/>
        <w:autoSpaceDN/>
        <w:bidi w:val="0"/>
        <w:spacing w:line="48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hAnsi="宋体" w:cs="宋体"/>
          <w:color w:val="auto"/>
          <w:sz w:val="24"/>
          <w:szCs w:val="24"/>
          <w:highlight w:val="none"/>
          <w:lang w:val="en-US" w:eastAsia="zh-CN"/>
        </w:rPr>
        <w:t>7</w:t>
      </w:r>
      <w:r>
        <w:rPr>
          <w:rFonts w:hint="eastAsia" w:ascii="宋体" w:hAnsi="宋体" w:eastAsia="宋体" w:cs="宋体"/>
          <w:color w:val="auto"/>
          <w:sz w:val="24"/>
          <w:szCs w:val="24"/>
          <w:highlight w:val="none"/>
        </w:rPr>
        <w:t>、本次招标设置暂列金</w:t>
      </w:r>
      <w:r>
        <w:rPr>
          <w:rFonts w:hint="eastAsia" w:hAnsi="宋体" w:cs="宋体"/>
          <w:color w:val="auto"/>
          <w:sz w:val="24"/>
          <w:szCs w:val="24"/>
          <w:highlight w:val="none"/>
          <w:lang w:val="en-US" w:eastAsia="zh-CN"/>
        </w:rPr>
        <w:t>50</w:t>
      </w:r>
      <w:r>
        <w:rPr>
          <w:rFonts w:hint="eastAsia" w:ascii="宋体" w:hAnsi="宋体" w:eastAsia="宋体" w:cs="宋体"/>
          <w:color w:val="auto"/>
          <w:sz w:val="24"/>
          <w:szCs w:val="24"/>
          <w:highlight w:val="none"/>
          <w:lang w:val="en-US" w:eastAsia="zh-CN"/>
        </w:rPr>
        <w:t>万元</w:t>
      </w:r>
      <w:r>
        <w:rPr>
          <w:rFonts w:hint="eastAsia" w:ascii="宋体" w:hAnsi="宋体" w:eastAsia="宋体" w:cs="宋体"/>
          <w:color w:val="auto"/>
          <w:sz w:val="24"/>
          <w:szCs w:val="24"/>
          <w:highlight w:val="none"/>
          <w:lang w:eastAsia="zh-CN"/>
        </w:rPr>
        <w:t>（权属</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lang w:eastAsia="zh-CN"/>
        </w:rPr>
        <w:t>所有）</w:t>
      </w:r>
      <w:r>
        <w:rPr>
          <w:rFonts w:hint="eastAsia" w:ascii="宋体" w:hAnsi="宋体" w:eastAsia="宋体" w:cs="宋体"/>
          <w:color w:val="auto"/>
          <w:sz w:val="24"/>
          <w:szCs w:val="24"/>
          <w:highlight w:val="none"/>
        </w:rPr>
        <w:t>；暂列金用于每年社保基数</w:t>
      </w:r>
      <w:r>
        <w:rPr>
          <w:rFonts w:hint="eastAsia" w:hAnsi="宋体" w:cs="宋体"/>
          <w:color w:val="auto"/>
          <w:sz w:val="24"/>
          <w:szCs w:val="24"/>
          <w:highlight w:val="none"/>
          <w:lang w:val="en-US" w:eastAsia="zh-CN"/>
        </w:rPr>
        <w:t>单位部分</w:t>
      </w:r>
      <w:r>
        <w:rPr>
          <w:rFonts w:hint="eastAsia" w:ascii="宋体" w:hAnsi="宋体" w:eastAsia="宋体" w:cs="宋体"/>
          <w:color w:val="auto"/>
          <w:sz w:val="24"/>
          <w:szCs w:val="24"/>
          <w:highlight w:val="none"/>
        </w:rPr>
        <w:t>的</w:t>
      </w:r>
      <w:r>
        <w:rPr>
          <w:rFonts w:hint="eastAsia" w:hAnsi="宋体" w:cs="宋体"/>
          <w:color w:val="auto"/>
          <w:sz w:val="24"/>
          <w:szCs w:val="24"/>
          <w:highlight w:val="none"/>
          <w:lang w:val="en-US" w:eastAsia="zh-CN"/>
        </w:rPr>
        <w:t>调</w:t>
      </w:r>
      <w:r>
        <w:rPr>
          <w:rFonts w:hint="eastAsia" w:ascii="宋体" w:hAnsi="宋体" w:eastAsia="宋体" w:cs="宋体"/>
          <w:color w:val="auto"/>
          <w:sz w:val="24"/>
          <w:szCs w:val="24"/>
          <w:highlight w:val="none"/>
        </w:rPr>
        <w:t>增</w:t>
      </w:r>
      <w:r>
        <w:rPr>
          <w:rFonts w:hint="eastAsia" w:ascii="宋体" w:hAnsi="宋体" w:eastAsia="宋体" w:cs="宋体"/>
          <w:color w:val="auto"/>
          <w:sz w:val="24"/>
          <w:szCs w:val="24"/>
          <w:highlight w:val="none"/>
          <w:lang w:eastAsia="zh-CN"/>
        </w:rPr>
        <w:t>；保安安全绩效考核</w:t>
      </w: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增加的</w:t>
      </w:r>
      <w:r>
        <w:rPr>
          <w:rFonts w:hint="eastAsia" w:ascii="宋体" w:hAnsi="宋体" w:eastAsia="宋体" w:cs="宋体"/>
          <w:color w:val="auto"/>
          <w:sz w:val="24"/>
          <w:szCs w:val="24"/>
          <w:highlight w:val="none"/>
          <w:lang w:val="en-US" w:eastAsia="zh-CN"/>
        </w:rPr>
        <w:t>消防</w:t>
      </w:r>
      <w:r>
        <w:rPr>
          <w:rFonts w:hint="eastAsia" w:hAnsi="宋体" w:cs="宋体"/>
          <w:color w:val="auto"/>
          <w:sz w:val="24"/>
          <w:szCs w:val="24"/>
          <w:highlight w:val="none"/>
          <w:lang w:val="en-US" w:eastAsia="zh-CN"/>
        </w:rPr>
        <w:t>设施操作</w:t>
      </w:r>
      <w:r>
        <w:rPr>
          <w:rFonts w:hint="eastAsia" w:ascii="宋体" w:hAnsi="宋体" w:eastAsia="宋体" w:cs="宋体"/>
          <w:color w:val="auto"/>
          <w:sz w:val="24"/>
          <w:szCs w:val="24"/>
          <w:highlight w:val="none"/>
          <w:lang w:val="en-US" w:eastAsia="zh-CN"/>
        </w:rPr>
        <w:t>证</w:t>
      </w:r>
      <w:r>
        <w:rPr>
          <w:rFonts w:hint="eastAsia" w:hAnsi="宋体" w:cs="宋体"/>
          <w:color w:val="auto"/>
          <w:sz w:val="24"/>
          <w:szCs w:val="24"/>
          <w:highlight w:val="none"/>
          <w:lang w:val="en-US" w:eastAsia="zh-CN"/>
        </w:rPr>
        <w:t>人员人头费（仅限消控岗位的）；</w:t>
      </w:r>
      <w:r>
        <w:rPr>
          <w:rFonts w:hint="eastAsia" w:ascii="宋体" w:hAnsi="宋体" w:eastAsia="宋体" w:cs="宋体"/>
          <w:color w:val="auto"/>
          <w:sz w:val="24"/>
          <w:szCs w:val="24"/>
          <w:highlight w:val="none"/>
        </w:rPr>
        <w:t>有重大活动安保加班费用及其他不可预知</w:t>
      </w:r>
      <w:r>
        <w:rPr>
          <w:rFonts w:hint="eastAsia" w:ascii="宋体" w:hAnsi="宋体" w:eastAsia="宋体" w:cs="宋体"/>
          <w:color w:val="auto"/>
          <w:sz w:val="24"/>
          <w:szCs w:val="24"/>
          <w:highlight w:val="none"/>
          <w:lang w:eastAsia="zh-CN"/>
        </w:rPr>
        <w:t>等</w:t>
      </w:r>
      <w:r>
        <w:rPr>
          <w:rFonts w:hint="eastAsia" w:ascii="宋体" w:hAnsi="宋体" w:eastAsia="宋体" w:cs="宋体"/>
          <w:color w:val="auto"/>
          <w:sz w:val="24"/>
          <w:szCs w:val="24"/>
          <w:highlight w:val="none"/>
        </w:rPr>
        <w:t>费用中支出。</w:t>
      </w:r>
    </w:p>
    <w:p>
      <w:pPr>
        <w:keepNext w:val="0"/>
        <w:keepLines w:val="0"/>
        <w:pageBreakBefore w:val="0"/>
        <w:widowControl w:val="0"/>
        <w:kinsoku/>
        <w:wordWrap/>
        <w:overflowPunct/>
        <w:topLinePunct w:val="0"/>
        <w:autoSpaceDE/>
        <w:autoSpaceDN/>
        <w:bidi w:val="0"/>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18</w:t>
      </w:r>
      <w:r>
        <w:rPr>
          <w:rFonts w:hint="eastAsia" w:ascii="宋体" w:hAnsi="宋体" w:eastAsia="宋体" w:cs="宋体"/>
          <w:color w:val="auto"/>
          <w:sz w:val="24"/>
          <w:szCs w:val="24"/>
          <w:highlight w:val="none"/>
        </w:rPr>
        <w:t>、保安工作出现重大问题和疏漏，造成社会影响时，</w:t>
      </w:r>
      <w:r>
        <w:rPr>
          <w:rFonts w:hint="eastAsia" w:ascii="宋体" w:hAnsi="宋体" w:eastAsia="宋体" w:cs="宋体"/>
          <w:color w:val="auto"/>
          <w:sz w:val="24"/>
          <w:szCs w:val="24"/>
          <w:highlight w:val="none"/>
          <w:lang w:eastAsia="zh-CN"/>
        </w:rPr>
        <w:t>如在省市区的平安检查中被扣分、通报的，或有其室工作失误的，</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有权责令中标人更换保安人员，并可作出对</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rPr>
        <w:t>的经济处罚</w:t>
      </w:r>
      <w:r>
        <w:rPr>
          <w:rFonts w:hint="eastAsia" w:ascii="宋体" w:hAnsi="宋体" w:eastAsia="宋体" w:cs="宋体"/>
          <w:color w:val="auto"/>
          <w:sz w:val="24"/>
          <w:szCs w:val="24"/>
          <w:highlight w:val="none"/>
          <w:lang w:eastAsia="zh-CN"/>
        </w:rPr>
        <w:t>，从管理费中扣除</w:t>
      </w:r>
      <w:r>
        <w:rPr>
          <w:rFonts w:hint="eastAsia" w:ascii="宋体" w:hAnsi="宋体" w:eastAsia="宋体" w:cs="宋体"/>
          <w:color w:val="auto"/>
          <w:sz w:val="24"/>
          <w:szCs w:val="24"/>
          <w:highlight w:val="none"/>
          <w:lang w:val="en-US" w:eastAsia="zh-CN"/>
        </w:rPr>
        <w:t>3000-5000元。</w:t>
      </w:r>
      <w:r>
        <w:rPr>
          <w:rFonts w:hint="eastAsia" w:ascii="宋体" w:hAnsi="宋体" w:eastAsia="宋体" w:cs="宋体"/>
          <w:color w:val="auto"/>
          <w:sz w:val="24"/>
          <w:szCs w:val="24"/>
          <w:highlight w:val="none"/>
          <w:lang w:eastAsia="zh-CN"/>
        </w:rPr>
        <w:t>直至终止保安服务合同。年底考核优良的，从暂</w:t>
      </w:r>
      <w:r>
        <w:rPr>
          <w:rFonts w:hint="eastAsia" w:hAnsi="宋体" w:cs="宋体"/>
          <w:color w:val="auto"/>
          <w:sz w:val="24"/>
          <w:szCs w:val="24"/>
          <w:highlight w:val="none"/>
          <w:lang w:val="en-US" w:eastAsia="zh-CN"/>
        </w:rPr>
        <w:t>列</w:t>
      </w:r>
      <w:r>
        <w:rPr>
          <w:rFonts w:hint="eastAsia" w:ascii="宋体" w:hAnsi="宋体" w:eastAsia="宋体" w:cs="宋体"/>
          <w:color w:val="auto"/>
          <w:sz w:val="24"/>
          <w:szCs w:val="24"/>
          <w:highlight w:val="none"/>
          <w:lang w:eastAsia="zh-CN"/>
        </w:rPr>
        <w:t>金中列支</w:t>
      </w:r>
      <w:r>
        <w:rPr>
          <w:rFonts w:hint="eastAsia" w:ascii="宋体" w:hAnsi="宋体" w:eastAsia="宋体" w:cs="宋体"/>
          <w:color w:val="auto"/>
          <w:sz w:val="24"/>
          <w:szCs w:val="24"/>
          <w:highlight w:val="none"/>
          <w:lang w:val="en-US" w:eastAsia="zh-CN"/>
        </w:rPr>
        <w:t>5万元，用于保安人员年度绩效考核奖励</w:t>
      </w:r>
      <w:r>
        <w:rPr>
          <w:rFonts w:hint="eastAsia" w:hAnsi="宋体" w:cs="宋体"/>
          <w:color w:val="auto"/>
          <w:sz w:val="24"/>
          <w:szCs w:val="24"/>
          <w:highlight w:val="none"/>
          <w:lang w:val="en-US" w:eastAsia="zh-CN"/>
        </w:rPr>
        <w:t>，用人单位确保发放单位</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spacing w:line="48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以上内容，按照“按实发放”的原则，由保安公司造册后，报</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rPr>
        <w:t>审核后发放。</w:t>
      </w:r>
    </w:p>
    <w:p>
      <w:pPr>
        <w:keepNext w:val="0"/>
        <w:keepLines w:val="0"/>
        <w:pageBreakBefore w:val="0"/>
        <w:widowControl w:val="0"/>
        <w:kinsoku/>
        <w:wordWrap/>
        <w:overflowPunct/>
        <w:topLinePunct w:val="0"/>
        <w:autoSpaceDE/>
        <w:autoSpaceDN/>
        <w:bidi w:val="0"/>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19</w:t>
      </w:r>
      <w:r>
        <w:rPr>
          <w:rFonts w:hint="eastAsia" w:ascii="宋体" w:hAnsi="宋体" w:eastAsia="宋体" w:cs="宋体"/>
          <w:color w:val="auto"/>
          <w:sz w:val="24"/>
          <w:szCs w:val="24"/>
          <w:highlight w:val="none"/>
          <w:lang w:val="en-US" w:eastAsia="zh-CN"/>
        </w:rPr>
        <w:t>、配合完成</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lang w:val="en-US" w:eastAsia="zh-CN"/>
        </w:rPr>
        <w:t>布置的其他各项任务。</w:t>
      </w:r>
    </w:p>
    <w:p>
      <w:pPr>
        <w:keepNext w:val="0"/>
        <w:keepLines w:val="0"/>
        <w:pageBreakBefore w:val="0"/>
        <w:widowControl w:val="0"/>
        <w:kinsoku/>
        <w:wordWrap/>
        <w:overflowPunct/>
        <w:topLinePunct w:val="0"/>
        <w:autoSpaceDE/>
        <w:autoSpaceDN/>
        <w:bidi w:val="0"/>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、加班工资按衢江区相关管理办法执行，每小时10元，每天封顶80元。</w:t>
      </w:r>
    </w:p>
    <w:p>
      <w:pPr>
        <w:keepNext w:val="0"/>
        <w:keepLines w:val="0"/>
        <w:pageBreakBefore w:val="0"/>
        <w:widowControl w:val="0"/>
        <w:kinsoku/>
        <w:wordWrap/>
        <w:overflowPunct/>
        <w:topLinePunct w:val="0"/>
        <w:autoSpaceDE/>
        <w:autoSpaceDN/>
        <w:bidi w:val="0"/>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lang w:val="en-US" w:eastAsia="zh-CN"/>
        </w:rPr>
        <w:t>应妥善做好原社会化服务保安公司人员劳动关系的转隶转岗工作。</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二、 甲方权利与义务</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1、代表和维护产权人、使用人的合法权益。</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2、 审定乙方拟定的保安服务制度；监督乙方管理工作的实施及制度的执行情况；审定乙方提出的保安服务年度计划、财务预算及决算。</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3、 为乙方保安人员提供必备的工作条件，包括值班室、办公桌椅等。</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4、 在不可预见的情况下，如发生煤气泄漏、漏电、火灾、救助 人命、协助公安机关执行任务等突发事件的，乙方应积极配合中标人采取必要的紧急避险措施。</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5、 配备符合国家要求的消防设施，对乙方提出的安全防范隐患报告应及时答复和改进。制订并执行内部安全防范规章制度，配合和</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支持乙方保安人员履行保安职责。</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6、 按合同约定的时间和方式向乙方支付保安服务费。</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三、 乙方权利与义务</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1、 乙方制定的保安工作相关规定和制度，须报备甲方认可后执 行。依照行业标准，根据区行政中心管理规定与服务要求，制订切实 可行的安保服务整体方案和应急处置预案，突发事件反应迅速，预案处置有力。</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2、 在甲方的组织领导下，做好内部治安综合治理工作。配合公安机关，打击违法犯罪活动。发现并及时报告各类治安案件完成其它属于安保服务范围内的工作以及临时交办的与保安有关的任务。</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3、维护正常的办公秩序，保证消防系统、监控系统、门禁系统、 车辆道闸系统、负责监控系统、门禁系统、监控设备的正常运行(更换器件的，按实报修),及时发现并报修安防、消防设施设备故障，确保消防设施设备状态良好。</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4、 消防系统安全管理：加强日常巡查，制定突发性火灾等应急 方案，设立消防疏散示意图，确保紧急疏散通道通畅。及时发现照明 设备，引路标志等故障，并及时报修。定期组织保安的技能训练、保 消防演练。制定消防控制室管理规定，记录并及时上报、处理消防故 障。建立微型消防，并对人员定期进行技能培训和每年最少一次的安全消防演练。</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5、 保安人员有高度的责任感和吃苦耐劳精神，熟知业务，恪尽职守，善于发现各类问题，具备一定的管理经验和处理突发事件能力。</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6、 保安人员、消控室人员须持证上岗(</w:t>
      </w:r>
      <w:r>
        <w:rPr>
          <w:rFonts w:hint="eastAsia" w:cs="宋体"/>
          <w:snapToGrid/>
          <w:color w:val="000000"/>
          <w:kern w:val="0"/>
          <w:szCs w:val="20"/>
          <w:highlight w:val="none"/>
          <w:lang w:val="en-US" w:eastAsia="zh-CN" w:bidi="ar-SA"/>
        </w:rPr>
        <w:t>消防设施操作证</w:t>
      </w:r>
      <w:r>
        <w:rPr>
          <w:rFonts w:hint="eastAsia" w:ascii="宋体" w:hAnsi="宋体" w:eastAsia="宋体" w:cs="宋体"/>
          <w:snapToGrid/>
          <w:color w:val="000000"/>
          <w:kern w:val="0"/>
          <w:szCs w:val="20"/>
          <w:highlight w:val="none"/>
          <w:lang w:val="en-US" w:eastAsia="zh-CN" w:bidi="ar-SA"/>
        </w:rPr>
        <w:t>)。保安及消控室人员必须保证24小时在岗值班，实行“二班三倒”制值班。</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7、建立健全保安人员入职、离职、工作期间的档案资料收集及 保管.如有人员变动，中标人须提供新的人员花名册(含入职、离职时间)。</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8、履行保密义务，做好保安人员的保密教育，严守秘密。及时 配合完成甲方布置的各项任务。保安管理层人员(中队长及以上)配 备和调整需经甲方同意。所有保安上岗之前需岗前培训，培训资料报</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甲方备案。</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四、保安服务费及支付方式</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第一年合同费用：</w:t>
      </w:r>
      <w:r>
        <w:rPr>
          <w:rFonts w:hint="eastAsia" w:ascii="宋体" w:eastAsia="宋体" w:cs="宋体"/>
          <w:snapToGrid/>
          <w:color w:val="000000"/>
          <w:kern w:val="0"/>
          <w:szCs w:val="20"/>
          <w:highlight w:val="none"/>
          <w:lang w:val="en-US" w:eastAsia="zh-CN" w:bidi="ar-SA"/>
        </w:rPr>
        <w:t xml:space="preserve">  </w:t>
      </w:r>
      <w:r>
        <w:rPr>
          <w:rFonts w:hint="eastAsia" w:ascii="宋体" w:hAnsi="宋体" w:eastAsia="宋体" w:cs="宋体"/>
          <w:snapToGrid/>
          <w:color w:val="000000"/>
          <w:kern w:val="0"/>
          <w:szCs w:val="20"/>
          <w:highlight w:val="none"/>
          <w:lang w:val="en-US" w:eastAsia="zh-CN" w:bidi="ar-SA"/>
        </w:rPr>
        <w:t>万元(计人民币</w:t>
      </w:r>
      <w:r>
        <w:rPr>
          <w:rFonts w:hint="eastAsia" w:ascii="宋体" w:eastAsia="宋体" w:cs="宋体"/>
          <w:snapToGrid/>
          <w:color w:val="000000"/>
          <w:kern w:val="0"/>
          <w:szCs w:val="20"/>
          <w:highlight w:val="none"/>
          <w:lang w:val="en-US" w:eastAsia="zh-CN" w:bidi="ar-SA"/>
        </w:rPr>
        <w:t xml:space="preserve">   </w:t>
      </w:r>
      <w:r>
        <w:rPr>
          <w:rFonts w:hint="eastAsia" w:ascii="宋体" w:hAnsi="宋体" w:eastAsia="宋体" w:cs="宋体"/>
          <w:snapToGrid/>
          <w:color w:val="000000"/>
          <w:kern w:val="0"/>
          <w:szCs w:val="20"/>
          <w:highlight w:val="none"/>
          <w:lang w:val="en-US" w:eastAsia="zh-CN" w:bidi="ar-SA"/>
        </w:rPr>
        <w:t>元整)。</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第二年合同费用：</w:t>
      </w:r>
      <w:r>
        <w:rPr>
          <w:rFonts w:hint="eastAsia" w:ascii="宋体" w:eastAsia="宋体" w:cs="宋体"/>
          <w:snapToGrid/>
          <w:color w:val="000000"/>
          <w:kern w:val="0"/>
          <w:szCs w:val="20"/>
          <w:highlight w:val="none"/>
          <w:lang w:val="en-US" w:eastAsia="zh-CN" w:bidi="ar-SA"/>
        </w:rPr>
        <w:t xml:space="preserve">  </w:t>
      </w:r>
      <w:r>
        <w:rPr>
          <w:rFonts w:hint="eastAsia" w:ascii="宋体" w:hAnsi="宋体" w:eastAsia="宋体" w:cs="宋体"/>
          <w:snapToGrid/>
          <w:color w:val="000000"/>
          <w:kern w:val="0"/>
          <w:szCs w:val="20"/>
          <w:highlight w:val="none"/>
          <w:lang w:val="en-US" w:eastAsia="zh-CN" w:bidi="ar-SA"/>
        </w:rPr>
        <w:t>万元(计人民币</w:t>
      </w:r>
      <w:r>
        <w:rPr>
          <w:rFonts w:hint="eastAsia" w:ascii="宋体" w:eastAsia="宋体" w:cs="宋体"/>
          <w:snapToGrid/>
          <w:color w:val="000000"/>
          <w:kern w:val="0"/>
          <w:szCs w:val="20"/>
          <w:highlight w:val="none"/>
          <w:lang w:val="en-US" w:eastAsia="zh-CN" w:bidi="ar-SA"/>
        </w:rPr>
        <w:t xml:space="preserve">   </w:t>
      </w:r>
      <w:r>
        <w:rPr>
          <w:rFonts w:hint="eastAsia" w:ascii="宋体" w:hAnsi="宋体" w:eastAsia="宋体" w:cs="宋体"/>
          <w:snapToGrid/>
          <w:color w:val="000000"/>
          <w:kern w:val="0"/>
          <w:szCs w:val="20"/>
          <w:highlight w:val="none"/>
          <w:lang w:val="en-US" w:eastAsia="zh-CN" w:bidi="ar-SA"/>
        </w:rPr>
        <w:t>元整)。</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两年总费用：</w:t>
      </w:r>
      <w:r>
        <w:rPr>
          <w:rFonts w:hint="eastAsia" w:ascii="宋体" w:eastAsia="宋体" w:cs="宋体"/>
          <w:snapToGrid/>
          <w:color w:val="000000"/>
          <w:kern w:val="0"/>
          <w:szCs w:val="20"/>
          <w:highlight w:val="none"/>
          <w:lang w:val="en-US" w:eastAsia="zh-CN" w:bidi="ar-SA"/>
        </w:rPr>
        <w:t xml:space="preserve">  </w:t>
      </w:r>
      <w:r>
        <w:rPr>
          <w:rFonts w:hint="eastAsia" w:ascii="宋体" w:hAnsi="宋体" w:eastAsia="宋体" w:cs="宋体"/>
          <w:snapToGrid/>
          <w:color w:val="000000"/>
          <w:kern w:val="0"/>
          <w:szCs w:val="20"/>
          <w:highlight w:val="none"/>
          <w:lang w:val="en-US" w:eastAsia="zh-CN" w:bidi="ar-SA"/>
        </w:rPr>
        <w:t>万元(计人民币</w:t>
      </w:r>
      <w:r>
        <w:rPr>
          <w:rFonts w:hint="eastAsia" w:ascii="宋体" w:eastAsia="宋体" w:cs="宋体"/>
          <w:snapToGrid/>
          <w:color w:val="000000"/>
          <w:kern w:val="0"/>
          <w:szCs w:val="20"/>
          <w:highlight w:val="none"/>
          <w:lang w:val="en-US" w:eastAsia="zh-CN" w:bidi="ar-SA"/>
        </w:rPr>
        <w:t xml:space="preserve">    </w:t>
      </w:r>
      <w:r>
        <w:rPr>
          <w:rFonts w:hint="eastAsia" w:ascii="宋体" w:hAnsi="宋体" w:eastAsia="宋体" w:cs="宋体"/>
          <w:snapToGrid/>
          <w:color w:val="000000"/>
          <w:kern w:val="0"/>
          <w:szCs w:val="20"/>
          <w:highlight w:val="none"/>
          <w:lang w:val="en-US" w:eastAsia="zh-CN" w:bidi="ar-SA"/>
        </w:rPr>
        <w:t>元整)。</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合同费用包括：保安人头费、保安管理费、税费</w:t>
      </w:r>
      <w:r>
        <w:rPr>
          <w:rFonts w:hint="eastAsia" w:cs="宋体"/>
          <w:snapToGrid/>
          <w:color w:val="000000"/>
          <w:kern w:val="0"/>
          <w:szCs w:val="20"/>
          <w:highlight w:val="none"/>
          <w:lang w:val="en-US" w:eastAsia="zh-CN" w:bidi="ar-SA"/>
        </w:rPr>
        <w:t>（提供增值税专用发票）</w:t>
      </w:r>
      <w:r>
        <w:rPr>
          <w:rFonts w:hint="eastAsia" w:ascii="宋体" w:hAnsi="宋体" w:eastAsia="宋体" w:cs="宋体"/>
          <w:snapToGrid/>
          <w:color w:val="000000"/>
          <w:kern w:val="0"/>
          <w:szCs w:val="20"/>
          <w:highlight w:val="none"/>
          <w:lang w:val="en-US" w:eastAsia="zh-CN" w:bidi="ar-SA"/>
        </w:rPr>
        <w:t>；暂</w:t>
      </w:r>
      <w:r>
        <w:rPr>
          <w:rFonts w:hint="eastAsia" w:ascii="宋体" w:eastAsia="宋体" w:cs="宋体"/>
          <w:snapToGrid/>
          <w:color w:val="000000"/>
          <w:kern w:val="0"/>
          <w:szCs w:val="20"/>
          <w:highlight w:val="none"/>
          <w:lang w:val="en-US" w:eastAsia="zh-CN" w:bidi="ar-SA"/>
        </w:rPr>
        <w:t>列</w:t>
      </w:r>
      <w:r>
        <w:rPr>
          <w:rFonts w:hint="eastAsia" w:ascii="宋体" w:hAnsi="宋体" w:eastAsia="宋体" w:cs="宋体"/>
          <w:snapToGrid/>
          <w:color w:val="000000"/>
          <w:kern w:val="0"/>
          <w:szCs w:val="20"/>
          <w:highlight w:val="none"/>
          <w:lang w:val="en-US" w:eastAsia="zh-CN" w:bidi="ar-SA"/>
        </w:rPr>
        <w:t>金及其他费用另计。</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eastAsia="宋体" w:cs="宋体"/>
          <w:snapToGrid/>
          <w:color w:val="000000"/>
          <w:kern w:val="0"/>
          <w:szCs w:val="20"/>
          <w:highlight w:val="none"/>
          <w:lang w:val="en-US" w:eastAsia="zh-CN" w:bidi="ar-SA"/>
        </w:rPr>
        <w:t>1、</w:t>
      </w:r>
      <w:r>
        <w:rPr>
          <w:rFonts w:hint="eastAsia" w:ascii="宋体" w:hAnsi="宋体" w:eastAsia="宋体" w:cs="宋体"/>
          <w:snapToGrid/>
          <w:color w:val="000000"/>
          <w:kern w:val="0"/>
          <w:szCs w:val="20"/>
          <w:highlight w:val="none"/>
          <w:lang w:val="en-US" w:eastAsia="zh-CN" w:bidi="ar-SA"/>
        </w:rPr>
        <w:t>净工资（不含餐费):普通保安每人每月不少于2600元，大厅登记保安每人每月不少于3151元，消控室（消控岗位有</w:t>
      </w:r>
      <w:r>
        <w:rPr>
          <w:rFonts w:hint="eastAsia" w:cs="宋体"/>
          <w:snapToGrid/>
          <w:color w:val="000000"/>
          <w:kern w:val="0"/>
          <w:szCs w:val="20"/>
          <w:highlight w:val="none"/>
          <w:lang w:val="en-US" w:eastAsia="zh-CN" w:bidi="ar-SA"/>
        </w:rPr>
        <w:t>消防设施操作证</w:t>
      </w:r>
      <w:r>
        <w:rPr>
          <w:rFonts w:hint="eastAsia" w:ascii="宋体" w:hAnsi="宋体" w:eastAsia="宋体" w:cs="宋体"/>
          <w:snapToGrid/>
          <w:color w:val="000000"/>
          <w:kern w:val="0"/>
          <w:szCs w:val="20"/>
          <w:highlight w:val="none"/>
          <w:lang w:val="en-US" w:eastAsia="zh-CN" w:bidi="ar-SA"/>
        </w:rPr>
        <w:t>的）保安每人每月不少于3000元，中队长保安每人每月不少于3051元，特保保安每人每月不少于4050元。中标人要按照“合理利润”的原则，将除管理费、税金以外的所有费用发放至保安人员手中，中标人在每月10日前工资、考核等报表报送</w:t>
      </w:r>
      <w:r>
        <w:rPr>
          <w:rFonts w:hint="eastAsia" w:cs="宋体"/>
          <w:snapToGrid/>
          <w:color w:val="000000"/>
          <w:kern w:val="0"/>
          <w:szCs w:val="20"/>
          <w:highlight w:val="none"/>
          <w:lang w:val="en-US" w:eastAsia="zh-CN" w:bidi="ar-SA"/>
        </w:rPr>
        <w:t>甲方</w:t>
      </w:r>
      <w:r>
        <w:rPr>
          <w:rFonts w:hint="eastAsia" w:ascii="宋体" w:hAnsi="宋体" w:eastAsia="宋体" w:cs="宋体"/>
          <w:snapToGrid/>
          <w:color w:val="000000"/>
          <w:kern w:val="0"/>
          <w:szCs w:val="20"/>
          <w:highlight w:val="none"/>
          <w:lang w:val="en-US" w:eastAsia="zh-CN" w:bidi="ar-SA"/>
        </w:rPr>
        <w:t>。</w:t>
      </w:r>
      <w:r>
        <w:rPr>
          <w:rFonts w:hint="eastAsia" w:cs="宋体"/>
          <w:snapToGrid/>
          <w:color w:val="000000"/>
          <w:kern w:val="0"/>
          <w:szCs w:val="20"/>
          <w:highlight w:val="none"/>
          <w:lang w:val="en-US" w:eastAsia="zh-CN" w:bidi="ar-SA"/>
        </w:rPr>
        <w:t>甲方</w:t>
      </w:r>
      <w:r>
        <w:rPr>
          <w:rFonts w:hint="eastAsia" w:ascii="宋体" w:hAnsi="宋体" w:eastAsia="宋体" w:cs="宋体"/>
          <w:snapToGrid/>
          <w:color w:val="000000"/>
          <w:kern w:val="0"/>
          <w:szCs w:val="20"/>
          <w:highlight w:val="none"/>
          <w:lang w:val="en-US" w:eastAsia="zh-CN" w:bidi="ar-SA"/>
        </w:rPr>
        <w:t>随机抽查工资、考核等报表的真实性，对于工资、考核等报表账实不符的，有权终止合同。</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中标单位（乙方）须和采购人（甲方）和衢州市康慧人力资源有限公司（丙方）签订（付款）三方协议，协议版本待拟定。</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采购人（甲方）每月根据考核细则对中标单位（乙方）上月的服务质量进行考核，根据考核结果确定上月应支付的服务费用，服务费用通过衢州市康慧人力资源有限公司（丙方）向中标单位（乙方）支付。</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200"/>
        <w:textAlignment w:val="auto"/>
        <w:rPr>
          <w:rFonts w:hint="eastAsia"/>
          <w:lang w:val="en-US" w:eastAsia="zh-CN"/>
        </w:rPr>
      </w:pPr>
      <w:r>
        <w:rPr>
          <w:rFonts w:hint="eastAsia"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val="en-US" w:eastAsia="zh-CN"/>
        </w:rPr>
        <w:t xml:space="preserve">中标单位（乙方）结算服务费时，需向衢州市康慧人力资源有限公司（丙方）提供6%的增值税专用发票，并承担服务费的1%作为丙方管理费，在结算服务费中予以冲抵；若中标单位（乙方）无法提供6%的增值税专票，需另提供其他合法发票，并承担结算服务费的7%作为丙方管理费，在结算服务费中予以冲抵。 </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5、付款方式：按月支付，先做后付，在次月10日前(节假日顺 延)以转账方式支付上月保安服务费，即每月支付</w:t>
      </w:r>
      <w:r>
        <w:rPr>
          <w:rFonts w:hint="eastAsia" w:ascii="宋体" w:eastAsia="宋体" w:cs="宋体"/>
          <w:snapToGrid/>
          <w:color w:val="000000"/>
          <w:kern w:val="0"/>
          <w:szCs w:val="20"/>
          <w:highlight w:val="none"/>
          <w:lang w:val="en-US" w:eastAsia="zh-CN" w:bidi="ar-SA"/>
        </w:rPr>
        <w:t xml:space="preserve">  </w:t>
      </w:r>
      <w:r>
        <w:rPr>
          <w:rFonts w:hint="eastAsia" w:ascii="宋体" w:hAnsi="宋体" w:eastAsia="宋体" w:cs="宋体"/>
          <w:snapToGrid/>
          <w:color w:val="000000"/>
          <w:kern w:val="0"/>
          <w:szCs w:val="20"/>
          <w:highlight w:val="none"/>
          <w:lang w:val="en-US" w:eastAsia="zh-CN" w:bidi="ar-SA"/>
        </w:rPr>
        <w:t>万元(计人民币</w:t>
      </w:r>
      <w:r>
        <w:rPr>
          <w:rFonts w:hint="eastAsia" w:ascii="宋体" w:eastAsia="宋体" w:cs="宋体"/>
          <w:snapToGrid/>
          <w:color w:val="000000"/>
          <w:kern w:val="0"/>
          <w:szCs w:val="20"/>
          <w:highlight w:val="none"/>
          <w:lang w:val="en-US" w:eastAsia="zh-CN" w:bidi="ar-SA"/>
        </w:rPr>
        <w:t xml:space="preserve"> </w:t>
      </w:r>
      <w:r>
        <w:rPr>
          <w:rFonts w:hint="eastAsia" w:ascii="宋体" w:hAnsi="宋体" w:eastAsia="宋体" w:cs="宋体"/>
          <w:snapToGrid/>
          <w:color w:val="000000"/>
          <w:kern w:val="0"/>
          <w:szCs w:val="20"/>
          <w:highlight w:val="none"/>
          <w:lang w:val="en-US" w:eastAsia="zh-CN" w:bidi="ar-SA"/>
        </w:rPr>
        <w:t>元整)。</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6、 每次保安服务费用支付前，甲方可根据每月的服务质量、安全事故发生情况及执勤检查情况予以酌情扣款。</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7、 甲方如有在规定工作时间外安排保安员执行额外安保任务，应按国家有关劳动法规由甲方支付相应的加班补助费。按实做好薪酬 报表管理。为确保人头费发放到位，每月服务费发票和工资发放清单须同时给甲方，清单须注明社会保险和意外保险缴纳的金额，余额须在春节前全部发放给保安。</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五 、合同期限</w:t>
      </w:r>
    </w:p>
    <w:p>
      <w:pPr>
        <w:keepNext w:val="0"/>
        <w:keepLines w:val="0"/>
        <w:pageBreakBefore w:val="0"/>
        <w:widowControl w:val="0"/>
        <w:kinsoku/>
        <w:wordWrap/>
        <w:overflowPunct/>
        <w:topLinePunct w:val="0"/>
        <w:autoSpaceDE/>
        <w:autoSpaceDN/>
        <w:bidi w:val="0"/>
        <w:adjustRightInd/>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1、合同期限：合同期为两年。时间2023年 月  日至2025年  月   日。由</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lang w:val="en-US" w:eastAsia="zh-CN"/>
        </w:rPr>
        <w:t>根据相应管理规程对</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lang w:val="en-US" w:eastAsia="zh-CN"/>
        </w:rPr>
        <w:t>服务情况进行量化考核。</w:t>
      </w:r>
    </w:p>
    <w:p>
      <w:pPr>
        <w:keepNext w:val="0"/>
        <w:keepLines w:val="0"/>
        <w:pageBreakBefore w:val="0"/>
        <w:widowControl w:val="0"/>
        <w:kinsoku/>
        <w:wordWrap/>
        <w:overflowPunct/>
        <w:topLinePunct w:val="0"/>
        <w:autoSpaceDE/>
        <w:autoSpaceDN/>
        <w:bidi w:val="0"/>
        <w:adjustRightInd/>
        <w:spacing w:line="48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2、延期条款：安保服务期限为2年。服务期限届满，经上一年考核分9</w:t>
      </w:r>
      <w:r>
        <w:rPr>
          <w:rFonts w:hint="eastAsia"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分（含）以上，经双方同意，报区采购办备案后，可延续签订一年的服务合同。</w:t>
      </w:r>
    </w:p>
    <w:p>
      <w:pPr>
        <w:keepNext w:val="0"/>
        <w:keepLines w:val="0"/>
        <w:pageBreakBefore w:val="0"/>
        <w:widowControl w:val="0"/>
        <w:kinsoku/>
        <w:wordWrap/>
        <w:overflowPunct/>
        <w:topLinePunct w:val="0"/>
        <w:autoSpaceDE/>
        <w:autoSpaceDN/>
        <w:bidi w:val="0"/>
        <w:adjustRightInd/>
        <w:spacing w:line="480" w:lineRule="exact"/>
        <w:ind w:firstLine="480" w:firstLineChars="200"/>
        <w:jc w:val="left"/>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color w:val="auto"/>
          <w:sz w:val="24"/>
          <w:szCs w:val="24"/>
          <w:highlight w:val="none"/>
          <w:lang w:val="en-US" w:eastAsia="zh-CN"/>
        </w:rPr>
        <w:t>3、变动条款：若因各种原因在合同期限内停止一处或几处保安服务，或部分服务内容发生变化，则由</w:t>
      </w:r>
      <w:r>
        <w:rPr>
          <w:rFonts w:hint="eastAsia" w:hAnsi="宋体" w:cs="宋体"/>
          <w:color w:val="auto"/>
          <w:sz w:val="24"/>
          <w:szCs w:val="24"/>
          <w:highlight w:val="none"/>
          <w:lang w:val="en-US" w:eastAsia="zh-CN"/>
        </w:rPr>
        <w:t>甲方</w:t>
      </w:r>
      <w:r>
        <w:rPr>
          <w:rFonts w:hint="eastAsia" w:ascii="宋体" w:hAnsi="宋体" w:eastAsia="宋体" w:cs="宋体"/>
          <w:color w:val="auto"/>
          <w:sz w:val="24"/>
          <w:szCs w:val="24"/>
          <w:highlight w:val="none"/>
          <w:lang w:val="en-US" w:eastAsia="zh-CN"/>
        </w:rPr>
        <w:t>和</w:t>
      </w:r>
      <w:r>
        <w:rPr>
          <w:rFonts w:hint="eastAsia" w:hAnsi="宋体" w:cs="宋体"/>
          <w:color w:val="auto"/>
          <w:sz w:val="24"/>
          <w:szCs w:val="24"/>
          <w:highlight w:val="none"/>
          <w:lang w:val="en-US" w:eastAsia="zh-CN"/>
        </w:rPr>
        <w:t>乙方</w:t>
      </w:r>
      <w:r>
        <w:rPr>
          <w:rFonts w:hint="eastAsia" w:ascii="宋体" w:hAnsi="宋体" w:eastAsia="宋体" w:cs="宋体"/>
          <w:color w:val="auto"/>
          <w:sz w:val="24"/>
          <w:szCs w:val="24"/>
          <w:highlight w:val="none"/>
          <w:lang w:val="en-US" w:eastAsia="zh-CN"/>
        </w:rPr>
        <w:t>双方进行协商，根据对应的服务项目、服务内容、服务周期等核减相应的服务费用（从变动的次月起，总的保安服务费用相应扣除核减比分的费用，费用按实计算）。</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六、 争议的解决方式及其他</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1、 甲乙双方因合同履行发生争议的，双方应协商解决，协商不成交由衢州市衢江区人民法院诉讼解决。</w:t>
      </w:r>
    </w:p>
    <w:p>
      <w:pPr>
        <w:pStyle w:val="7"/>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2、 本合同正本</w:t>
      </w:r>
      <w:r>
        <w:rPr>
          <w:rFonts w:hint="eastAsia" w:cs="宋体"/>
          <w:snapToGrid/>
          <w:color w:val="000000"/>
          <w:kern w:val="0"/>
          <w:szCs w:val="20"/>
          <w:highlight w:val="none"/>
          <w:lang w:val="en-US" w:eastAsia="zh-CN" w:bidi="ar-SA"/>
        </w:rPr>
        <w:t>四</w:t>
      </w:r>
      <w:r>
        <w:rPr>
          <w:rFonts w:hint="eastAsia" w:ascii="宋体" w:hAnsi="宋体" w:eastAsia="宋体" w:cs="宋体"/>
          <w:snapToGrid/>
          <w:color w:val="000000"/>
          <w:kern w:val="0"/>
          <w:szCs w:val="20"/>
          <w:highlight w:val="none"/>
          <w:lang w:val="en-US" w:eastAsia="zh-CN" w:bidi="ar-SA"/>
        </w:rPr>
        <w:t>份(双方各执二份)。</w:t>
      </w:r>
    </w:p>
    <w:p>
      <w:pPr>
        <w:pStyle w:val="7"/>
        <w:keepNext w:val="0"/>
        <w:keepLines w:val="0"/>
        <w:pageBreakBefore w:val="0"/>
        <w:widowControl w:val="0"/>
        <w:kinsoku/>
        <w:wordWrap/>
        <w:overflowPunct/>
        <w:topLinePunct w:val="0"/>
        <w:autoSpaceDE/>
        <w:autoSpaceDN/>
        <w:bidi w:val="0"/>
        <w:adjustRightInd/>
        <w:snapToGrid w:val="0"/>
        <w:spacing w:line="480" w:lineRule="exact"/>
        <w:ind w:left="0" w:leftChars="0" w:firstLine="0" w:firstLineChars="0"/>
        <w:jc w:val="both"/>
        <w:textAlignment w:val="auto"/>
        <w:rPr>
          <w:rFonts w:hint="eastAsia" w:ascii="宋体" w:hAnsi="宋体" w:eastAsia="宋体" w:cs="宋体"/>
          <w:snapToGrid/>
          <w:color w:val="000000"/>
          <w:kern w:val="0"/>
          <w:szCs w:val="20"/>
          <w:highlight w:val="none"/>
          <w:lang w:val="en-US" w:eastAsia="zh-CN" w:bidi="ar-SA"/>
        </w:rPr>
      </w:pPr>
    </w:p>
    <w:p>
      <w:pPr>
        <w:pStyle w:val="7"/>
        <w:widowControl w:val="0"/>
        <w:kinsoku/>
        <w:autoSpaceDE/>
        <w:autoSpaceDN/>
        <w:adjustRightInd/>
        <w:snapToGrid w:val="0"/>
        <w:spacing w:line="360" w:lineRule="auto"/>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甲方(盖章):                               乙方(盖章):</w:t>
      </w:r>
    </w:p>
    <w:p>
      <w:pPr>
        <w:pStyle w:val="7"/>
        <w:widowControl w:val="0"/>
        <w:kinsoku/>
        <w:autoSpaceDE/>
        <w:autoSpaceDN/>
        <w:adjustRightInd/>
        <w:snapToGrid w:val="0"/>
        <w:spacing w:line="360" w:lineRule="auto"/>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法定代表人或受委托人              代表人或受委托人(签字):</w:t>
      </w:r>
    </w:p>
    <w:p>
      <w:pPr>
        <w:pStyle w:val="7"/>
        <w:widowControl w:val="0"/>
        <w:kinsoku/>
        <w:autoSpaceDE/>
        <w:autoSpaceDN/>
        <w:adjustRightInd/>
        <w:snapToGrid w:val="0"/>
        <w:spacing w:line="360" w:lineRule="auto"/>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联系人：                                联系人：</w:t>
      </w:r>
    </w:p>
    <w:p>
      <w:pPr>
        <w:pStyle w:val="7"/>
        <w:widowControl w:val="0"/>
        <w:kinsoku/>
        <w:autoSpaceDE/>
        <w:autoSpaceDN/>
        <w:adjustRightInd/>
        <w:snapToGrid w:val="0"/>
        <w:spacing w:line="360" w:lineRule="auto"/>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地址：                                  地址：</w:t>
      </w:r>
    </w:p>
    <w:p>
      <w:pPr>
        <w:pStyle w:val="7"/>
        <w:widowControl w:val="0"/>
        <w:kinsoku/>
        <w:autoSpaceDE/>
        <w:autoSpaceDN/>
        <w:adjustRightInd/>
        <w:snapToGrid w:val="0"/>
        <w:spacing w:line="360" w:lineRule="auto"/>
        <w:jc w:val="both"/>
        <w:textAlignment w:val="auto"/>
        <w:rPr>
          <w:rFonts w:hint="default"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电话和传真：</w:t>
      </w:r>
      <w:r>
        <w:rPr>
          <w:rFonts w:hint="eastAsia" w:cs="宋体"/>
          <w:snapToGrid/>
          <w:color w:val="000000"/>
          <w:kern w:val="0"/>
          <w:szCs w:val="20"/>
          <w:highlight w:val="none"/>
          <w:lang w:val="en-US" w:eastAsia="zh-CN" w:bidi="ar-SA"/>
        </w:rPr>
        <w:t xml:space="preserve">                           </w:t>
      </w:r>
      <w:r>
        <w:rPr>
          <w:rFonts w:hint="eastAsia" w:ascii="宋体" w:hAnsi="宋体" w:eastAsia="宋体" w:cs="宋体"/>
          <w:snapToGrid/>
          <w:color w:val="000000"/>
          <w:kern w:val="0"/>
          <w:szCs w:val="20"/>
          <w:highlight w:val="none"/>
          <w:lang w:val="en-US" w:eastAsia="zh-CN" w:bidi="ar-SA"/>
        </w:rPr>
        <w:t>电话和传真：</w:t>
      </w:r>
    </w:p>
    <w:p>
      <w:pPr>
        <w:pStyle w:val="7"/>
        <w:widowControl w:val="0"/>
        <w:kinsoku/>
        <w:autoSpaceDE/>
        <w:autoSpaceDN/>
        <w:adjustRightInd/>
        <w:snapToGrid w:val="0"/>
        <w:spacing w:line="360" w:lineRule="auto"/>
        <w:jc w:val="both"/>
        <w:textAlignment w:val="auto"/>
        <w:rPr>
          <w:rFonts w:hint="default"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开户银行：</w:t>
      </w:r>
      <w:r>
        <w:rPr>
          <w:rFonts w:hint="eastAsia" w:cs="宋体"/>
          <w:snapToGrid/>
          <w:color w:val="000000"/>
          <w:kern w:val="0"/>
          <w:szCs w:val="20"/>
          <w:highlight w:val="none"/>
          <w:lang w:val="en-US" w:eastAsia="zh-CN" w:bidi="ar-SA"/>
        </w:rPr>
        <w:t xml:space="preserve">                             </w:t>
      </w:r>
      <w:r>
        <w:rPr>
          <w:rFonts w:hint="eastAsia" w:ascii="宋体" w:hAnsi="宋体" w:eastAsia="宋体" w:cs="宋体"/>
          <w:snapToGrid/>
          <w:color w:val="000000"/>
          <w:kern w:val="0"/>
          <w:szCs w:val="20"/>
          <w:highlight w:val="none"/>
          <w:lang w:val="en-US" w:eastAsia="zh-CN" w:bidi="ar-SA"/>
        </w:rPr>
        <w:t>开户银行：</w:t>
      </w:r>
    </w:p>
    <w:p>
      <w:pPr>
        <w:pStyle w:val="7"/>
        <w:widowControl w:val="0"/>
        <w:kinsoku/>
        <w:autoSpaceDE/>
        <w:autoSpaceDN/>
        <w:adjustRightInd/>
        <w:snapToGrid w:val="0"/>
        <w:spacing w:line="360" w:lineRule="auto"/>
        <w:jc w:val="both"/>
        <w:textAlignment w:val="auto"/>
        <w:rPr>
          <w:rFonts w:hint="eastAsia" w:ascii="宋体" w:hAnsi="宋体" w:eastAsia="宋体" w:cs="宋体"/>
          <w:snapToGrid/>
          <w:color w:val="000000"/>
          <w:kern w:val="0"/>
          <w:szCs w:val="20"/>
          <w:highlight w:val="none"/>
          <w:lang w:val="en-US" w:eastAsia="zh-CN" w:bidi="ar-SA"/>
        </w:rPr>
      </w:pPr>
      <w:r>
        <w:rPr>
          <w:rFonts w:hint="eastAsia" w:ascii="宋体" w:hAnsi="宋体" w:eastAsia="宋体" w:cs="宋体"/>
          <w:snapToGrid/>
          <w:color w:val="000000"/>
          <w:kern w:val="0"/>
          <w:szCs w:val="20"/>
          <w:highlight w:val="none"/>
          <w:lang w:val="en-US" w:eastAsia="zh-CN" w:bidi="ar-SA"/>
        </w:rPr>
        <w:t>账号：</w:t>
      </w:r>
      <w:r>
        <w:rPr>
          <w:rFonts w:hint="eastAsia" w:cs="宋体"/>
          <w:snapToGrid/>
          <w:color w:val="000000"/>
          <w:kern w:val="0"/>
          <w:szCs w:val="20"/>
          <w:highlight w:val="none"/>
          <w:lang w:val="en-US" w:eastAsia="zh-CN" w:bidi="ar-SA"/>
        </w:rPr>
        <w:t xml:space="preserve">                                  </w:t>
      </w:r>
      <w:r>
        <w:rPr>
          <w:rFonts w:hint="eastAsia" w:ascii="宋体" w:hAnsi="宋体" w:eastAsia="宋体" w:cs="宋体"/>
          <w:snapToGrid/>
          <w:color w:val="000000"/>
          <w:kern w:val="0"/>
          <w:szCs w:val="20"/>
          <w:highlight w:val="none"/>
          <w:lang w:val="en-US" w:eastAsia="zh-CN" w:bidi="ar-SA"/>
        </w:rPr>
        <w:t>账号：</w:t>
      </w:r>
    </w:p>
    <w:p>
      <w:pPr>
        <w:pStyle w:val="7"/>
        <w:widowControl w:val="0"/>
        <w:kinsoku/>
        <w:autoSpaceDE/>
        <w:autoSpaceDN/>
        <w:adjustRightInd/>
        <w:snapToGrid w:val="0"/>
        <w:spacing w:line="360" w:lineRule="auto"/>
        <w:jc w:val="both"/>
        <w:textAlignment w:val="auto"/>
        <w:rPr>
          <w:rFonts w:hint="eastAsia" w:ascii="宋体" w:hAnsi="宋体" w:eastAsia="宋体" w:cs="宋体"/>
          <w:snapToGrid/>
          <w:color w:val="000000"/>
          <w:kern w:val="0"/>
          <w:szCs w:val="20"/>
          <w:highlight w:val="none"/>
          <w:lang w:val="en-US" w:eastAsia="zh-CN" w:bidi="ar-SA"/>
        </w:rPr>
        <w:sectPr>
          <w:pgSz w:w="11910" w:h="16850"/>
          <w:pgMar w:top="1440" w:right="1800" w:bottom="1440" w:left="1800" w:header="0" w:footer="0" w:gutter="0"/>
          <w:cols w:space="720" w:num="1"/>
        </w:sectPr>
      </w:pPr>
    </w:p>
    <w:p>
      <w:pPr>
        <w:pStyle w:val="7"/>
        <w:widowControl w:val="0"/>
        <w:kinsoku/>
        <w:autoSpaceDE/>
        <w:autoSpaceDN/>
        <w:adjustRightInd/>
        <w:snapToGrid w:val="0"/>
        <w:spacing w:line="360" w:lineRule="auto"/>
        <w:jc w:val="both"/>
        <w:textAlignment w:val="auto"/>
        <w:rPr>
          <w:rFonts w:hint="default" w:ascii="宋体" w:hAnsi="宋体" w:eastAsia="宋体" w:cs="宋体"/>
          <w:snapToGrid/>
          <w:color w:val="000000"/>
          <w:kern w:val="0"/>
          <w:szCs w:val="20"/>
          <w:highlight w:val="none"/>
          <w:lang w:val="en-US" w:eastAsia="zh-CN" w:bidi="ar-SA"/>
        </w:rPr>
      </w:pPr>
    </w:p>
    <w:p>
      <w:pPr>
        <w:adjustRightInd w:val="0"/>
        <w:snapToGrid w:val="0"/>
        <w:spacing w:line="360" w:lineRule="auto"/>
        <w:ind w:firstLine="723" w:firstLineChars="200"/>
        <w:rPr>
          <w:rFonts w:hint="eastAsia" w:ascii="宋体" w:hAnsi="宋体" w:eastAsia="宋体" w:cs="宋体"/>
          <w:b/>
          <w:color w:val="000000"/>
          <w:sz w:val="36"/>
          <w:highlight w:val="none"/>
        </w:rPr>
      </w:pPr>
      <w:r>
        <w:rPr>
          <w:rFonts w:hint="eastAsia" w:ascii="宋体" w:hAnsi="宋体" w:eastAsia="宋体" w:cs="宋体"/>
          <w:b/>
          <w:color w:val="000000"/>
          <w:sz w:val="36"/>
          <w:highlight w:val="none"/>
        </w:rPr>
        <w:t xml:space="preserve">            第六部分</w:t>
      </w:r>
      <w:bookmarkEnd w:id="434"/>
      <w:bookmarkEnd w:id="435"/>
      <w:r>
        <w:rPr>
          <w:rFonts w:hint="eastAsia" w:hAnsi="宋体" w:cs="宋体"/>
          <w:b/>
          <w:color w:val="000000"/>
          <w:sz w:val="36"/>
          <w:highlight w:val="none"/>
          <w:lang w:val="en-US" w:eastAsia="zh-CN"/>
        </w:rPr>
        <w:t xml:space="preserve"> </w:t>
      </w:r>
      <w:r>
        <w:rPr>
          <w:rFonts w:hint="eastAsia" w:ascii="宋体" w:hAnsi="宋体" w:eastAsia="宋体" w:cs="宋体"/>
          <w:b/>
          <w:color w:val="000000"/>
          <w:sz w:val="36"/>
          <w:highlight w:val="none"/>
        </w:rPr>
        <w:t>应提交的有关格式范例</w:t>
      </w:r>
    </w:p>
    <w:p>
      <w:pPr>
        <w:spacing w:line="360" w:lineRule="auto"/>
        <w:ind w:firstLine="480" w:firstLineChars="200"/>
        <w:outlineLvl w:val="0"/>
        <w:rPr>
          <w:rFonts w:hint="eastAsia" w:ascii="宋体" w:hAnsi="宋体" w:eastAsia="宋体" w:cs="宋体"/>
          <w:color w:val="000000"/>
          <w:sz w:val="24"/>
          <w:highlight w:val="none"/>
        </w:rPr>
      </w:pPr>
      <w:r>
        <w:rPr>
          <w:rFonts w:hint="eastAsia" w:ascii="宋体" w:hAnsi="宋体" w:eastAsia="宋体" w:cs="宋体"/>
          <w:color w:val="000000"/>
          <w:sz w:val="24"/>
          <w:highlight w:val="none"/>
        </w:rPr>
        <w:t>投标人按照以下格式编制投标文件，并将资格文件、报价文件、资信技术文件分别装订成册。</w:t>
      </w:r>
    </w:p>
    <w:p>
      <w:pPr>
        <w:spacing w:line="360" w:lineRule="auto"/>
        <w:jc w:val="center"/>
        <w:outlineLvl w:val="0"/>
        <w:rPr>
          <w:rFonts w:hint="eastAsia" w:ascii="宋体" w:hAnsi="宋体" w:eastAsia="宋体" w:cs="宋体"/>
          <w:color w:val="000000"/>
          <w:sz w:val="36"/>
          <w:szCs w:val="36"/>
          <w:highlight w:val="none"/>
          <w:lang w:val="zh-CN"/>
        </w:rPr>
      </w:pPr>
    </w:p>
    <w:p>
      <w:pPr>
        <w:spacing w:line="360" w:lineRule="auto"/>
        <w:jc w:val="center"/>
        <w:outlineLvl w:val="0"/>
        <w:rPr>
          <w:rFonts w:hint="eastAsia" w:ascii="宋体" w:hAnsi="宋体" w:eastAsia="宋体" w:cs="宋体"/>
          <w:b/>
          <w:color w:val="000000"/>
          <w:sz w:val="36"/>
          <w:szCs w:val="36"/>
          <w:highlight w:val="none"/>
        </w:rPr>
      </w:pPr>
      <w:r>
        <w:rPr>
          <w:rFonts w:hint="eastAsia" w:ascii="宋体" w:hAnsi="宋体" w:eastAsia="宋体" w:cs="宋体"/>
          <w:color w:val="000000"/>
          <w:sz w:val="36"/>
          <w:szCs w:val="36"/>
          <w:highlight w:val="none"/>
          <w:lang w:val="zh-CN"/>
        </w:rPr>
        <w:t>▲</w:t>
      </w:r>
      <w:r>
        <w:rPr>
          <w:rFonts w:hint="eastAsia" w:ascii="宋体" w:hAnsi="宋体" w:eastAsia="宋体" w:cs="宋体"/>
          <w:b/>
          <w:color w:val="000000"/>
          <w:sz w:val="36"/>
          <w:szCs w:val="36"/>
          <w:highlight w:val="none"/>
        </w:rPr>
        <w:t>资格文件部分</w:t>
      </w:r>
    </w:p>
    <w:p>
      <w:pPr>
        <w:spacing w:line="360" w:lineRule="auto"/>
        <w:jc w:val="center"/>
        <w:outlineLvl w:val="0"/>
        <w:rPr>
          <w:rFonts w:hint="eastAsia" w:ascii="宋体" w:hAnsi="宋体" w:eastAsia="宋体" w:cs="宋体"/>
          <w:b/>
          <w:color w:val="000000"/>
          <w:sz w:val="36"/>
          <w:szCs w:val="36"/>
          <w:highlight w:val="none"/>
        </w:rPr>
      </w:pPr>
      <w:r>
        <w:rPr>
          <w:rFonts w:hint="eastAsia" w:ascii="宋体" w:hAnsi="宋体" w:eastAsia="宋体" w:cs="宋体"/>
          <w:b/>
          <w:color w:val="000000"/>
          <w:sz w:val="36"/>
          <w:szCs w:val="36"/>
          <w:highlight w:val="none"/>
        </w:rPr>
        <w:t>目录</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1）营业执照(或事业法人登记证或其他工商等登记证明材料)复印件（投标人为自然人的，须提供自然人的身份证明）、税务登记证(或其它缴纳证明材料)复印件、社保登记证（或其它缴纳证明材料）复印件………………………………………………（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（2）法人授权书 ……………………………………………………………………（页码）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（3）授权代表的身份证（复印件）………………………………………………（页码）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（4）</w:t>
      </w:r>
      <w:r>
        <w:rPr>
          <w:rFonts w:hint="eastAsia" w:ascii="宋体" w:hAnsi="宋体" w:eastAsia="宋体" w:cs="宋体"/>
          <w:w w:val="90"/>
          <w:sz w:val="24"/>
          <w:highlight w:val="none"/>
        </w:rPr>
        <w:t>最近一年年度资产负债表等财务报表资料文件(新成立的公司，提供情况说明)</w:t>
      </w:r>
      <w:r>
        <w:rPr>
          <w:rFonts w:hint="eastAsia" w:ascii="宋体" w:hAnsi="宋体" w:eastAsia="宋体" w:cs="宋体"/>
          <w:sz w:val="24"/>
          <w:highlight w:val="none"/>
        </w:rPr>
        <w:t>……（页码）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（5）具有履行合同所必需的设备和专业技术能力的承诺函………………………（页码）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（6）参加政府采购活动前三年内，在经营活动中没有重大违法记录的声明 …（页码）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（7）具有良好商业信誉特别声明……………………………………………………（页码）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（8）符合特定资格条件的有关证明材料</w:t>
      </w:r>
      <w:r>
        <w:rPr>
          <w:rFonts w:hint="eastAsia" w:hAnsi="宋体" w:cs="宋体"/>
          <w:sz w:val="24"/>
          <w:highlight w:val="none"/>
          <w:lang w:val="en-US" w:eastAsia="zh-CN"/>
        </w:rPr>
        <w:t xml:space="preserve"> </w:t>
      </w:r>
      <w:r>
        <w:rPr>
          <w:rFonts w:hint="eastAsia" w:ascii="宋体" w:hAnsi="宋体" w:eastAsia="宋体" w:cs="宋体"/>
          <w:sz w:val="24"/>
          <w:highlight w:val="none"/>
        </w:rPr>
        <w:t>…………………………………………（页码）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（9）以联合体形式投标的，提供联合体协议；本项目不接受联合体投标或者投标人不以联合体形式投标的，则不需要提供…………………………………………………（页码）</w:t>
      </w:r>
    </w:p>
    <w:p>
      <w:pPr>
        <w:snapToGrid w:val="0"/>
        <w:spacing w:line="360" w:lineRule="auto"/>
        <w:rPr>
          <w:rFonts w:hint="eastAsia" w:ascii="宋体" w:hAnsi="宋体" w:eastAsia="宋体" w:cs="宋体"/>
          <w:color w:val="000000"/>
          <w:sz w:val="24"/>
          <w:highlight w:val="none"/>
        </w:rPr>
      </w:pPr>
    </w:p>
    <w:p>
      <w:pPr>
        <w:snapToGrid w:val="0"/>
        <w:spacing w:line="360" w:lineRule="auto"/>
        <w:ind w:firstLine="3240" w:firstLineChars="900"/>
        <w:rPr>
          <w:rFonts w:hint="eastAsia" w:ascii="宋体" w:hAnsi="宋体" w:eastAsia="宋体" w:cs="宋体"/>
          <w:color w:val="000000"/>
          <w:sz w:val="36"/>
          <w:szCs w:val="36"/>
          <w:highlight w:val="none"/>
        </w:rPr>
      </w:pPr>
    </w:p>
    <w:p>
      <w:pPr>
        <w:snapToGrid w:val="0"/>
        <w:spacing w:line="360" w:lineRule="auto"/>
        <w:rPr>
          <w:rFonts w:hint="eastAsia" w:ascii="宋体" w:hAnsi="宋体" w:eastAsia="宋体" w:cs="宋体"/>
          <w:color w:val="000000"/>
          <w:sz w:val="36"/>
          <w:szCs w:val="36"/>
          <w:highlight w:val="none"/>
        </w:rPr>
      </w:pPr>
    </w:p>
    <w:p>
      <w:pPr>
        <w:spacing w:line="360" w:lineRule="auto"/>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2"/>
          <w:szCs w:val="32"/>
          <w:highlight w:val="none"/>
          <w:lang w:val="zh-CN"/>
        </w:rPr>
        <w:br w:type="page"/>
      </w:r>
      <w:r>
        <w:rPr>
          <w:rFonts w:hint="eastAsia" w:ascii="宋体" w:hAnsi="宋体" w:eastAsia="宋体" w:cs="宋体"/>
          <w:b/>
          <w:color w:val="000000"/>
          <w:sz w:val="32"/>
          <w:szCs w:val="32"/>
          <w:highlight w:val="none"/>
          <w:lang w:val="zh-CN"/>
        </w:rPr>
        <w:t>一、</w:t>
      </w:r>
      <w:r>
        <w:rPr>
          <w:rFonts w:hint="eastAsia" w:ascii="宋体" w:hAnsi="宋体" w:eastAsia="宋体" w:cs="宋体"/>
          <w:b/>
          <w:color w:val="000000"/>
          <w:sz w:val="30"/>
          <w:szCs w:val="30"/>
          <w:highlight w:val="none"/>
        </w:rPr>
        <w:t>营业执照或事业法人登记证证明材料（复印件）、税务缴纳证明文件（复印件）、社保缴纳证明文件（复印件）</w:t>
      </w:r>
    </w:p>
    <w:p>
      <w:pPr>
        <w:snapToGrid w:val="0"/>
        <w:spacing w:line="360" w:lineRule="auto"/>
        <w:ind w:firstLine="576"/>
        <w:jc w:val="right"/>
        <w:rPr>
          <w:rFonts w:hint="eastAsia" w:ascii="宋体" w:hAnsi="宋体" w:eastAsia="宋体" w:cs="宋体"/>
          <w:sz w:val="24"/>
          <w:highlight w:val="none"/>
          <w:lang w:val="zh-CN"/>
        </w:rPr>
      </w:pPr>
      <w:r>
        <w:rPr>
          <w:rFonts w:hint="eastAsia" w:ascii="宋体" w:hAnsi="宋体" w:eastAsia="宋体" w:cs="宋体"/>
          <w:sz w:val="24"/>
          <w:highlight w:val="none"/>
          <w:lang w:val="zh-CN"/>
        </w:rPr>
        <w:t xml:space="preserve">  投标人名称(电子签章)：                              </w:t>
      </w:r>
    </w:p>
    <w:p>
      <w:pPr>
        <w:spacing w:line="360" w:lineRule="auto"/>
        <w:jc w:val="right"/>
        <w:rPr>
          <w:rFonts w:hint="eastAsia" w:ascii="宋体" w:hAnsi="宋体" w:eastAsia="宋体" w:cs="宋体"/>
          <w:b/>
          <w:sz w:val="30"/>
          <w:szCs w:val="30"/>
          <w:highlight w:val="none"/>
        </w:rPr>
      </w:pPr>
      <w:r>
        <w:rPr>
          <w:rFonts w:hint="eastAsia" w:ascii="宋体" w:hAnsi="宋体" w:eastAsia="宋体" w:cs="宋体"/>
          <w:sz w:val="24"/>
          <w:highlight w:val="none"/>
          <w:lang w:val="zh-CN"/>
        </w:rPr>
        <w:t xml:space="preserve">                   日期：  年  月</w:t>
      </w:r>
    </w:p>
    <w:p>
      <w:pPr>
        <w:spacing w:line="360" w:lineRule="auto"/>
        <w:jc w:val="center"/>
        <w:rPr>
          <w:rFonts w:hint="eastAsia" w:ascii="宋体" w:hAnsi="宋体" w:eastAsia="宋体" w:cs="宋体"/>
          <w:b/>
          <w:color w:val="000000"/>
          <w:sz w:val="30"/>
          <w:szCs w:val="30"/>
          <w:highlight w:val="none"/>
        </w:rPr>
      </w:pPr>
    </w:p>
    <w:p>
      <w:pPr>
        <w:spacing w:line="360" w:lineRule="auto"/>
        <w:jc w:val="center"/>
        <w:rPr>
          <w:rFonts w:hint="eastAsia" w:ascii="宋体" w:hAnsi="宋体" w:eastAsia="宋体" w:cs="宋体"/>
          <w:b/>
          <w:color w:val="000000"/>
          <w:sz w:val="30"/>
          <w:szCs w:val="30"/>
          <w:highlight w:val="none"/>
        </w:rPr>
      </w:pPr>
    </w:p>
    <w:p>
      <w:pPr>
        <w:spacing w:line="360" w:lineRule="auto"/>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二、法人授权书</w:t>
      </w:r>
    </w:p>
    <w:p>
      <w:pPr>
        <w:snapToGrid w:val="0"/>
        <w:spacing w:line="360" w:lineRule="auto"/>
        <w:rPr>
          <w:rFonts w:hint="eastAsia" w:ascii="宋体" w:hAnsi="宋体" w:eastAsia="宋体" w:cs="宋体"/>
          <w:sz w:val="24"/>
          <w:highlight w:val="none"/>
        </w:rPr>
      </w:pPr>
      <w:r>
        <w:rPr>
          <w:rFonts w:hint="eastAsia" w:ascii="宋体" w:hAnsi="宋体" w:eastAsia="宋体" w:cs="宋体"/>
          <w:color w:val="000000"/>
          <w:sz w:val="24"/>
          <w:highlight w:val="none"/>
        </w:rPr>
        <w:t>XXX（采购单位名称或采购机构）</w:t>
      </w:r>
      <w:r>
        <w:rPr>
          <w:rFonts w:hint="eastAsia" w:ascii="宋体" w:hAnsi="宋体" w:eastAsia="宋体" w:cs="宋体"/>
          <w:sz w:val="24"/>
          <w:highlight w:val="none"/>
          <w:lang w:val="zh-CN"/>
        </w:rPr>
        <w:t>：</w:t>
      </w:r>
    </w:p>
    <w:p>
      <w:pPr>
        <w:snapToGrid w:val="0"/>
        <w:spacing w:line="360" w:lineRule="auto"/>
        <w:ind w:firstLine="576"/>
        <w:rPr>
          <w:rFonts w:hint="eastAsia" w:ascii="宋体" w:hAnsi="宋体" w:eastAsia="宋体" w:cs="宋体"/>
          <w:sz w:val="24"/>
          <w:highlight w:val="none"/>
        </w:rPr>
      </w:pPr>
      <w:r>
        <w:rPr>
          <w:rFonts w:hint="eastAsia" w:ascii="宋体" w:hAnsi="宋体" w:eastAsia="宋体" w:cs="宋体"/>
          <w:sz w:val="24"/>
          <w:highlight w:val="none"/>
          <w:lang w:val="zh-CN"/>
        </w:rPr>
        <w:t>兹委派我公司先生/女士(其在本公司的职务是： ，联系电话：手机：传真：)，代表我公司全权处理</w:t>
      </w:r>
      <w:r>
        <w:rPr>
          <w:rFonts w:hint="eastAsia" w:ascii="宋体" w:hAnsi="宋体" w:eastAsia="宋体" w:cs="宋体"/>
          <w:sz w:val="24"/>
          <w:highlight w:val="none"/>
        </w:rPr>
        <w:t>XXXXXXXX项目</w:t>
      </w:r>
      <w:r>
        <w:rPr>
          <w:rFonts w:hint="eastAsia" w:ascii="宋体" w:hAnsi="宋体" w:eastAsia="宋体" w:cs="宋体"/>
          <w:sz w:val="24"/>
          <w:highlight w:val="none"/>
          <w:lang w:val="zh-CN"/>
        </w:rPr>
        <w:t>【招标编号：XXXXX】政府采购投标的一切事项，若中标则全权代表本公司签订相关合同，并负责处理合同履行等事宜。</w:t>
      </w:r>
    </w:p>
    <w:p>
      <w:pPr>
        <w:snapToGrid w:val="0"/>
        <w:spacing w:line="360" w:lineRule="auto"/>
        <w:rPr>
          <w:rFonts w:hint="eastAsia" w:ascii="宋体" w:hAnsi="宋体" w:eastAsia="宋体" w:cs="宋体"/>
          <w:sz w:val="24"/>
          <w:highlight w:val="none"/>
          <w:lang w:val="zh-CN"/>
        </w:rPr>
      </w:pPr>
      <w:r>
        <w:rPr>
          <w:rFonts w:hint="eastAsia" w:ascii="宋体" w:hAnsi="宋体" w:eastAsia="宋体" w:cs="宋体"/>
          <w:sz w:val="24"/>
          <w:highlight w:val="none"/>
          <w:lang w:val="zh-CN"/>
        </w:rPr>
        <w:t xml:space="preserve">    本授权书有效期：自   年 月  日起至  年  月  日止。</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lang w:val="zh-CN"/>
        </w:rPr>
        <w:t xml:space="preserve">    特此告知。</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lang w:val="zh-CN"/>
        </w:rPr>
        <w:t xml:space="preserve">                                                  投标人名称(电子签章)：</w:t>
      </w:r>
    </w:p>
    <w:p>
      <w:pPr>
        <w:snapToGrid w:val="0"/>
        <w:spacing w:line="360" w:lineRule="auto"/>
        <w:rPr>
          <w:rFonts w:hint="eastAsia" w:ascii="宋体" w:hAnsi="宋体" w:eastAsia="宋体" w:cs="宋体"/>
          <w:sz w:val="24"/>
          <w:highlight w:val="none"/>
          <w:lang w:val="zh-CN"/>
        </w:rPr>
      </w:pPr>
      <w:r>
        <w:rPr>
          <w:rFonts w:hint="eastAsia" w:ascii="宋体" w:hAnsi="宋体" w:eastAsia="宋体" w:cs="宋体"/>
          <w:sz w:val="24"/>
          <w:highlight w:val="none"/>
          <w:lang w:val="zh-CN"/>
        </w:rPr>
        <w:t xml:space="preserve">                                                 签发日期：  年  月   日</w:t>
      </w:r>
    </w:p>
    <w:p>
      <w:pPr>
        <w:spacing w:line="360" w:lineRule="auto"/>
        <w:rPr>
          <w:rFonts w:hint="eastAsia" w:ascii="宋体" w:hAnsi="宋体" w:eastAsia="宋体" w:cs="宋体"/>
          <w:b/>
          <w:color w:val="000000"/>
          <w:sz w:val="30"/>
          <w:szCs w:val="30"/>
          <w:highlight w:val="none"/>
        </w:rPr>
      </w:pPr>
    </w:p>
    <w:p>
      <w:pPr>
        <w:snapToGrid w:val="0"/>
        <w:spacing w:line="360" w:lineRule="auto"/>
        <w:ind w:firstLine="576"/>
        <w:rPr>
          <w:rFonts w:hint="eastAsia" w:ascii="宋体" w:hAnsi="宋体" w:eastAsia="宋体" w:cs="宋体"/>
          <w:sz w:val="24"/>
          <w:highlight w:val="none"/>
          <w:lang w:val="zh-CN"/>
        </w:rPr>
      </w:pPr>
      <w:r>
        <w:rPr>
          <w:rFonts w:hint="eastAsia" w:ascii="宋体" w:hAnsi="宋体" w:eastAsia="宋体" w:cs="宋体"/>
          <w:b/>
          <w:sz w:val="32"/>
          <w:szCs w:val="32"/>
          <w:highlight w:val="none"/>
          <w:lang w:val="zh-CN"/>
        </w:rPr>
        <w:br w:type="page"/>
      </w:r>
    </w:p>
    <w:p>
      <w:pPr>
        <w:snapToGrid w:val="0"/>
        <w:spacing w:line="360" w:lineRule="auto"/>
        <w:ind w:right="480"/>
        <w:rPr>
          <w:rFonts w:hint="eastAsia" w:ascii="宋体" w:hAnsi="宋体" w:eastAsia="宋体" w:cs="宋体"/>
          <w:b/>
          <w:color w:val="000000"/>
          <w:sz w:val="32"/>
          <w:szCs w:val="32"/>
          <w:highlight w:val="none"/>
          <w:lang w:val="zh-CN"/>
        </w:rPr>
      </w:pPr>
    </w:p>
    <w:p>
      <w:pPr>
        <w:autoSpaceDE w:val="0"/>
        <w:autoSpaceDN w:val="0"/>
        <w:spacing w:line="360" w:lineRule="auto"/>
        <w:jc w:val="center"/>
        <w:rPr>
          <w:rFonts w:hint="eastAsia" w:ascii="宋体" w:hAnsi="宋体" w:eastAsia="宋体" w:cs="宋体"/>
          <w:sz w:val="24"/>
          <w:highlight w:val="none"/>
        </w:rPr>
      </w:pPr>
      <w:r>
        <w:rPr>
          <w:rFonts w:hint="eastAsia" w:ascii="宋体" w:hAnsi="宋体" w:eastAsia="宋体" w:cs="宋体"/>
          <w:b/>
          <w:bCs/>
          <w:sz w:val="30"/>
          <w:szCs w:val="30"/>
          <w:highlight w:val="none"/>
        </w:rPr>
        <w:t>三、</w:t>
      </w:r>
      <w:r>
        <w:rPr>
          <w:rFonts w:hint="eastAsia" w:ascii="宋体" w:hAnsi="宋体" w:eastAsia="宋体" w:cs="宋体"/>
          <w:b/>
          <w:sz w:val="30"/>
          <w:szCs w:val="30"/>
          <w:highlight w:val="none"/>
        </w:rPr>
        <w:t>授权代表的身份证（复印件）</w:t>
      </w:r>
    </w:p>
    <w:p>
      <w:pPr>
        <w:pStyle w:val="33"/>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身份证件扫描件：</w:t>
      </w:r>
    </w:p>
    <w:tbl>
      <w:tblPr>
        <w:tblStyle w:val="19"/>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Borders>
              <w:top w:val="single" w:color="auto" w:sz="4" w:space="0"/>
              <w:left w:val="single" w:color="auto" w:sz="4" w:space="0"/>
              <w:bottom w:val="single" w:color="auto" w:sz="4" w:space="0"/>
              <w:right w:val="single" w:color="auto" w:sz="4" w:space="0"/>
            </w:tcBorders>
          </w:tcPr>
          <w:p>
            <w:pPr>
              <w:pStyle w:val="33"/>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正面：                                 反面：</w:t>
            </w:r>
          </w:p>
          <w:p>
            <w:pPr>
              <w:pStyle w:val="33"/>
              <w:spacing w:line="360" w:lineRule="auto"/>
              <w:rPr>
                <w:rFonts w:hint="eastAsia" w:ascii="宋体" w:hAnsi="宋体" w:eastAsia="宋体" w:cs="宋体"/>
                <w:bCs/>
                <w:sz w:val="24"/>
                <w:highlight w:val="none"/>
              </w:rPr>
            </w:pPr>
          </w:p>
        </w:tc>
      </w:tr>
    </w:tbl>
    <w:p>
      <w:pPr>
        <w:snapToGrid w:val="0"/>
        <w:spacing w:line="360" w:lineRule="auto"/>
        <w:rPr>
          <w:rFonts w:hint="eastAsia" w:ascii="宋体" w:hAnsi="宋体" w:eastAsia="宋体" w:cs="宋体"/>
          <w:color w:val="000000"/>
          <w:sz w:val="24"/>
          <w:highlight w:val="none"/>
          <w:lang w:val="zh-CN"/>
        </w:rPr>
      </w:pPr>
    </w:p>
    <w:p>
      <w:pPr>
        <w:snapToGrid w:val="0"/>
        <w:spacing w:line="360" w:lineRule="auto"/>
        <w:ind w:firstLine="5040" w:firstLineChars="21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zh-CN"/>
        </w:rPr>
        <w:t xml:space="preserve"> 投标人名称(电子签章)：</w:t>
      </w:r>
    </w:p>
    <w:p>
      <w:pPr>
        <w:snapToGrid w:val="0"/>
        <w:spacing w:line="360" w:lineRule="auto"/>
        <w:ind w:firstLine="5160" w:firstLineChars="215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日期</w:t>
      </w:r>
      <w:r>
        <w:rPr>
          <w:rFonts w:hint="eastAsia" w:ascii="宋体" w:hAnsi="宋体" w:eastAsia="宋体" w:cs="宋体"/>
          <w:color w:val="000000"/>
          <w:sz w:val="24"/>
          <w:highlight w:val="none"/>
        </w:rPr>
        <w:t xml:space="preserve">：  年  </w:t>
      </w:r>
      <w:r>
        <w:rPr>
          <w:rFonts w:hint="eastAsia" w:ascii="宋体" w:hAnsi="宋体" w:eastAsia="宋体" w:cs="宋体"/>
          <w:color w:val="000000"/>
          <w:sz w:val="24"/>
          <w:highlight w:val="none"/>
          <w:lang w:val="zh-CN"/>
        </w:rPr>
        <w:t>月日</w:t>
      </w:r>
    </w:p>
    <w:p>
      <w:pPr>
        <w:spacing w:line="360" w:lineRule="auto"/>
        <w:rPr>
          <w:rFonts w:hint="eastAsia" w:ascii="宋体" w:hAnsi="宋体" w:eastAsia="宋体" w:cs="宋体"/>
          <w:b/>
          <w:sz w:val="30"/>
          <w:szCs w:val="30"/>
          <w:highlight w:val="none"/>
        </w:rPr>
      </w:pPr>
    </w:p>
    <w:p>
      <w:pPr>
        <w:spacing w:line="360" w:lineRule="auto"/>
        <w:rPr>
          <w:rFonts w:hint="eastAsia" w:ascii="宋体" w:hAnsi="宋体" w:eastAsia="宋体" w:cs="宋体"/>
          <w:b/>
          <w:sz w:val="30"/>
          <w:szCs w:val="30"/>
          <w:highlight w:val="none"/>
        </w:rPr>
      </w:pPr>
    </w:p>
    <w:p>
      <w:pPr>
        <w:spacing w:line="360" w:lineRule="auto"/>
        <w:rPr>
          <w:rFonts w:hint="eastAsia" w:ascii="宋体" w:hAnsi="宋体" w:eastAsia="宋体" w:cs="宋体"/>
          <w:b/>
          <w:sz w:val="30"/>
          <w:szCs w:val="30"/>
          <w:highlight w:val="none"/>
        </w:rPr>
      </w:pPr>
    </w:p>
    <w:p>
      <w:pPr>
        <w:spacing w:line="360" w:lineRule="auto"/>
        <w:rPr>
          <w:rFonts w:hint="eastAsia" w:ascii="宋体" w:hAnsi="宋体" w:eastAsia="宋体" w:cs="宋体"/>
          <w:b/>
          <w:sz w:val="30"/>
          <w:szCs w:val="30"/>
          <w:highlight w:val="none"/>
        </w:rPr>
      </w:pPr>
      <w:r>
        <w:rPr>
          <w:rFonts w:hint="eastAsia" w:ascii="宋体" w:hAnsi="宋体" w:eastAsia="宋体" w:cs="宋体"/>
          <w:b/>
          <w:sz w:val="30"/>
          <w:szCs w:val="30"/>
          <w:highlight w:val="none"/>
        </w:rPr>
        <w:t>四、最近一年度资产负债表等财务报表资料文件（复印件）</w:t>
      </w:r>
    </w:p>
    <w:p>
      <w:pPr>
        <w:spacing w:line="360" w:lineRule="auto"/>
        <w:rPr>
          <w:rFonts w:hint="eastAsia" w:ascii="宋体" w:hAnsi="宋体" w:eastAsia="宋体" w:cs="宋体"/>
          <w:b/>
          <w:sz w:val="30"/>
          <w:szCs w:val="30"/>
          <w:highlight w:val="none"/>
        </w:rPr>
      </w:pPr>
    </w:p>
    <w:p>
      <w:pPr>
        <w:snapToGrid w:val="0"/>
        <w:spacing w:line="360" w:lineRule="auto"/>
        <w:ind w:firstLine="576"/>
        <w:jc w:val="center"/>
        <w:rPr>
          <w:rFonts w:hint="eastAsia" w:ascii="宋体" w:hAnsi="宋体" w:eastAsia="宋体" w:cs="宋体"/>
          <w:sz w:val="24"/>
          <w:highlight w:val="none"/>
          <w:lang w:val="zh-CN"/>
        </w:rPr>
      </w:pPr>
    </w:p>
    <w:p>
      <w:pPr>
        <w:snapToGrid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zh-CN"/>
        </w:rPr>
        <w:t xml:space="preserve">                                           投标人名称(电子签章)：</w:t>
      </w:r>
    </w:p>
    <w:p>
      <w:pPr>
        <w:snapToGrid w:val="0"/>
        <w:spacing w:line="360" w:lineRule="auto"/>
        <w:ind w:firstLine="5160" w:firstLineChars="2150"/>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日期</w:t>
      </w:r>
      <w:r>
        <w:rPr>
          <w:rFonts w:hint="eastAsia" w:ascii="宋体" w:hAnsi="宋体" w:eastAsia="宋体" w:cs="宋体"/>
          <w:color w:val="000000"/>
          <w:sz w:val="24"/>
          <w:highlight w:val="none"/>
        </w:rPr>
        <w:t xml:space="preserve">：  年  </w:t>
      </w:r>
      <w:r>
        <w:rPr>
          <w:rFonts w:hint="eastAsia" w:ascii="宋体" w:hAnsi="宋体" w:eastAsia="宋体" w:cs="宋体"/>
          <w:color w:val="000000"/>
          <w:sz w:val="24"/>
          <w:highlight w:val="none"/>
          <w:lang w:val="zh-CN"/>
        </w:rPr>
        <w:t>月日</w:t>
      </w:r>
    </w:p>
    <w:p>
      <w:pPr>
        <w:snapToGrid w:val="0"/>
        <w:spacing w:line="360" w:lineRule="auto"/>
        <w:ind w:firstLine="5160" w:firstLineChars="2150"/>
        <w:rPr>
          <w:rFonts w:hint="eastAsia" w:ascii="宋体" w:hAnsi="宋体" w:eastAsia="宋体" w:cs="宋体"/>
          <w:color w:val="000000"/>
          <w:sz w:val="24"/>
          <w:highlight w:val="none"/>
          <w:lang w:val="zh-CN"/>
        </w:rPr>
      </w:pPr>
    </w:p>
    <w:p>
      <w:pPr>
        <w:snapToGrid w:val="0"/>
        <w:spacing w:line="360" w:lineRule="auto"/>
        <w:ind w:right="480"/>
        <w:jc w:val="center"/>
        <w:rPr>
          <w:rFonts w:hint="eastAsia" w:ascii="宋体" w:hAnsi="宋体" w:eastAsia="宋体" w:cs="宋体"/>
          <w:b/>
          <w:sz w:val="32"/>
          <w:szCs w:val="32"/>
          <w:highlight w:val="none"/>
        </w:rPr>
      </w:pPr>
    </w:p>
    <w:p>
      <w:pPr>
        <w:pStyle w:val="26"/>
        <w:rPr>
          <w:rFonts w:hint="eastAsia"/>
        </w:rPr>
      </w:pPr>
    </w:p>
    <w:p>
      <w:pPr>
        <w:snapToGrid w:val="0"/>
        <w:spacing w:line="360" w:lineRule="auto"/>
        <w:ind w:right="480"/>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五、具有履行合同所必需的设备和专业技术能力的承诺函</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XXX（采购单位名称或采购机构）：</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我方郑重承诺，我方具有*******项目【招标编号：*****】合同所必需的设备和专业技术能力。如中标，我方将保证合同顺利履行。</w:t>
      </w:r>
    </w:p>
    <w:p>
      <w:pPr>
        <w:snapToGrid w:val="0"/>
        <w:spacing w:line="360" w:lineRule="auto"/>
        <w:rPr>
          <w:rFonts w:hint="eastAsia" w:ascii="宋体" w:hAnsi="宋体" w:eastAsia="宋体" w:cs="宋体"/>
          <w:sz w:val="24"/>
          <w:highlight w:val="none"/>
          <w:lang w:val="zh-CN"/>
        </w:rPr>
      </w:pPr>
    </w:p>
    <w:p>
      <w:pPr>
        <w:snapToGrid w:val="0"/>
        <w:spacing w:line="360" w:lineRule="auto"/>
        <w:ind w:firstLine="5040" w:firstLineChars="2100"/>
        <w:rPr>
          <w:rFonts w:hint="eastAsia" w:ascii="宋体" w:hAnsi="宋体" w:eastAsia="宋体" w:cs="宋体"/>
          <w:sz w:val="24"/>
          <w:highlight w:val="none"/>
        </w:rPr>
      </w:pPr>
      <w:r>
        <w:rPr>
          <w:rFonts w:hint="eastAsia" w:ascii="宋体" w:hAnsi="宋体" w:eastAsia="宋体" w:cs="宋体"/>
          <w:sz w:val="24"/>
          <w:highlight w:val="none"/>
          <w:lang w:val="zh-CN"/>
        </w:rPr>
        <w:t xml:space="preserve"> 投标人名称(电子签章)：</w:t>
      </w:r>
    </w:p>
    <w:p>
      <w:pPr>
        <w:snapToGrid w:val="0"/>
        <w:spacing w:line="360" w:lineRule="auto"/>
        <w:ind w:firstLine="5160" w:firstLineChars="2150"/>
        <w:rPr>
          <w:rFonts w:hint="eastAsia" w:ascii="宋体" w:hAnsi="宋体" w:eastAsia="宋体" w:cs="宋体"/>
          <w:sz w:val="24"/>
          <w:highlight w:val="none"/>
          <w:lang w:val="zh-CN"/>
        </w:rPr>
      </w:pPr>
      <w:r>
        <w:rPr>
          <w:rFonts w:hint="eastAsia" w:ascii="宋体" w:hAnsi="宋体" w:eastAsia="宋体" w:cs="宋体"/>
          <w:sz w:val="24"/>
          <w:highlight w:val="none"/>
          <w:lang w:val="zh-CN"/>
        </w:rPr>
        <w:t>日期</w:t>
      </w:r>
      <w:r>
        <w:rPr>
          <w:rFonts w:hint="eastAsia" w:ascii="宋体" w:hAnsi="宋体" w:eastAsia="宋体" w:cs="宋体"/>
          <w:sz w:val="24"/>
          <w:highlight w:val="none"/>
        </w:rPr>
        <w:t xml:space="preserve">：  年  </w:t>
      </w:r>
      <w:r>
        <w:rPr>
          <w:rFonts w:hint="eastAsia" w:ascii="宋体" w:hAnsi="宋体" w:eastAsia="宋体" w:cs="宋体"/>
          <w:sz w:val="24"/>
          <w:highlight w:val="none"/>
          <w:lang w:val="zh-CN"/>
        </w:rPr>
        <w:t>月日</w:t>
      </w:r>
    </w:p>
    <w:p>
      <w:pPr>
        <w:snapToGrid w:val="0"/>
        <w:spacing w:line="360" w:lineRule="auto"/>
        <w:ind w:firstLine="5160" w:firstLineChars="2150"/>
        <w:rPr>
          <w:rFonts w:hint="eastAsia" w:ascii="宋体" w:hAnsi="宋体" w:eastAsia="宋体" w:cs="宋体"/>
          <w:color w:val="000000"/>
          <w:sz w:val="24"/>
          <w:highlight w:val="none"/>
          <w:lang w:val="zh-CN"/>
        </w:rPr>
      </w:pPr>
    </w:p>
    <w:p>
      <w:pPr>
        <w:spacing w:line="360" w:lineRule="auto"/>
        <w:jc w:val="center"/>
        <w:rPr>
          <w:rFonts w:hint="eastAsia" w:ascii="宋体" w:hAnsi="宋体" w:eastAsia="宋体" w:cs="宋体"/>
          <w:b/>
          <w:sz w:val="32"/>
          <w:szCs w:val="32"/>
          <w:highlight w:val="none"/>
        </w:rPr>
      </w:pPr>
    </w:p>
    <w:p>
      <w:pPr>
        <w:spacing w:line="360" w:lineRule="auto"/>
        <w:jc w:val="center"/>
        <w:rPr>
          <w:rFonts w:hint="eastAsia" w:ascii="宋体" w:hAnsi="宋体" w:eastAsia="宋体" w:cs="宋体"/>
          <w:b/>
          <w:sz w:val="32"/>
          <w:szCs w:val="32"/>
          <w:highlight w:val="none"/>
        </w:rPr>
      </w:pP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六、参加政府采购活动前三年内，在经营活动中</w:t>
      </w:r>
    </w:p>
    <w:p>
      <w:pPr>
        <w:spacing w:line="360" w:lineRule="auto"/>
        <w:jc w:val="center"/>
        <w:rPr>
          <w:rFonts w:hint="eastAsia" w:ascii="宋体" w:hAnsi="宋体" w:eastAsia="宋体" w:cs="宋体"/>
          <w:b/>
          <w:sz w:val="32"/>
          <w:szCs w:val="32"/>
          <w:highlight w:val="none"/>
          <w:lang w:val="zh-CN"/>
        </w:rPr>
      </w:pPr>
      <w:r>
        <w:rPr>
          <w:rFonts w:hint="eastAsia" w:ascii="宋体" w:hAnsi="宋体" w:eastAsia="宋体" w:cs="宋体"/>
          <w:b/>
          <w:sz w:val="32"/>
          <w:szCs w:val="32"/>
          <w:highlight w:val="none"/>
        </w:rPr>
        <w:t>没有重大违法记录的声明</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XXX（采购单位名称或采购机构）</w:t>
      </w:r>
      <w:r>
        <w:rPr>
          <w:rFonts w:hint="eastAsia" w:ascii="宋体" w:hAnsi="宋体" w:eastAsia="宋体" w:cs="宋体"/>
          <w:sz w:val="24"/>
          <w:highlight w:val="none"/>
          <w:lang w:val="zh-CN"/>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我方</w:t>
      </w:r>
      <w:r>
        <w:rPr>
          <w:rFonts w:hint="eastAsia" w:ascii="宋体" w:hAnsi="宋体" w:eastAsia="宋体" w:cs="宋体"/>
          <w:sz w:val="24"/>
          <w:highlight w:val="none"/>
        </w:rPr>
        <w:t xml:space="preserve">声明投标截止时间前三年，在经营活动中没有重大违法记录。 </w:t>
      </w:r>
    </w:p>
    <w:p>
      <w:pPr>
        <w:spacing w:line="360" w:lineRule="auto"/>
        <w:jc w:val="center"/>
        <w:rPr>
          <w:rFonts w:hint="eastAsia" w:ascii="宋体" w:hAnsi="宋体" w:eastAsia="宋体" w:cs="宋体"/>
          <w:b/>
          <w:color w:val="000000"/>
          <w:sz w:val="32"/>
          <w:szCs w:val="32"/>
          <w:highlight w:val="none"/>
        </w:rPr>
      </w:pPr>
    </w:p>
    <w:p>
      <w:pPr>
        <w:pStyle w:val="18"/>
        <w:ind w:firstLine="643"/>
        <w:rPr>
          <w:rFonts w:hint="eastAsia" w:ascii="宋体" w:hAnsi="宋体" w:eastAsia="宋体" w:cs="宋体"/>
          <w:b/>
          <w:color w:val="000000"/>
          <w:sz w:val="32"/>
          <w:szCs w:val="32"/>
          <w:highlight w:val="none"/>
        </w:rPr>
      </w:pPr>
    </w:p>
    <w:p>
      <w:pPr>
        <w:pStyle w:val="18"/>
        <w:ind w:firstLine="643"/>
        <w:rPr>
          <w:rFonts w:hint="eastAsia" w:ascii="宋体" w:hAnsi="宋体" w:eastAsia="宋体" w:cs="宋体"/>
          <w:b/>
          <w:color w:val="000000"/>
          <w:sz w:val="32"/>
          <w:szCs w:val="32"/>
          <w:highlight w:val="none"/>
        </w:rPr>
      </w:pPr>
    </w:p>
    <w:p>
      <w:pPr>
        <w:snapToGrid w:val="0"/>
        <w:spacing w:line="360" w:lineRule="auto"/>
        <w:ind w:firstLine="1606" w:firstLineChars="500"/>
        <w:rPr>
          <w:rFonts w:hint="eastAsia" w:ascii="宋体" w:hAnsi="宋体" w:eastAsia="宋体" w:cs="宋体"/>
          <w:b/>
          <w:sz w:val="32"/>
          <w:szCs w:val="32"/>
          <w:highlight w:val="none"/>
        </w:rPr>
      </w:pPr>
    </w:p>
    <w:p>
      <w:pPr>
        <w:snapToGrid w:val="0"/>
        <w:spacing w:line="360" w:lineRule="auto"/>
        <w:ind w:firstLine="1606" w:firstLineChars="500"/>
        <w:rPr>
          <w:rFonts w:hint="eastAsia" w:ascii="宋体" w:hAnsi="宋体" w:eastAsia="宋体" w:cs="宋体"/>
          <w:b/>
          <w:sz w:val="32"/>
          <w:szCs w:val="32"/>
          <w:highlight w:val="none"/>
        </w:rPr>
      </w:pPr>
      <w:r>
        <w:rPr>
          <w:rFonts w:hint="eastAsia" w:ascii="宋体" w:hAnsi="宋体" w:eastAsia="宋体" w:cs="宋体"/>
          <w:b/>
          <w:sz w:val="32"/>
          <w:szCs w:val="32"/>
          <w:highlight w:val="none"/>
        </w:rPr>
        <w:t>七、具有良好商业信誉特别声明</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XXX（采购单位名称或采购机构）</w:t>
      </w:r>
      <w:r>
        <w:rPr>
          <w:rFonts w:hint="eastAsia" w:ascii="宋体" w:hAnsi="宋体" w:eastAsia="宋体" w:cs="宋体"/>
          <w:sz w:val="24"/>
          <w:highlight w:val="none"/>
          <w:lang w:val="zh-CN"/>
        </w:rPr>
        <w:t>：</w:t>
      </w:r>
    </w:p>
    <w:p>
      <w:pPr>
        <w:snapToGrid w:val="0"/>
        <w:spacing w:line="360" w:lineRule="auto"/>
        <w:ind w:firstLine="480"/>
        <w:rPr>
          <w:rFonts w:hint="eastAsia" w:ascii="宋体" w:hAnsi="宋体" w:eastAsia="宋体" w:cs="宋体"/>
          <w:sz w:val="24"/>
          <w:highlight w:val="none"/>
          <w:lang w:val="zh-CN"/>
        </w:rPr>
      </w:pPr>
      <w:r>
        <w:rPr>
          <w:rFonts w:hint="eastAsia" w:ascii="宋体" w:hAnsi="宋体" w:eastAsia="宋体" w:cs="宋体"/>
          <w:sz w:val="24"/>
          <w:highlight w:val="none"/>
        </w:rPr>
        <w:t>截至投标截止时间，我方具有良好的商业信誉，不存在下列情形（包括但不限于）。否则，我方将承担在资格审查时不被通过的后果。</w:t>
      </w:r>
    </w:p>
    <w:p>
      <w:pPr>
        <w:pStyle w:val="30"/>
        <w:spacing w:before="0"/>
        <w:ind w:firstLine="495" w:firstLineChars="0"/>
        <w:rPr>
          <w:rFonts w:hint="eastAsia"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b/>
          <w:szCs w:val="24"/>
          <w:highlight w:val="none"/>
        </w:rPr>
        <w:t>、</w:t>
      </w:r>
      <w:r>
        <w:rPr>
          <w:rFonts w:hint="eastAsia" w:ascii="宋体" w:hAnsi="宋体" w:eastAsia="宋体" w:cs="宋体"/>
          <w:highlight w:val="none"/>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2、截至投标截止时间，因违反《浙江省政府采购供应商注册及诚信管理暂行办法》而被列入‘黑名单’，在处罚有效期内。 </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lang w:val="zh-CN"/>
        </w:rPr>
        <w:t xml:space="preserve">                                                  投标人名称(电子签章)：</w:t>
      </w:r>
    </w:p>
    <w:p>
      <w:pPr>
        <w:snapToGrid w:val="0"/>
        <w:spacing w:line="360" w:lineRule="auto"/>
        <w:rPr>
          <w:rFonts w:hint="eastAsia" w:ascii="宋体" w:hAnsi="宋体" w:eastAsia="宋体" w:cs="宋体"/>
          <w:sz w:val="24"/>
          <w:highlight w:val="none"/>
          <w:lang w:val="zh-CN"/>
        </w:rPr>
      </w:pPr>
      <w:r>
        <w:rPr>
          <w:rFonts w:hint="eastAsia" w:ascii="宋体" w:hAnsi="宋体" w:eastAsia="宋体" w:cs="宋体"/>
          <w:sz w:val="24"/>
          <w:highlight w:val="none"/>
          <w:lang w:val="zh-CN"/>
        </w:rPr>
        <w:t xml:space="preserve">                                                 签发日期：  年  月   日</w:t>
      </w:r>
    </w:p>
    <w:p>
      <w:pPr>
        <w:pStyle w:val="10"/>
        <w:rPr>
          <w:rFonts w:hint="eastAsia" w:ascii="宋体" w:hAnsi="宋体" w:eastAsia="宋体" w:cs="宋体"/>
          <w:highlight w:val="none"/>
        </w:rPr>
      </w:pP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八、特定资格条件要求的资质文件（复印件）</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（由投标人根据招标公告合格的投标人应具备的特定资格要求编制；如果本项目没有设置特定资格条件，则不需要提供）</w:t>
      </w:r>
    </w:p>
    <w:p>
      <w:pPr>
        <w:spacing w:line="360" w:lineRule="auto"/>
        <w:jc w:val="center"/>
        <w:rPr>
          <w:rFonts w:hint="eastAsia" w:ascii="宋体" w:hAnsi="宋体" w:eastAsia="宋体" w:cs="宋体"/>
          <w:b/>
          <w:color w:val="000000"/>
          <w:sz w:val="32"/>
          <w:szCs w:val="32"/>
          <w:highlight w:val="none"/>
        </w:rPr>
      </w:pPr>
    </w:p>
    <w:p>
      <w:pPr>
        <w:pStyle w:val="10"/>
        <w:ind w:firstLine="321"/>
        <w:rPr>
          <w:rFonts w:hint="eastAsia" w:ascii="宋体" w:hAnsi="宋体" w:eastAsia="宋体" w:cs="宋体"/>
          <w:b/>
          <w:color w:val="000000"/>
          <w:sz w:val="32"/>
          <w:szCs w:val="32"/>
          <w:highlight w:val="none"/>
        </w:rPr>
      </w:pPr>
    </w:p>
    <w:p>
      <w:pPr>
        <w:pStyle w:val="10"/>
        <w:ind w:firstLine="321"/>
        <w:rPr>
          <w:rFonts w:hint="eastAsia" w:ascii="宋体" w:hAnsi="宋体" w:eastAsia="宋体" w:cs="宋体"/>
          <w:b/>
          <w:color w:val="000000"/>
          <w:sz w:val="32"/>
          <w:szCs w:val="32"/>
          <w:highlight w:val="none"/>
        </w:rPr>
      </w:pPr>
    </w:p>
    <w:p>
      <w:pPr>
        <w:pStyle w:val="10"/>
        <w:ind w:firstLine="321"/>
        <w:rPr>
          <w:rFonts w:hint="eastAsia" w:ascii="宋体" w:hAnsi="宋体" w:eastAsia="宋体" w:cs="宋体"/>
          <w:b/>
          <w:color w:val="000000"/>
          <w:sz w:val="32"/>
          <w:szCs w:val="32"/>
          <w:highlight w:val="none"/>
        </w:rPr>
      </w:pPr>
    </w:p>
    <w:p>
      <w:pPr>
        <w:pStyle w:val="10"/>
        <w:ind w:firstLine="321"/>
        <w:rPr>
          <w:rFonts w:hint="eastAsia" w:ascii="宋体" w:hAnsi="宋体" w:eastAsia="宋体" w:cs="宋体"/>
          <w:b/>
          <w:color w:val="000000"/>
          <w:sz w:val="32"/>
          <w:szCs w:val="32"/>
          <w:highlight w:val="none"/>
        </w:rPr>
      </w:pPr>
    </w:p>
    <w:p>
      <w:pPr>
        <w:pStyle w:val="10"/>
        <w:ind w:firstLine="321"/>
        <w:rPr>
          <w:rFonts w:hint="eastAsia" w:ascii="宋体" w:hAnsi="宋体" w:eastAsia="宋体" w:cs="宋体"/>
          <w:b/>
          <w:color w:val="000000"/>
          <w:sz w:val="32"/>
          <w:szCs w:val="32"/>
          <w:highlight w:val="none"/>
        </w:rPr>
      </w:pPr>
    </w:p>
    <w:p>
      <w:pPr>
        <w:pStyle w:val="10"/>
        <w:ind w:firstLine="321"/>
        <w:rPr>
          <w:rFonts w:hint="eastAsia" w:ascii="宋体" w:hAnsi="宋体" w:eastAsia="宋体" w:cs="宋体"/>
          <w:b/>
          <w:color w:val="000000"/>
          <w:sz w:val="32"/>
          <w:szCs w:val="32"/>
          <w:highlight w:val="none"/>
        </w:rPr>
      </w:pPr>
    </w:p>
    <w:p>
      <w:pPr>
        <w:pStyle w:val="10"/>
        <w:ind w:firstLine="321"/>
        <w:rPr>
          <w:rFonts w:hint="eastAsia" w:ascii="宋体" w:hAnsi="宋体" w:eastAsia="宋体" w:cs="宋体"/>
          <w:b/>
          <w:color w:val="000000"/>
          <w:sz w:val="32"/>
          <w:szCs w:val="32"/>
          <w:highlight w:val="none"/>
        </w:rPr>
      </w:pPr>
    </w:p>
    <w:p>
      <w:pPr>
        <w:snapToGrid w:val="0"/>
        <w:spacing w:before="50" w:after="50" w:line="360" w:lineRule="auto"/>
        <w:jc w:val="center"/>
        <w:rPr>
          <w:rFonts w:hint="eastAsia" w:ascii="宋体" w:hAnsi="宋体" w:eastAsia="宋体" w:cs="宋体"/>
          <w:b/>
          <w:sz w:val="30"/>
          <w:szCs w:val="30"/>
          <w:highlight w:val="none"/>
        </w:rPr>
      </w:pPr>
      <w:r>
        <w:rPr>
          <w:rFonts w:hint="eastAsia" w:ascii="宋体" w:hAnsi="宋体" w:eastAsia="宋体" w:cs="宋体"/>
          <w:b/>
          <w:sz w:val="32"/>
          <w:szCs w:val="32"/>
          <w:highlight w:val="none"/>
        </w:rPr>
        <w:t>九</w:t>
      </w:r>
      <w:r>
        <w:rPr>
          <w:rFonts w:hint="eastAsia" w:ascii="宋体" w:hAnsi="宋体" w:eastAsia="宋体" w:cs="宋体"/>
          <w:b/>
          <w:sz w:val="30"/>
          <w:szCs w:val="30"/>
          <w:highlight w:val="none"/>
        </w:rPr>
        <w:t>、联合体协议（本项目不接受联合体投标或者投标人不以联合体形式投标的，则不需要提供）</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（以联合体形式投标的，提供联合体协议；本项目不接受联合体投标或者投标人不以联合体形式投标的，则不需要提供）</w:t>
      </w:r>
    </w:p>
    <w:p>
      <w:pPr>
        <w:snapToGrid w:val="0"/>
        <w:spacing w:line="360" w:lineRule="auto"/>
        <w:ind w:firstLine="576"/>
        <w:rPr>
          <w:rFonts w:hint="eastAsia" w:ascii="宋体" w:hAnsi="宋体" w:eastAsia="宋体" w:cs="宋体"/>
          <w:sz w:val="24"/>
          <w:highlight w:val="none"/>
          <w:lang w:val="zh-CN"/>
        </w:rPr>
      </w:pPr>
      <w:r>
        <w:rPr>
          <w:rFonts w:hint="eastAsia" w:ascii="宋体" w:hAnsi="宋体" w:eastAsia="宋体" w:cs="宋体"/>
          <w:sz w:val="24"/>
          <w:highlight w:val="none"/>
          <w:lang w:val="zh-CN"/>
        </w:rPr>
        <w:t>甲方：</w:t>
      </w:r>
    </w:p>
    <w:p>
      <w:pPr>
        <w:snapToGrid w:val="0"/>
        <w:spacing w:line="360" w:lineRule="auto"/>
        <w:ind w:firstLine="576"/>
        <w:rPr>
          <w:rFonts w:hint="eastAsia" w:ascii="宋体" w:hAnsi="宋体" w:eastAsia="宋体" w:cs="宋体"/>
          <w:sz w:val="24"/>
          <w:highlight w:val="none"/>
          <w:lang w:val="zh-CN"/>
        </w:rPr>
      </w:pPr>
      <w:r>
        <w:rPr>
          <w:rFonts w:hint="eastAsia" w:ascii="宋体" w:hAnsi="宋体" w:eastAsia="宋体" w:cs="宋体"/>
          <w:sz w:val="24"/>
          <w:highlight w:val="none"/>
          <w:lang w:val="zh-CN"/>
        </w:rPr>
        <w:t>乙方：</w:t>
      </w:r>
    </w:p>
    <w:p>
      <w:pPr>
        <w:snapToGrid w:val="0"/>
        <w:spacing w:line="360" w:lineRule="auto"/>
        <w:ind w:firstLine="576"/>
        <w:rPr>
          <w:rFonts w:hint="eastAsia" w:ascii="宋体" w:hAnsi="宋体" w:eastAsia="宋体" w:cs="宋体"/>
          <w:sz w:val="24"/>
          <w:highlight w:val="none"/>
          <w:lang w:val="zh-CN"/>
        </w:rPr>
      </w:pPr>
      <w:r>
        <w:rPr>
          <w:rFonts w:hint="eastAsia" w:ascii="宋体" w:hAnsi="宋体" w:eastAsia="宋体" w:cs="宋体"/>
          <w:sz w:val="24"/>
          <w:highlight w:val="none"/>
          <w:lang w:val="zh-CN"/>
        </w:rPr>
        <w:t>……</w:t>
      </w:r>
    </w:p>
    <w:p>
      <w:pPr>
        <w:snapToGrid w:val="0"/>
        <w:spacing w:line="360" w:lineRule="auto"/>
        <w:ind w:firstLine="576"/>
        <w:rPr>
          <w:rFonts w:hint="eastAsia" w:ascii="宋体" w:hAnsi="宋体" w:eastAsia="宋体" w:cs="宋体"/>
          <w:sz w:val="24"/>
          <w:highlight w:val="none"/>
          <w:lang w:val="zh-CN"/>
        </w:rPr>
      </w:pPr>
      <w:r>
        <w:rPr>
          <w:rFonts w:hint="eastAsia" w:ascii="宋体" w:hAnsi="宋体" w:eastAsia="宋体" w:cs="宋体"/>
          <w:sz w:val="24"/>
          <w:highlight w:val="none"/>
          <w:lang w:val="zh-CN"/>
        </w:rPr>
        <w:t>各方经协商一致，决定组成一个联合体，以一个投标人的身份就</w:t>
      </w:r>
      <w:r>
        <w:rPr>
          <w:rFonts w:hint="eastAsia" w:ascii="宋体" w:hAnsi="宋体" w:eastAsia="宋体" w:cs="宋体"/>
          <w:sz w:val="24"/>
          <w:highlight w:val="none"/>
        </w:rPr>
        <w:t>******项目【招标编号：******】</w:t>
      </w:r>
      <w:r>
        <w:rPr>
          <w:rFonts w:hint="eastAsia" w:ascii="宋体" w:hAnsi="宋体" w:eastAsia="宋体" w:cs="宋体"/>
          <w:sz w:val="24"/>
          <w:highlight w:val="none"/>
          <w:lang w:val="zh-CN"/>
        </w:rPr>
        <w:t xml:space="preserve">共同投标。 </w:t>
      </w:r>
    </w:p>
    <w:p>
      <w:pPr>
        <w:snapToGrid w:val="0"/>
        <w:spacing w:line="360" w:lineRule="auto"/>
        <w:ind w:firstLine="576"/>
        <w:rPr>
          <w:rFonts w:hint="eastAsia" w:ascii="宋体" w:hAnsi="宋体" w:eastAsia="宋体" w:cs="宋体"/>
          <w:sz w:val="24"/>
          <w:highlight w:val="none"/>
          <w:lang w:val="zh-CN"/>
        </w:rPr>
      </w:pPr>
      <w:r>
        <w:rPr>
          <w:rFonts w:hint="eastAsia" w:ascii="宋体" w:hAnsi="宋体" w:eastAsia="宋体" w:cs="宋体"/>
          <w:sz w:val="24"/>
          <w:highlight w:val="none"/>
          <w:lang w:val="zh-CN"/>
        </w:rPr>
        <w:t>一、各方一致决定，</w:t>
      </w:r>
      <w:r>
        <w:rPr>
          <w:rFonts w:hint="eastAsia" w:ascii="宋体" w:hAnsi="宋体" w:eastAsia="宋体" w:cs="宋体"/>
          <w:sz w:val="24"/>
          <w:highlight w:val="none"/>
        </w:rPr>
        <w:t>指定方牵头人，代表所有联合体成员负责投标和合同实施阶段的主办、协调工作</w:t>
      </w:r>
      <w:r>
        <w:rPr>
          <w:rFonts w:hint="eastAsia" w:ascii="宋体" w:hAnsi="宋体" w:eastAsia="宋体" w:cs="宋体"/>
          <w:sz w:val="24"/>
          <w:highlight w:val="none"/>
          <w:lang w:val="zh-CN"/>
        </w:rPr>
        <w:t>。</w:t>
      </w:r>
    </w:p>
    <w:p>
      <w:pPr>
        <w:snapToGrid w:val="0"/>
        <w:spacing w:line="360" w:lineRule="auto"/>
        <w:ind w:firstLine="576"/>
        <w:rPr>
          <w:rFonts w:hint="eastAsia" w:ascii="宋体" w:hAnsi="宋体" w:eastAsia="宋体" w:cs="宋体"/>
          <w:sz w:val="24"/>
          <w:highlight w:val="none"/>
          <w:lang w:val="zh-CN"/>
        </w:rPr>
      </w:pPr>
      <w:r>
        <w:rPr>
          <w:rFonts w:hint="eastAsia" w:ascii="宋体" w:hAnsi="宋体" w:eastAsia="宋体" w:cs="宋体"/>
          <w:sz w:val="24"/>
          <w:highlight w:val="none"/>
          <w:lang w:val="zh-CN"/>
        </w:rPr>
        <w:t>二、</w:t>
      </w:r>
      <w:r>
        <w:rPr>
          <w:rFonts w:hint="eastAsia" w:ascii="宋体" w:hAnsi="宋体" w:eastAsia="宋体" w:cs="宋体"/>
          <w:sz w:val="24"/>
          <w:highlight w:val="none"/>
        </w:rPr>
        <w:t>所有联合体成员各方签署授权书，授权书载明的</w:t>
      </w:r>
      <w:r>
        <w:rPr>
          <w:rFonts w:hint="eastAsia" w:ascii="宋体" w:hAnsi="宋体" w:eastAsia="宋体" w:cs="宋体"/>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sz w:val="24"/>
          <w:highlight w:val="none"/>
          <w:lang w:val="zh-CN"/>
        </w:rPr>
      </w:pPr>
      <w:r>
        <w:rPr>
          <w:rFonts w:hint="eastAsia" w:ascii="宋体" w:hAnsi="宋体" w:eastAsia="宋体" w:cs="宋体"/>
          <w:sz w:val="24"/>
          <w:highlight w:val="none"/>
          <w:lang w:val="zh-CN"/>
        </w:rPr>
        <w:t>三、本次联合投标中，分工如下：甲方承担的工作和义务为：；乙方承担的工作和义务为： ；……</w:t>
      </w:r>
    </w:p>
    <w:p>
      <w:pPr>
        <w:snapToGrid w:val="0"/>
        <w:spacing w:line="360" w:lineRule="auto"/>
        <w:ind w:firstLine="576"/>
        <w:rPr>
          <w:rFonts w:hint="eastAsia" w:ascii="宋体" w:hAnsi="宋体" w:eastAsia="宋体" w:cs="宋体"/>
          <w:sz w:val="24"/>
          <w:highlight w:val="none"/>
          <w:lang w:val="zh-CN"/>
        </w:rPr>
      </w:pPr>
      <w:r>
        <w:rPr>
          <w:rFonts w:hint="eastAsia" w:ascii="宋体" w:hAnsi="宋体" w:eastAsia="宋体" w:cs="宋体"/>
          <w:sz w:val="24"/>
          <w:highlight w:val="none"/>
          <w:lang w:val="zh-CN"/>
        </w:rPr>
        <w:t>四、如果中标，</w:t>
      </w:r>
      <w:r>
        <w:rPr>
          <w:rFonts w:hint="eastAsia" w:ascii="宋体" w:hAnsi="宋体" w:eastAsia="宋体" w:cs="宋体"/>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sz w:val="24"/>
          <w:highlight w:val="none"/>
          <w:lang w:val="zh-CN"/>
        </w:rPr>
      </w:pPr>
      <w:r>
        <w:rPr>
          <w:rFonts w:hint="eastAsia" w:ascii="宋体" w:hAnsi="宋体" w:eastAsia="宋体" w:cs="宋体"/>
          <w:sz w:val="24"/>
          <w:highlight w:val="none"/>
          <w:lang w:val="zh-CN"/>
        </w:rPr>
        <w:t>五、有关本次联合投标的其他事宜：</w:t>
      </w:r>
    </w:p>
    <w:p>
      <w:pPr>
        <w:snapToGrid w:val="0"/>
        <w:spacing w:line="360" w:lineRule="auto"/>
        <w:ind w:firstLine="576"/>
        <w:rPr>
          <w:rFonts w:hint="eastAsia" w:ascii="宋体" w:hAnsi="宋体" w:eastAsia="宋体" w:cs="宋体"/>
          <w:sz w:val="24"/>
          <w:highlight w:val="none"/>
          <w:lang w:val="zh-CN"/>
        </w:rPr>
      </w:pPr>
      <w:r>
        <w:rPr>
          <w:rFonts w:hint="eastAsia" w:ascii="宋体" w:hAnsi="宋体" w:eastAsia="宋体" w:cs="宋体"/>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sz w:val="24"/>
          <w:highlight w:val="none"/>
          <w:lang w:val="zh-CN"/>
        </w:rPr>
      </w:pPr>
      <w:r>
        <w:rPr>
          <w:rFonts w:hint="eastAsia" w:ascii="宋体" w:hAnsi="宋体" w:eastAsia="宋体" w:cs="宋体"/>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sz w:val="24"/>
          <w:highlight w:val="none"/>
          <w:lang w:val="zh-CN"/>
        </w:rPr>
      </w:pPr>
      <w:r>
        <w:rPr>
          <w:rFonts w:hint="eastAsia" w:ascii="宋体" w:hAnsi="宋体" w:eastAsia="宋体" w:cs="宋体"/>
          <w:sz w:val="24"/>
          <w:highlight w:val="none"/>
          <w:lang w:val="zh-CN"/>
        </w:rPr>
        <w:t>3、本协议提交采购人、采购机构后，联合体各方不得以任何形式对上述内容进行修改或撤销。</w:t>
      </w:r>
    </w:p>
    <w:p>
      <w:pPr>
        <w:snapToGrid w:val="0"/>
        <w:spacing w:line="360" w:lineRule="auto"/>
        <w:ind w:firstLine="576"/>
        <w:rPr>
          <w:rFonts w:hint="eastAsia" w:ascii="宋体" w:hAnsi="宋体" w:eastAsia="宋体" w:cs="宋体"/>
          <w:sz w:val="24"/>
          <w:highlight w:val="none"/>
          <w:lang w:val="zh-CN"/>
        </w:rPr>
      </w:pPr>
    </w:p>
    <w:p>
      <w:pPr>
        <w:snapToGrid w:val="0"/>
        <w:spacing w:line="360" w:lineRule="auto"/>
        <w:ind w:firstLine="576"/>
        <w:rPr>
          <w:rFonts w:hint="eastAsia" w:ascii="宋体" w:hAnsi="宋体" w:eastAsia="宋体" w:cs="宋体"/>
          <w:sz w:val="24"/>
          <w:highlight w:val="none"/>
          <w:lang w:val="zh-CN"/>
        </w:rPr>
      </w:pPr>
      <w:r>
        <w:rPr>
          <w:rFonts w:hint="eastAsia" w:ascii="宋体" w:hAnsi="宋体" w:eastAsia="宋体" w:cs="宋体"/>
          <w:sz w:val="24"/>
          <w:highlight w:val="none"/>
          <w:lang w:val="zh-CN"/>
        </w:rPr>
        <w:t>甲方单位：          （电子签章）          乙方单位：         （电子签章）</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lang w:val="zh-CN"/>
        </w:rPr>
        <w:t>日期：    年   月   日                  日期：    年   月   日</w:t>
      </w:r>
    </w:p>
    <w:p>
      <w:pPr>
        <w:spacing w:line="360" w:lineRule="auto"/>
        <w:jc w:val="center"/>
        <w:rPr>
          <w:rFonts w:hint="eastAsia" w:ascii="宋体" w:hAnsi="宋体" w:eastAsia="宋体" w:cs="宋体"/>
          <w:b/>
          <w:color w:val="000000"/>
          <w:sz w:val="28"/>
          <w:szCs w:val="32"/>
          <w:highlight w:val="none"/>
        </w:rPr>
      </w:pPr>
    </w:p>
    <w:p>
      <w:pPr>
        <w:pStyle w:val="9"/>
        <w:rPr>
          <w:rFonts w:hint="eastAsia" w:ascii="宋体" w:hAnsi="宋体" w:eastAsia="宋体" w:cs="宋体"/>
          <w:b/>
          <w:color w:val="000000"/>
          <w:sz w:val="28"/>
          <w:szCs w:val="32"/>
          <w:highlight w:val="none"/>
        </w:rPr>
      </w:pPr>
    </w:p>
    <w:p>
      <w:pPr>
        <w:pStyle w:val="10"/>
        <w:rPr>
          <w:rFonts w:hint="eastAsia" w:ascii="宋体" w:hAnsi="宋体" w:eastAsia="宋体" w:cs="宋体"/>
          <w:b/>
          <w:color w:val="000000"/>
          <w:sz w:val="28"/>
          <w:szCs w:val="32"/>
          <w:highlight w:val="none"/>
        </w:rPr>
      </w:pPr>
    </w:p>
    <w:p>
      <w:pPr>
        <w:rPr>
          <w:rFonts w:hint="eastAsia" w:ascii="宋体" w:hAnsi="宋体" w:eastAsia="宋体" w:cs="宋体"/>
          <w:b/>
          <w:color w:val="000000"/>
          <w:sz w:val="28"/>
          <w:szCs w:val="32"/>
          <w:highlight w:val="none"/>
        </w:rPr>
      </w:pPr>
    </w:p>
    <w:p>
      <w:pPr>
        <w:pStyle w:val="9"/>
        <w:rPr>
          <w:rFonts w:hint="eastAsia" w:ascii="宋体" w:hAnsi="宋体" w:eastAsia="宋体" w:cs="宋体"/>
          <w:b/>
          <w:color w:val="000000"/>
          <w:sz w:val="28"/>
          <w:szCs w:val="32"/>
          <w:highlight w:val="none"/>
        </w:rPr>
      </w:pPr>
    </w:p>
    <w:p>
      <w:pPr>
        <w:pStyle w:val="10"/>
        <w:rPr>
          <w:rFonts w:hint="eastAsia" w:ascii="宋体" w:hAnsi="宋体" w:eastAsia="宋体" w:cs="宋体"/>
          <w:b/>
          <w:color w:val="000000"/>
          <w:sz w:val="28"/>
          <w:szCs w:val="32"/>
          <w:highlight w:val="none"/>
        </w:rPr>
      </w:pPr>
    </w:p>
    <w:p>
      <w:pPr>
        <w:rPr>
          <w:rFonts w:hint="eastAsia" w:ascii="宋体" w:hAnsi="宋体" w:eastAsia="宋体" w:cs="宋体"/>
          <w:b/>
          <w:color w:val="000000"/>
          <w:sz w:val="28"/>
          <w:szCs w:val="32"/>
          <w:highlight w:val="none"/>
        </w:rPr>
      </w:pPr>
    </w:p>
    <w:p>
      <w:pPr>
        <w:pStyle w:val="9"/>
        <w:rPr>
          <w:rFonts w:hint="eastAsia" w:ascii="宋体" w:hAnsi="宋体" w:eastAsia="宋体" w:cs="宋体"/>
          <w:b/>
          <w:color w:val="000000"/>
          <w:sz w:val="28"/>
          <w:szCs w:val="32"/>
          <w:highlight w:val="none"/>
        </w:rPr>
      </w:pPr>
    </w:p>
    <w:p>
      <w:pPr>
        <w:pStyle w:val="10"/>
        <w:rPr>
          <w:rFonts w:hint="eastAsia" w:ascii="宋体" w:hAnsi="宋体" w:eastAsia="宋体" w:cs="宋体"/>
          <w:b/>
          <w:color w:val="000000"/>
          <w:sz w:val="28"/>
          <w:szCs w:val="32"/>
          <w:highlight w:val="none"/>
        </w:rPr>
      </w:pPr>
    </w:p>
    <w:p>
      <w:pPr>
        <w:rPr>
          <w:rFonts w:hint="eastAsia" w:ascii="宋体" w:hAnsi="宋体" w:eastAsia="宋体" w:cs="宋体"/>
          <w:b/>
          <w:color w:val="000000"/>
          <w:sz w:val="28"/>
          <w:szCs w:val="32"/>
          <w:highlight w:val="none"/>
        </w:rPr>
      </w:pPr>
    </w:p>
    <w:p>
      <w:pPr>
        <w:pStyle w:val="9"/>
        <w:rPr>
          <w:rFonts w:hint="eastAsia" w:ascii="宋体" w:hAnsi="宋体" w:eastAsia="宋体" w:cs="宋体"/>
          <w:b/>
          <w:color w:val="000000"/>
          <w:sz w:val="28"/>
          <w:szCs w:val="32"/>
          <w:highlight w:val="none"/>
        </w:rPr>
      </w:pPr>
    </w:p>
    <w:p>
      <w:pPr>
        <w:pStyle w:val="10"/>
        <w:rPr>
          <w:rFonts w:hint="eastAsia" w:ascii="宋体" w:hAnsi="宋体" w:eastAsia="宋体" w:cs="宋体"/>
          <w:b/>
          <w:color w:val="000000"/>
          <w:sz w:val="28"/>
          <w:szCs w:val="32"/>
          <w:highlight w:val="none"/>
        </w:rPr>
      </w:pPr>
    </w:p>
    <w:p>
      <w:pPr>
        <w:rPr>
          <w:rFonts w:hint="eastAsia" w:ascii="宋体" w:hAnsi="宋体" w:eastAsia="宋体" w:cs="宋体"/>
          <w:b/>
          <w:color w:val="000000"/>
          <w:sz w:val="28"/>
          <w:szCs w:val="32"/>
          <w:highlight w:val="none"/>
        </w:rPr>
      </w:pPr>
    </w:p>
    <w:p>
      <w:pPr>
        <w:pStyle w:val="9"/>
        <w:rPr>
          <w:rFonts w:hint="eastAsia" w:ascii="宋体" w:hAnsi="宋体" w:eastAsia="宋体" w:cs="宋体"/>
          <w:b/>
          <w:color w:val="000000"/>
          <w:sz w:val="28"/>
          <w:szCs w:val="32"/>
          <w:highlight w:val="none"/>
        </w:rPr>
      </w:pPr>
    </w:p>
    <w:p>
      <w:pPr>
        <w:pStyle w:val="10"/>
        <w:rPr>
          <w:rFonts w:hint="eastAsia" w:ascii="宋体" w:hAnsi="宋体" w:eastAsia="宋体" w:cs="宋体"/>
          <w:b/>
          <w:color w:val="000000"/>
          <w:sz w:val="28"/>
          <w:szCs w:val="32"/>
          <w:highlight w:val="none"/>
        </w:rPr>
      </w:pPr>
    </w:p>
    <w:p>
      <w:pPr>
        <w:rPr>
          <w:rFonts w:hint="eastAsia" w:ascii="宋体" w:hAnsi="宋体" w:eastAsia="宋体" w:cs="宋体"/>
          <w:b/>
          <w:color w:val="000000"/>
          <w:sz w:val="28"/>
          <w:szCs w:val="32"/>
          <w:highlight w:val="none"/>
        </w:rPr>
      </w:pPr>
    </w:p>
    <w:p>
      <w:pPr>
        <w:pStyle w:val="9"/>
        <w:rPr>
          <w:rFonts w:hint="eastAsia" w:ascii="宋体" w:hAnsi="宋体" w:eastAsia="宋体" w:cs="宋体"/>
          <w:b/>
          <w:color w:val="000000"/>
          <w:sz w:val="28"/>
          <w:szCs w:val="32"/>
          <w:highlight w:val="none"/>
        </w:rPr>
      </w:pPr>
    </w:p>
    <w:p>
      <w:pPr>
        <w:pStyle w:val="10"/>
        <w:rPr>
          <w:rFonts w:hint="eastAsia" w:ascii="宋体" w:hAnsi="宋体" w:eastAsia="宋体" w:cs="宋体"/>
          <w:b/>
          <w:color w:val="000000"/>
          <w:sz w:val="28"/>
          <w:szCs w:val="32"/>
          <w:highlight w:val="none"/>
        </w:rPr>
      </w:pPr>
    </w:p>
    <w:p>
      <w:pPr>
        <w:rPr>
          <w:rFonts w:hint="eastAsia" w:ascii="宋体" w:hAnsi="宋体" w:eastAsia="宋体" w:cs="宋体"/>
          <w:b/>
          <w:color w:val="000000"/>
          <w:sz w:val="28"/>
          <w:szCs w:val="32"/>
          <w:highlight w:val="none"/>
        </w:rPr>
      </w:pPr>
    </w:p>
    <w:p>
      <w:pPr>
        <w:pStyle w:val="9"/>
        <w:rPr>
          <w:rFonts w:hint="eastAsia" w:ascii="宋体" w:hAnsi="宋体" w:eastAsia="宋体" w:cs="宋体"/>
          <w:b/>
          <w:color w:val="000000"/>
          <w:sz w:val="28"/>
          <w:szCs w:val="32"/>
          <w:highlight w:val="none"/>
        </w:rPr>
      </w:pPr>
    </w:p>
    <w:p>
      <w:pPr>
        <w:snapToGrid w:val="0"/>
        <w:spacing w:line="360" w:lineRule="auto"/>
        <w:ind w:firstLine="3240" w:firstLineChars="900"/>
        <w:rPr>
          <w:rFonts w:hint="eastAsia" w:ascii="宋体" w:hAnsi="宋体" w:eastAsia="宋体" w:cs="宋体"/>
          <w:b/>
          <w:color w:val="000000"/>
          <w:sz w:val="36"/>
          <w:szCs w:val="36"/>
          <w:highlight w:val="none"/>
        </w:rPr>
      </w:pPr>
      <w:r>
        <w:rPr>
          <w:rFonts w:hint="eastAsia" w:ascii="宋体" w:hAnsi="宋体" w:eastAsia="宋体" w:cs="宋体"/>
          <w:color w:val="000000"/>
          <w:sz w:val="36"/>
          <w:szCs w:val="36"/>
          <w:highlight w:val="none"/>
          <w:lang w:val="zh-CN"/>
        </w:rPr>
        <w:t>▲</w:t>
      </w:r>
      <w:r>
        <w:rPr>
          <w:rFonts w:hint="eastAsia" w:ascii="宋体" w:hAnsi="宋体" w:eastAsia="宋体" w:cs="宋体"/>
          <w:b/>
          <w:color w:val="000000"/>
          <w:sz w:val="36"/>
          <w:szCs w:val="36"/>
          <w:highlight w:val="none"/>
        </w:rPr>
        <w:t>报价文件部分</w:t>
      </w:r>
    </w:p>
    <w:p>
      <w:pPr>
        <w:spacing w:line="360" w:lineRule="auto"/>
        <w:jc w:val="center"/>
        <w:outlineLvl w:val="0"/>
        <w:rPr>
          <w:rFonts w:hint="eastAsia" w:ascii="宋体" w:hAnsi="宋体" w:eastAsia="宋体" w:cs="宋体"/>
          <w:b/>
          <w:color w:val="000000"/>
          <w:sz w:val="24"/>
          <w:highlight w:val="none"/>
        </w:rPr>
      </w:pPr>
    </w:p>
    <w:p>
      <w:pPr>
        <w:spacing w:line="360" w:lineRule="auto"/>
        <w:jc w:val="center"/>
        <w:outlineLvl w:val="0"/>
        <w:rPr>
          <w:rFonts w:hint="eastAsia" w:ascii="宋体" w:hAnsi="宋体" w:eastAsia="宋体" w:cs="宋体"/>
          <w:b/>
          <w:color w:val="000000"/>
          <w:sz w:val="36"/>
          <w:szCs w:val="36"/>
          <w:highlight w:val="none"/>
        </w:rPr>
      </w:pPr>
      <w:r>
        <w:rPr>
          <w:rFonts w:hint="eastAsia" w:ascii="宋体" w:hAnsi="宋体" w:eastAsia="宋体" w:cs="宋体"/>
          <w:b/>
          <w:color w:val="000000"/>
          <w:sz w:val="36"/>
          <w:szCs w:val="36"/>
          <w:highlight w:val="none"/>
        </w:rPr>
        <w:t>目录</w:t>
      </w:r>
    </w:p>
    <w:p>
      <w:pPr>
        <w:spacing w:line="360" w:lineRule="auto"/>
        <w:outlineLvl w:val="0"/>
        <w:rPr>
          <w:rFonts w:hint="eastAsia" w:ascii="宋体" w:hAnsi="宋体" w:eastAsia="宋体" w:cs="宋体"/>
          <w:color w:val="000000"/>
          <w:sz w:val="24"/>
          <w:highlight w:val="none"/>
        </w:rPr>
      </w:pPr>
      <w:r>
        <w:rPr>
          <w:rFonts w:hint="eastAsia" w:ascii="宋体" w:hAnsi="宋体" w:eastAsia="宋体" w:cs="宋体"/>
          <w:color w:val="000000"/>
          <w:sz w:val="24"/>
          <w:highlight w:val="none"/>
        </w:rPr>
        <w:t>（1）投标响应函……………………………………………………（页码）</w:t>
      </w:r>
    </w:p>
    <w:p>
      <w:pPr>
        <w:spacing w:line="360" w:lineRule="auto"/>
        <w:outlineLvl w:val="0"/>
        <w:rPr>
          <w:rFonts w:hint="eastAsia" w:ascii="宋体" w:hAnsi="宋体" w:eastAsia="宋体" w:cs="宋体"/>
          <w:color w:val="000000"/>
          <w:sz w:val="24"/>
          <w:highlight w:val="none"/>
        </w:rPr>
      </w:pPr>
      <w:r>
        <w:rPr>
          <w:rFonts w:hint="eastAsia" w:ascii="宋体" w:hAnsi="宋体" w:eastAsia="宋体" w:cs="宋体"/>
          <w:color w:val="000000"/>
          <w:sz w:val="24"/>
          <w:highlight w:val="none"/>
        </w:rPr>
        <w:t>（2）投标（开标）一览表…………………………………………（页码）</w:t>
      </w:r>
    </w:p>
    <w:p>
      <w:pPr>
        <w:spacing w:line="360" w:lineRule="auto"/>
        <w:outlineLvl w:val="0"/>
        <w:rPr>
          <w:rFonts w:hint="eastAsia" w:ascii="宋体" w:hAnsi="宋体" w:eastAsia="宋体" w:cs="宋体"/>
          <w:color w:val="000000"/>
          <w:sz w:val="24"/>
          <w:highlight w:val="none"/>
        </w:rPr>
      </w:pPr>
      <w:r>
        <w:rPr>
          <w:rFonts w:hint="eastAsia" w:ascii="宋体" w:hAnsi="宋体" w:eastAsia="宋体" w:cs="宋体"/>
          <w:color w:val="000000"/>
          <w:sz w:val="24"/>
          <w:highlight w:val="none"/>
        </w:rPr>
        <w:t>（3）中小企业声明函………………………………………………（页码）</w:t>
      </w:r>
    </w:p>
    <w:p>
      <w:pPr>
        <w:spacing w:line="360" w:lineRule="auto"/>
        <w:ind w:left="2" w:firstLine="480" w:firstLineChars="200"/>
        <w:rPr>
          <w:rFonts w:hint="eastAsia" w:ascii="宋体" w:hAnsi="宋体" w:eastAsia="宋体" w:cs="宋体"/>
          <w:color w:val="000000"/>
          <w:sz w:val="24"/>
          <w:highlight w:val="none"/>
        </w:rPr>
      </w:pPr>
    </w:p>
    <w:p>
      <w:pPr>
        <w:spacing w:line="360" w:lineRule="auto"/>
        <w:ind w:left="2" w:firstLine="480" w:firstLineChars="200"/>
        <w:rPr>
          <w:rFonts w:hint="eastAsia" w:ascii="宋体" w:hAnsi="宋体" w:eastAsia="宋体" w:cs="宋体"/>
          <w:color w:val="000000"/>
          <w:sz w:val="24"/>
          <w:highlight w:val="none"/>
        </w:rPr>
      </w:pPr>
    </w:p>
    <w:p>
      <w:pPr>
        <w:spacing w:line="360" w:lineRule="auto"/>
        <w:ind w:left="2" w:firstLine="480" w:firstLineChars="200"/>
        <w:rPr>
          <w:rFonts w:hint="eastAsia" w:ascii="宋体" w:hAnsi="宋体" w:eastAsia="宋体" w:cs="宋体"/>
          <w:color w:val="000000"/>
          <w:sz w:val="24"/>
          <w:highlight w:val="none"/>
        </w:rPr>
      </w:pPr>
    </w:p>
    <w:p>
      <w:pPr>
        <w:spacing w:line="360" w:lineRule="auto"/>
        <w:ind w:left="2" w:firstLine="480" w:firstLineChars="200"/>
        <w:rPr>
          <w:rFonts w:hint="eastAsia" w:ascii="宋体" w:hAnsi="宋体" w:eastAsia="宋体" w:cs="宋体"/>
          <w:color w:val="000000"/>
          <w:sz w:val="24"/>
          <w:highlight w:val="none"/>
        </w:rPr>
      </w:pPr>
    </w:p>
    <w:p>
      <w:pPr>
        <w:spacing w:line="360" w:lineRule="auto"/>
        <w:ind w:left="2" w:firstLine="480" w:firstLineChars="200"/>
        <w:rPr>
          <w:rFonts w:hint="eastAsia" w:ascii="宋体" w:hAnsi="宋体" w:eastAsia="宋体" w:cs="宋体"/>
          <w:color w:val="000000"/>
          <w:sz w:val="24"/>
          <w:highlight w:val="none"/>
        </w:rPr>
      </w:pPr>
    </w:p>
    <w:p>
      <w:pPr>
        <w:snapToGrid w:val="0"/>
        <w:spacing w:line="360" w:lineRule="auto"/>
        <w:jc w:val="center"/>
        <w:outlineLvl w:val="0"/>
        <w:rPr>
          <w:rFonts w:hint="eastAsia" w:ascii="宋体" w:hAnsi="宋体" w:eastAsia="宋体" w:cs="宋体"/>
          <w:b/>
          <w:color w:val="000000"/>
          <w:sz w:val="32"/>
          <w:szCs w:val="32"/>
          <w:highlight w:val="none"/>
        </w:rPr>
      </w:pPr>
    </w:p>
    <w:p>
      <w:pPr>
        <w:snapToGrid w:val="0"/>
        <w:spacing w:line="360" w:lineRule="auto"/>
        <w:jc w:val="center"/>
        <w:outlineLvl w:val="0"/>
        <w:rPr>
          <w:rFonts w:hint="eastAsia" w:ascii="宋体" w:hAnsi="宋体" w:eastAsia="宋体" w:cs="宋体"/>
          <w:b/>
          <w:color w:val="000000"/>
          <w:sz w:val="32"/>
          <w:szCs w:val="32"/>
          <w:highlight w:val="none"/>
        </w:rPr>
      </w:pPr>
    </w:p>
    <w:p>
      <w:pPr>
        <w:snapToGrid w:val="0"/>
        <w:spacing w:line="360" w:lineRule="auto"/>
        <w:jc w:val="center"/>
        <w:outlineLvl w:val="0"/>
        <w:rPr>
          <w:rFonts w:hint="eastAsia" w:ascii="宋体" w:hAnsi="宋体" w:eastAsia="宋体" w:cs="宋体"/>
          <w:b/>
          <w:color w:val="000000"/>
          <w:sz w:val="32"/>
          <w:szCs w:val="32"/>
          <w:highlight w:val="none"/>
        </w:rPr>
      </w:pPr>
    </w:p>
    <w:p>
      <w:pPr>
        <w:snapToGrid w:val="0"/>
        <w:spacing w:line="360" w:lineRule="auto"/>
        <w:jc w:val="center"/>
        <w:outlineLvl w:val="0"/>
        <w:rPr>
          <w:rFonts w:hint="eastAsia" w:ascii="宋体" w:hAnsi="宋体" w:eastAsia="宋体" w:cs="宋体"/>
          <w:b/>
          <w:color w:val="000000"/>
          <w:sz w:val="32"/>
          <w:szCs w:val="32"/>
          <w:highlight w:val="none"/>
        </w:rPr>
      </w:pPr>
    </w:p>
    <w:p>
      <w:pPr>
        <w:snapToGrid w:val="0"/>
        <w:spacing w:line="360" w:lineRule="auto"/>
        <w:jc w:val="center"/>
        <w:outlineLvl w:val="0"/>
        <w:rPr>
          <w:rFonts w:hint="eastAsia" w:ascii="宋体" w:hAnsi="宋体" w:eastAsia="宋体" w:cs="宋体"/>
          <w:b/>
          <w:color w:val="000000"/>
          <w:sz w:val="32"/>
          <w:szCs w:val="32"/>
          <w:highlight w:val="none"/>
        </w:rPr>
      </w:pPr>
    </w:p>
    <w:p>
      <w:pPr>
        <w:snapToGrid w:val="0"/>
        <w:spacing w:line="360" w:lineRule="auto"/>
        <w:jc w:val="center"/>
        <w:outlineLvl w:val="0"/>
        <w:rPr>
          <w:rFonts w:hint="eastAsia" w:ascii="宋体" w:hAnsi="宋体" w:eastAsia="宋体" w:cs="宋体"/>
          <w:b/>
          <w:color w:val="000000"/>
          <w:sz w:val="32"/>
          <w:szCs w:val="32"/>
          <w:highlight w:val="none"/>
        </w:rPr>
      </w:pPr>
    </w:p>
    <w:p>
      <w:pPr>
        <w:snapToGrid w:val="0"/>
        <w:spacing w:line="360" w:lineRule="auto"/>
        <w:jc w:val="center"/>
        <w:outlineLvl w:val="0"/>
        <w:rPr>
          <w:rFonts w:hint="eastAsia" w:ascii="宋体" w:hAnsi="宋体" w:eastAsia="宋体" w:cs="宋体"/>
          <w:b/>
          <w:color w:val="000000"/>
          <w:sz w:val="32"/>
          <w:szCs w:val="32"/>
          <w:highlight w:val="none"/>
        </w:rPr>
      </w:pPr>
    </w:p>
    <w:p>
      <w:pPr>
        <w:snapToGrid w:val="0"/>
        <w:spacing w:line="360" w:lineRule="auto"/>
        <w:jc w:val="center"/>
        <w:outlineLvl w:val="0"/>
        <w:rPr>
          <w:rFonts w:hint="eastAsia" w:ascii="宋体" w:hAnsi="宋体" w:eastAsia="宋体" w:cs="宋体"/>
          <w:b/>
          <w:color w:val="000000"/>
          <w:sz w:val="32"/>
          <w:szCs w:val="32"/>
          <w:highlight w:val="none"/>
        </w:rPr>
      </w:pPr>
    </w:p>
    <w:p>
      <w:pPr>
        <w:pStyle w:val="26"/>
        <w:rPr>
          <w:rFonts w:hint="eastAsia" w:ascii="宋体" w:hAnsi="宋体" w:eastAsia="宋体" w:cs="宋体"/>
          <w:b/>
          <w:color w:val="000000"/>
          <w:sz w:val="32"/>
          <w:szCs w:val="32"/>
          <w:highlight w:val="none"/>
        </w:rPr>
      </w:pPr>
    </w:p>
    <w:p>
      <w:pPr>
        <w:pStyle w:val="26"/>
        <w:rPr>
          <w:rFonts w:hint="eastAsia" w:ascii="宋体" w:hAnsi="宋体" w:eastAsia="宋体" w:cs="宋体"/>
          <w:b/>
          <w:color w:val="000000"/>
          <w:sz w:val="32"/>
          <w:szCs w:val="32"/>
          <w:highlight w:val="none"/>
        </w:rPr>
      </w:pPr>
    </w:p>
    <w:p>
      <w:pPr>
        <w:pStyle w:val="26"/>
        <w:rPr>
          <w:rFonts w:hint="eastAsia" w:ascii="宋体" w:hAnsi="宋体" w:eastAsia="宋体" w:cs="宋体"/>
          <w:b/>
          <w:color w:val="000000"/>
          <w:sz w:val="32"/>
          <w:szCs w:val="32"/>
          <w:highlight w:val="none"/>
        </w:rPr>
      </w:pPr>
    </w:p>
    <w:p>
      <w:pPr>
        <w:pStyle w:val="26"/>
        <w:rPr>
          <w:rFonts w:hint="eastAsia" w:ascii="宋体" w:hAnsi="宋体" w:eastAsia="宋体" w:cs="宋体"/>
          <w:b/>
          <w:color w:val="000000"/>
          <w:sz w:val="32"/>
          <w:szCs w:val="32"/>
          <w:highlight w:val="none"/>
        </w:rPr>
      </w:pPr>
    </w:p>
    <w:p>
      <w:pPr>
        <w:pStyle w:val="26"/>
        <w:rPr>
          <w:rFonts w:hint="eastAsia" w:ascii="宋体" w:hAnsi="宋体" w:eastAsia="宋体" w:cs="宋体"/>
          <w:b/>
          <w:color w:val="000000"/>
          <w:sz w:val="32"/>
          <w:szCs w:val="32"/>
          <w:highlight w:val="none"/>
        </w:rPr>
      </w:pPr>
    </w:p>
    <w:p>
      <w:pPr>
        <w:pStyle w:val="26"/>
        <w:rPr>
          <w:rFonts w:hint="eastAsia" w:ascii="宋体" w:hAnsi="宋体" w:eastAsia="宋体" w:cs="宋体"/>
          <w:b/>
          <w:color w:val="000000"/>
          <w:sz w:val="32"/>
          <w:szCs w:val="32"/>
          <w:highlight w:val="none"/>
        </w:rPr>
      </w:pPr>
    </w:p>
    <w:p>
      <w:pPr>
        <w:pStyle w:val="26"/>
        <w:rPr>
          <w:rFonts w:hint="eastAsia" w:ascii="宋体" w:hAnsi="宋体" w:eastAsia="宋体" w:cs="宋体"/>
          <w:b/>
          <w:color w:val="000000"/>
          <w:sz w:val="32"/>
          <w:szCs w:val="32"/>
          <w:highlight w:val="none"/>
        </w:rPr>
      </w:pPr>
    </w:p>
    <w:p>
      <w:pPr>
        <w:snapToGrid w:val="0"/>
        <w:spacing w:line="360" w:lineRule="auto"/>
        <w:jc w:val="center"/>
        <w:outlineLvl w:val="0"/>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一、投标响应函</w:t>
      </w:r>
    </w:p>
    <w:p>
      <w:pPr>
        <w:snapToGrid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XXX（单位名称或采购机构名称）：</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(投标人全称)授权(全权代表姓名)(职务、职称)为全权代表，参加贵方组织的XXXXXX项目【招标编号：          】招标的有关活动，并对此项目进行投标。为此：</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1、我方同意在投标人</w:t>
      </w:r>
      <w:r>
        <w:rPr>
          <w:rFonts w:hint="eastAsia" w:ascii="宋体" w:hAnsi="宋体" w:eastAsia="宋体" w:cs="宋体"/>
          <w:color w:val="000000"/>
          <w:kern w:val="44"/>
          <w:sz w:val="24"/>
          <w:highlight w:val="none"/>
        </w:rPr>
        <w:t>投标人须知</w:t>
      </w:r>
      <w:r>
        <w:rPr>
          <w:rFonts w:hint="eastAsia" w:ascii="宋体" w:hAnsi="宋体" w:eastAsia="宋体" w:cs="宋体"/>
          <w:color w:val="000000"/>
          <w:sz w:val="24"/>
          <w:highlight w:val="none"/>
        </w:rPr>
        <w:t>规定的开标日期起遵守本投标文件中的承诺且在投标有效期满之前均具有约束力。</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2、我方承诺已经具备《中华人民共和国政府采购法》中规定的参加政府采购活动的供应商应当具备的条件：</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(1)具有独立承担民事责任的能力；</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(2)遵守国家法律、行政法规，具有良好的信誉和商业道德；</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(3)具有履行合同的能力和良好的履行合同记录；</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(4)良好的资金、财务状况；</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(5)产品及生产所需装备符合中国政府规定的相应技术标准和环保标准；</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(6)没有违反政府采购法规、政策的记录；</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(7)没有发生重大经济纠纷和走私犯罪记录。</w:t>
      </w:r>
    </w:p>
    <w:p>
      <w:pPr>
        <w:snapToGrid w:val="0"/>
        <w:spacing w:line="360" w:lineRule="auto"/>
        <w:ind w:firstLine="480" w:firstLineChars="200"/>
        <w:rPr>
          <w:rFonts w:hint="default" w:ascii="宋体" w:hAnsi="宋体" w:eastAsia="宋体" w:cs="宋体"/>
          <w:color w:val="000000"/>
          <w:sz w:val="24"/>
          <w:highlight w:val="none"/>
          <w:u w:val="single"/>
          <w:lang w:val="en-US" w:eastAsia="zh-CN"/>
        </w:rPr>
      </w:pPr>
      <w:r>
        <w:rPr>
          <w:rFonts w:hint="eastAsia" w:ascii="宋体" w:hAnsi="宋体" w:eastAsia="宋体" w:cs="宋体"/>
          <w:color w:val="000000"/>
          <w:sz w:val="24"/>
          <w:highlight w:val="none"/>
        </w:rPr>
        <w:t>3、我方中标后拟在中标后将工作分包，分包承担主体是，我方承诺分包承担主体具备相应资质条件，且不再次分包。（不再将工作进行分包或本项目不允许分包的，下划线处填写“/”。）</w:t>
      </w:r>
      <w:r>
        <w:rPr>
          <w:rFonts w:hint="eastAsia" w:hAnsi="宋体" w:cs="宋体"/>
          <w:color w:val="000000"/>
          <w:sz w:val="24"/>
          <w:highlight w:val="none"/>
          <w:u w:val="single"/>
          <w:lang w:val="en-US" w:eastAsia="zh-CN"/>
        </w:rPr>
        <w:t xml:space="preserve">         </w:t>
      </w:r>
    </w:p>
    <w:p>
      <w:pPr>
        <w:pStyle w:val="11"/>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4、提供</w:t>
      </w:r>
      <w:r>
        <w:rPr>
          <w:rFonts w:hint="eastAsia" w:ascii="宋体" w:hAnsi="宋体" w:eastAsia="宋体" w:cs="宋体"/>
          <w:color w:val="000000"/>
          <w:kern w:val="44"/>
          <w:sz w:val="24"/>
          <w:highlight w:val="none"/>
        </w:rPr>
        <w:t>投标人须知</w:t>
      </w:r>
      <w:r>
        <w:rPr>
          <w:rFonts w:hint="eastAsia" w:ascii="宋体" w:hAnsi="宋体" w:eastAsia="宋体" w:cs="宋体"/>
          <w:color w:val="000000"/>
          <w:sz w:val="24"/>
          <w:highlight w:val="none"/>
        </w:rPr>
        <w:t>规定的全部投标文件</w:t>
      </w:r>
      <w:r>
        <w:rPr>
          <w:rFonts w:hint="eastAsia" w:ascii="宋体" w:hAnsi="宋体" w:eastAsia="宋体" w:cs="宋体"/>
          <w:color w:val="000000"/>
          <w:kern w:val="44"/>
          <w:sz w:val="24"/>
          <w:highlight w:val="none"/>
        </w:rPr>
        <w:t>。</w:t>
      </w:r>
      <w:r>
        <w:rPr>
          <w:rFonts w:hint="eastAsia" w:ascii="宋体" w:hAnsi="宋体" w:eastAsia="宋体" w:cs="宋体"/>
          <w:color w:val="000000"/>
          <w:sz w:val="24"/>
          <w:highlight w:val="none"/>
        </w:rPr>
        <w:t>具体内容为：</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(1)投标(开标)一览表；</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(2)投标</w:t>
      </w:r>
      <w:r>
        <w:rPr>
          <w:rFonts w:hint="eastAsia" w:ascii="宋体" w:hAnsi="宋体" w:eastAsia="宋体" w:cs="宋体"/>
          <w:color w:val="000000"/>
          <w:sz w:val="24"/>
          <w:highlight w:val="none"/>
          <w:lang w:val="zh-CN"/>
        </w:rPr>
        <w:t>技术文件和商务文件</w:t>
      </w:r>
      <w:r>
        <w:rPr>
          <w:rFonts w:hint="eastAsia" w:ascii="宋体" w:hAnsi="宋体" w:eastAsia="宋体" w:cs="宋体"/>
          <w:color w:val="000000"/>
          <w:sz w:val="24"/>
          <w:highlight w:val="none"/>
        </w:rPr>
        <w:t>；</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(3)</w:t>
      </w:r>
      <w:r>
        <w:rPr>
          <w:rFonts w:hint="eastAsia" w:ascii="宋体" w:hAnsi="宋体" w:eastAsia="宋体" w:cs="宋体"/>
          <w:color w:val="000000"/>
          <w:kern w:val="44"/>
          <w:sz w:val="24"/>
          <w:highlight w:val="none"/>
        </w:rPr>
        <w:t>投标人须知</w:t>
      </w:r>
      <w:r>
        <w:rPr>
          <w:rFonts w:hint="eastAsia" w:ascii="宋体" w:hAnsi="宋体" w:eastAsia="宋体" w:cs="宋体"/>
          <w:color w:val="000000"/>
          <w:sz w:val="24"/>
          <w:highlight w:val="none"/>
        </w:rPr>
        <w:t>要求投标人提交的全部文件；</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(4)按招标文件要求提供和交付的货物和服务的投标报价详见投标(开标)一览表；</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(5)保证忠实地执行双方所签订的合同，并承担合同规定的责任和义务；</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(6)保证遵守招标文件中的其他有关规定。</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5、我方承诺投标有效期从提交投标文件的截止之日起天，不少于招标文件中载明的投标有效期（从提交投标文件的截止之日起90天）。</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6、我方完全理解贵方不一定要接受最低价的投标。</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8、我方已详细审核全部招标文件，包括招标文件修改书(如果有)、参考资料及有关附件，确认无误。</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a)提供虚假材料谋取中标、成交的；</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b)采取不正当手段诋毁、排挤其他供应商的；</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c)与采购人、其它供应商或者采购机构恶意串通的；</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d)向采购人、采购机构行贿或者提供其他不正当利益的；</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e)在招标采购过程中与采购人进行协商谈判的；</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f)拒绝有关部门监督检查或提供虚假情况的。</w:t>
      </w:r>
    </w:p>
    <w:p>
      <w:pPr>
        <w:snapToGrid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供应商有前款第a)至e)项情形之一的，中标、成交无效。</w:t>
      </w:r>
    </w:p>
    <w:p>
      <w:pPr>
        <w:spacing w:line="360" w:lineRule="auto"/>
        <w:ind w:firstLine="3600" w:firstLineChars="15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投标人名称（电子签章）：</w:t>
      </w:r>
    </w:p>
    <w:p>
      <w:pPr>
        <w:spacing w:line="360" w:lineRule="auto"/>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日期：  年   月   日</w:t>
      </w:r>
    </w:p>
    <w:p>
      <w:pPr>
        <w:snapToGrid w:val="0"/>
        <w:spacing w:line="360" w:lineRule="auto"/>
        <w:ind w:left="680" w:leftChars="200" w:firstLine="4200" w:firstLineChars="1750"/>
        <w:rPr>
          <w:rFonts w:hint="eastAsia" w:ascii="宋体" w:hAnsi="宋体" w:eastAsia="宋体" w:cs="宋体"/>
          <w:color w:val="000000"/>
          <w:sz w:val="24"/>
          <w:highlight w:val="none"/>
          <w:u w:val="single"/>
          <w:lang w:val="zh-CN"/>
        </w:rPr>
      </w:pPr>
    </w:p>
    <w:p>
      <w:pPr>
        <w:snapToGrid w:val="0"/>
        <w:spacing w:line="360" w:lineRule="auto"/>
        <w:ind w:left="680" w:left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zh-CN"/>
        </w:rPr>
        <w:t xml:space="preserve">联系人：联系电话： </w:t>
      </w:r>
    </w:p>
    <w:p>
      <w:pPr>
        <w:snapToGrid w:val="0"/>
        <w:spacing w:line="360" w:lineRule="auto"/>
        <w:ind w:left="680" w:left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zh-CN"/>
        </w:rPr>
        <w:t>联系地址：</w:t>
      </w:r>
    </w:p>
    <w:p>
      <w:pPr>
        <w:snapToGrid w:val="0"/>
        <w:spacing w:line="360" w:lineRule="auto"/>
        <w:ind w:left="680" w:left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zh-CN"/>
        </w:rPr>
        <w:t>邮政编码：传真号码：</w:t>
      </w:r>
    </w:p>
    <w:p>
      <w:pPr>
        <w:snapToGrid w:val="0"/>
        <w:spacing w:line="360" w:lineRule="auto"/>
        <w:rPr>
          <w:rFonts w:hint="eastAsia" w:ascii="宋体" w:hAnsi="宋体" w:eastAsia="宋体" w:cs="宋体"/>
          <w:color w:val="000000"/>
          <w:sz w:val="24"/>
          <w:highlight w:val="none"/>
        </w:rPr>
      </w:pPr>
      <w:r>
        <w:rPr>
          <w:rFonts w:hint="eastAsia" w:ascii="宋体" w:hAnsi="宋体" w:eastAsia="宋体" w:cs="宋体"/>
          <w:b/>
          <w:color w:val="000000"/>
          <w:sz w:val="24"/>
          <w:highlight w:val="none"/>
          <w:lang w:val="zh-CN"/>
        </w:rPr>
        <w:t>注：未按照本投标响应函要求填报的将被视为非实质性响应投标，从而可能导致该投标被拒绝。</w:t>
      </w:r>
    </w:p>
    <w:p>
      <w:pPr>
        <w:pStyle w:val="35"/>
        <w:keepNext w:val="0"/>
        <w:pageBreakBefore w:val="0"/>
        <w:tabs>
          <w:tab w:val="clear" w:pos="720"/>
        </w:tabs>
        <w:snapToGrid w:val="0"/>
        <w:ind w:firstLine="640"/>
        <w:outlineLvl w:val="9"/>
        <w:rPr>
          <w:rFonts w:hint="eastAsia" w:ascii="宋体" w:hAnsi="宋体" w:eastAsia="宋体" w:cs="宋体"/>
          <w:color w:val="000000"/>
          <w:kern w:val="2"/>
          <w:sz w:val="32"/>
          <w:szCs w:val="32"/>
          <w:highlight w:val="none"/>
        </w:rPr>
        <w:sectPr>
          <w:headerReference r:id="rId9" w:type="first"/>
          <w:footerReference r:id="rId12" w:type="first"/>
          <w:headerReference r:id="rId7" w:type="default"/>
          <w:footerReference r:id="rId10" w:type="default"/>
          <w:headerReference r:id="rId8" w:type="even"/>
          <w:footerReference r:id="rId11" w:type="even"/>
          <w:pgSz w:w="11906" w:h="16838"/>
          <w:pgMar w:top="1247" w:right="1418" w:bottom="1276" w:left="1418" w:header="851" w:footer="992" w:gutter="0"/>
          <w:cols w:space="720" w:num="1"/>
          <w:titlePg/>
          <w:docGrid w:linePitch="312" w:charSpace="0"/>
        </w:sectPr>
      </w:pPr>
    </w:p>
    <w:p>
      <w:pPr>
        <w:pStyle w:val="35"/>
        <w:keepNext w:val="0"/>
        <w:pageBreakBefore w:val="0"/>
        <w:tabs>
          <w:tab w:val="clear" w:pos="720"/>
        </w:tabs>
        <w:snapToGrid w:val="0"/>
        <w:ind w:firstLine="640"/>
        <w:outlineLvl w:val="9"/>
        <w:rPr>
          <w:rFonts w:hint="eastAsia" w:ascii="宋体" w:hAnsi="宋体" w:eastAsia="宋体" w:cs="宋体"/>
          <w:color w:val="000000"/>
          <w:kern w:val="2"/>
          <w:sz w:val="32"/>
          <w:szCs w:val="32"/>
          <w:highlight w:val="none"/>
        </w:rPr>
      </w:pPr>
      <w:r>
        <w:rPr>
          <w:rFonts w:hint="eastAsia" w:ascii="宋体" w:hAnsi="宋体" w:eastAsia="宋体" w:cs="宋体"/>
          <w:color w:val="000000"/>
          <w:kern w:val="2"/>
          <w:sz w:val="32"/>
          <w:szCs w:val="32"/>
          <w:highlight w:val="none"/>
        </w:rPr>
        <w:t>二、投标(开标)一览表</w:t>
      </w:r>
    </w:p>
    <w:p>
      <w:pPr>
        <w:snapToGrid w:val="0"/>
        <w:spacing w:line="360" w:lineRule="auto"/>
        <w:rPr>
          <w:rFonts w:hint="eastAsia" w:ascii="宋体" w:hAnsi="宋体" w:eastAsia="宋体" w:cs="宋体"/>
          <w:color w:val="000000"/>
          <w:sz w:val="24"/>
          <w:highlight w:val="none"/>
        </w:rPr>
      </w:pPr>
      <w:bookmarkStart w:id="436" w:name="_Toc86217005"/>
      <w:r>
        <w:rPr>
          <w:rFonts w:hint="eastAsia" w:ascii="宋体" w:hAnsi="宋体" w:eastAsia="宋体" w:cs="宋体"/>
          <w:color w:val="000000"/>
          <w:sz w:val="24"/>
          <w:highlight w:val="none"/>
        </w:rPr>
        <w:t>XXX（单位名称或采购机构名称）</w:t>
      </w:r>
      <w:r>
        <w:rPr>
          <w:rFonts w:hint="eastAsia" w:ascii="宋体" w:hAnsi="宋体" w:eastAsia="宋体" w:cs="宋体"/>
          <w:color w:val="000000"/>
          <w:sz w:val="24"/>
          <w:highlight w:val="none"/>
          <w:lang w:val="zh-CN"/>
        </w:rPr>
        <w:t>：</w:t>
      </w:r>
    </w:p>
    <w:p>
      <w:pPr>
        <w:snapToGrid w:val="0"/>
        <w:spacing w:line="360" w:lineRule="auto"/>
        <w:ind w:firstLine="482"/>
        <w:rPr>
          <w:rFonts w:hint="eastAsia" w:ascii="宋体" w:hAnsi="宋体" w:eastAsia="宋体" w:cs="宋体"/>
          <w:color w:val="000000"/>
          <w:sz w:val="24"/>
          <w:highlight w:val="none"/>
          <w:lang w:val="zh-CN"/>
        </w:rPr>
      </w:pPr>
      <w:r>
        <w:rPr>
          <w:rFonts w:hint="eastAsia" w:ascii="宋体" w:hAnsi="宋体" w:eastAsia="宋体" w:cs="宋体"/>
          <w:color w:val="000000"/>
          <w:sz w:val="24"/>
          <w:highlight w:val="none"/>
          <w:lang w:val="zh-CN"/>
        </w:rPr>
        <w:t>按你方招标文件要求，我们，本投标文件签字方，谨此向你方发出要约如下：如你方接受本投标，我方承诺按照如下投标(开标)一览表的价格完成</w:t>
      </w:r>
      <w:r>
        <w:rPr>
          <w:rFonts w:hint="eastAsia" w:ascii="宋体" w:hAnsi="宋体" w:eastAsia="宋体" w:cs="宋体"/>
          <w:color w:val="000000"/>
          <w:sz w:val="24"/>
          <w:highlight w:val="none"/>
        </w:rPr>
        <w:t>XXXXXX项目</w:t>
      </w:r>
      <w:r>
        <w:rPr>
          <w:rFonts w:hint="eastAsia" w:ascii="宋体" w:hAnsi="宋体" w:eastAsia="宋体" w:cs="宋体"/>
          <w:color w:val="000000"/>
          <w:sz w:val="24"/>
          <w:highlight w:val="none"/>
          <w:lang w:val="zh-CN"/>
        </w:rPr>
        <w:t>【招标文件编号：</w:t>
      </w:r>
      <w:r>
        <w:rPr>
          <w:rFonts w:hint="eastAsia" w:ascii="宋体" w:hAnsi="宋体" w:eastAsia="宋体" w:cs="宋体"/>
          <w:color w:val="000000"/>
          <w:sz w:val="24"/>
          <w:highlight w:val="none"/>
        </w:rPr>
        <w:t xml:space="preserve">                    】的实施</w:t>
      </w:r>
      <w:r>
        <w:rPr>
          <w:rFonts w:hint="eastAsia" w:ascii="宋体" w:hAnsi="宋体" w:eastAsia="宋体" w:cs="宋体"/>
          <w:color w:val="000000"/>
          <w:sz w:val="24"/>
          <w:highlight w:val="none"/>
          <w:lang w:val="zh-CN"/>
        </w:rPr>
        <w:t>。</w:t>
      </w:r>
    </w:p>
    <w:bookmarkEnd w:id="436"/>
    <w:p>
      <w:pPr>
        <w:spacing w:line="360" w:lineRule="auto"/>
        <w:jc w:val="center"/>
        <w:rPr>
          <w:rFonts w:hint="eastAsia" w:ascii="宋体" w:hAnsi="宋体" w:eastAsia="宋体" w:cs="宋体"/>
          <w:b/>
          <w:sz w:val="24"/>
          <w:highlight w:val="none"/>
          <w:lang w:val="zh-CN"/>
        </w:rPr>
      </w:pPr>
      <w:r>
        <w:rPr>
          <w:rFonts w:hint="eastAsia" w:ascii="宋体" w:hAnsi="宋体" w:eastAsia="宋体" w:cs="宋体"/>
          <w:b/>
          <w:sz w:val="24"/>
          <w:highlight w:val="none"/>
          <w:lang w:val="zh-CN"/>
        </w:rPr>
        <w:t>投标(开标)一览表(单位均为人民币元)</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2194"/>
        <w:gridCol w:w="1234"/>
        <w:gridCol w:w="863"/>
        <w:gridCol w:w="1764"/>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序号</w:t>
            </w:r>
          </w:p>
        </w:tc>
        <w:tc>
          <w:tcPr>
            <w:tcW w:w="2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highlight w:val="none"/>
              </w:rPr>
            </w:pPr>
            <w:r>
              <w:rPr>
                <w:rFonts w:hint="eastAsia" w:hAnsi="宋体" w:cs="宋体"/>
                <w:b/>
                <w:sz w:val="24"/>
                <w:highlight w:val="none"/>
                <w:lang w:val="en-US" w:eastAsia="zh-CN"/>
              </w:rPr>
              <w:t>岗位</w:t>
            </w:r>
            <w:r>
              <w:rPr>
                <w:rFonts w:hint="eastAsia" w:ascii="宋体" w:hAnsi="宋体" w:eastAsia="宋体" w:cs="宋体"/>
                <w:b/>
                <w:sz w:val="24"/>
                <w:highlight w:val="none"/>
              </w:rPr>
              <w:t>名称</w:t>
            </w:r>
          </w:p>
        </w:tc>
        <w:tc>
          <w:tcPr>
            <w:tcW w:w="12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数量</w:t>
            </w:r>
          </w:p>
        </w:tc>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单价</w:t>
            </w: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总价</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21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tc>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lang w:val="en-US" w:eastAsia="zh-CN"/>
              </w:rPr>
            </w:pP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21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lang w:val="en-US" w:eastAsia="zh-CN"/>
              </w:rPr>
            </w:pPr>
          </w:p>
        </w:tc>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lang w:val="en-US" w:eastAsia="zh-CN"/>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lang w:val="en-US" w:eastAsia="zh-CN"/>
              </w:rPr>
            </w:pP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3</w:t>
            </w:r>
          </w:p>
        </w:tc>
        <w:tc>
          <w:tcPr>
            <w:tcW w:w="21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tc>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4</w:t>
            </w:r>
          </w:p>
        </w:tc>
        <w:tc>
          <w:tcPr>
            <w:tcW w:w="21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tc>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5</w:t>
            </w:r>
          </w:p>
        </w:tc>
        <w:tc>
          <w:tcPr>
            <w:tcW w:w="21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tc>
        <w:tc>
          <w:tcPr>
            <w:tcW w:w="8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c>
          <w:tcPr>
            <w:tcW w:w="17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916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4"/>
                <w:highlight w:val="none"/>
              </w:rPr>
            </w:pPr>
            <w:r>
              <w:rPr>
                <w:rFonts w:hint="eastAsia" w:ascii="宋体" w:hAnsi="宋体" w:eastAsia="宋体" w:cs="宋体"/>
                <w:b/>
                <w:sz w:val="24"/>
                <w:highlight w:val="none"/>
              </w:rPr>
              <w:t>投标报价</w:t>
            </w:r>
            <w:r>
              <w:rPr>
                <w:rFonts w:hint="eastAsia" w:ascii="宋体" w:hAnsi="宋体" w:eastAsia="宋体" w:cs="宋体"/>
                <w:b/>
                <w:sz w:val="24"/>
                <w:highlight w:val="none"/>
                <w:lang w:val="en-US" w:eastAsia="zh-CN"/>
              </w:rPr>
              <w:t>总价</w:t>
            </w:r>
            <w:r>
              <w:rPr>
                <w:rFonts w:hint="eastAsia" w:ascii="宋体" w:hAnsi="宋体" w:eastAsia="宋体" w:cs="宋体"/>
                <w:b/>
                <w:sz w:val="24"/>
                <w:highlight w:val="none"/>
              </w:rPr>
              <w:t>（大写）</w:t>
            </w:r>
            <w:r>
              <w:rPr>
                <w:rFonts w:hint="eastAsia" w:ascii="宋体" w:hAnsi="宋体" w:eastAsia="宋体" w:cs="宋体"/>
                <w:b/>
                <w:sz w:val="24"/>
                <w:highlight w:val="none"/>
                <w:u w:val="single"/>
                <w:lang w:val="en-US" w:eastAsia="zh-CN"/>
              </w:rPr>
              <w:t xml:space="preserve">    </w:t>
            </w:r>
            <w:r>
              <w:rPr>
                <w:rFonts w:hint="eastAsia" w:hAnsi="宋体" w:cs="宋体"/>
                <w:b/>
                <w:sz w:val="24"/>
                <w:highlight w:val="none"/>
                <w:u w:val="single"/>
                <w:lang w:val="en-US" w:eastAsia="zh-CN"/>
              </w:rPr>
              <w:t xml:space="preserve">     </w:t>
            </w:r>
            <w:r>
              <w:rPr>
                <w:rFonts w:hint="eastAsia" w:ascii="宋体" w:hAnsi="宋体" w:eastAsia="宋体" w:cs="宋体"/>
                <w:b/>
                <w:sz w:val="24"/>
                <w:highlight w:val="none"/>
                <w:u w:val="single"/>
                <w:lang w:val="en-US" w:eastAsia="zh-CN"/>
              </w:rPr>
              <w:t xml:space="preserve"> 元整</w:t>
            </w:r>
            <w:r>
              <w:rPr>
                <w:rFonts w:hint="eastAsia" w:hAnsi="宋体" w:cs="宋体"/>
                <w:b/>
                <w:sz w:val="24"/>
                <w:highlight w:val="none"/>
                <w:u w:val="none"/>
                <w:lang w:val="en-US" w:eastAsia="zh-CN"/>
              </w:rPr>
              <w:t xml:space="preserve">     </w:t>
            </w:r>
            <w:r>
              <w:rPr>
                <w:rFonts w:hint="eastAsia" w:ascii="宋体" w:hAnsi="宋体" w:eastAsia="宋体" w:cs="宋体"/>
                <w:b/>
                <w:sz w:val="24"/>
                <w:highlight w:val="none"/>
              </w:rPr>
              <w:t>投标报价</w:t>
            </w:r>
            <w:r>
              <w:rPr>
                <w:rFonts w:hint="eastAsia" w:ascii="宋体" w:hAnsi="宋体" w:eastAsia="宋体" w:cs="宋体"/>
                <w:b/>
                <w:sz w:val="24"/>
                <w:highlight w:val="none"/>
                <w:lang w:val="en-US" w:eastAsia="zh-CN"/>
              </w:rPr>
              <w:t>总价</w:t>
            </w:r>
            <w:r>
              <w:rPr>
                <w:rFonts w:hint="eastAsia" w:ascii="宋体" w:hAnsi="宋体" w:eastAsia="宋体" w:cs="宋体"/>
                <w:b/>
                <w:sz w:val="24"/>
                <w:highlight w:val="none"/>
              </w:rPr>
              <w:t>（</w:t>
            </w:r>
            <w:r>
              <w:rPr>
                <w:rFonts w:hint="eastAsia" w:ascii="宋体" w:hAnsi="宋体" w:eastAsia="宋体" w:cs="宋体"/>
                <w:b/>
                <w:sz w:val="24"/>
                <w:highlight w:val="none"/>
                <w:lang w:val="en-US" w:eastAsia="zh-CN"/>
              </w:rPr>
              <w:t>小</w:t>
            </w:r>
            <w:r>
              <w:rPr>
                <w:rFonts w:hint="eastAsia" w:ascii="宋体" w:hAnsi="宋体" w:eastAsia="宋体" w:cs="宋体"/>
                <w:b/>
                <w:sz w:val="24"/>
                <w:highlight w:val="none"/>
              </w:rPr>
              <w:t>写）</w:t>
            </w:r>
            <w:r>
              <w:rPr>
                <w:rFonts w:hint="eastAsia" w:ascii="宋体" w:hAnsi="宋体" w:eastAsia="宋体" w:cs="宋体"/>
                <w:b/>
                <w:sz w:val="24"/>
                <w:highlight w:val="none"/>
                <w:u w:val="single"/>
                <w:lang w:val="en-US" w:eastAsia="zh-CN"/>
              </w:rPr>
              <w:t xml:space="preserve">    </w:t>
            </w:r>
            <w:r>
              <w:rPr>
                <w:rFonts w:hint="eastAsia" w:hAnsi="宋体" w:cs="宋体"/>
                <w:b/>
                <w:sz w:val="24"/>
                <w:highlight w:val="none"/>
                <w:u w:val="single"/>
                <w:lang w:val="en-US" w:eastAsia="zh-CN"/>
              </w:rPr>
              <w:t xml:space="preserve">   </w:t>
            </w:r>
            <w:r>
              <w:rPr>
                <w:rFonts w:hint="eastAsia" w:ascii="宋体" w:hAnsi="宋体" w:eastAsia="宋体" w:cs="宋体"/>
                <w:b/>
                <w:sz w:val="24"/>
                <w:highlight w:val="none"/>
                <w:u w:val="single"/>
                <w:lang w:val="en-US" w:eastAsia="zh-CN"/>
              </w:rPr>
              <w:t xml:space="preserve">   元</w:t>
            </w:r>
          </w:p>
        </w:tc>
      </w:tr>
    </w:tbl>
    <w:p>
      <w:pPr>
        <w:snapToGrid w:val="0"/>
        <w:spacing w:line="360" w:lineRule="auto"/>
        <w:ind w:left="480"/>
        <w:rPr>
          <w:rFonts w:hint="eastAsia" w:ascii="宋体" w:hAnsi="宋体" w:eastAsia="宋体" w:cs="宋体"/>
          <w:b/>
          <w:sz w:val="24"/>
          <w:highlight w:val="none"/>
          <w:lang w:val="zh-CN"/>
        </w:rPr>
      </w:pPr>
      <w:r>
        <w:rPr>
          <w:rFonts w:hint="eastAsia" w:ascii="宋体" w:hAnsi="宋体" w:eastAsia="宋体" w:cs="宋体"/>
          <w:b/>
          <w:sz w:val="24"/>
          <w:highlight w:val="none"/>
          <w:lang w:val="zh-CN"/>
        </w:rPr>
        <w:t>注：</w:t>
      </w:r>
    </w:p>
    <w:p>
      <w:pPr>
        <w:spacing w:line="360" w:lineRule="auto"/>
        <w:ind w:left="-3" w:leftChars="-1"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1、投标人需按本表格式填写，不得自行更改。</w:t>
      </w:r>
    </w:p>
    <w:p>
      <w:pPr>
        <w:snapToGrid w:val="0"/>
        <w:spacing w:line="360" w:lineRule="auto"/>
        <w:ind w:left="480"/>
        <w:rPr>
          <w:rFonts w:hint="eastAsia" w:ascii="宋体" w:hAnsi="宋体" w:eastAsia="宋体" w:cs="宋体"/>
          <w:sz w:val="24"/>
          <w:highlight w:val="none"/>
          <w:lang w:val="zh-CN"/>
        </w:rPr>
      </w:pPr>
      <w:r>
        <w:rPr>
          <w:rFonts w:hint="eastAsia" w:ascii="宋体" w:hAnsi="宋体" w:eastAsia="宋体" w:cs="宋体"/>
          <w:sz w:val="24"/>
          <w:highlight w:val="none"/>
          <w:lang w:val="zh-CN"/>
        </w:rPr>
        <w:t>2、有关本项目实施所涉及的一切费用（详见前附表）均计入报价。</w:t>
      </w:r>
      <w:r>
        <w:rPr>
          <w:rFonts w:hint="eastAsia" w:ascii="宋体" w:hAnsi="宋体" w:eastAsia="宋体" w:cs="宋体"/>
          <w:b/>
          <w:sz w:val="24"/>
          <w:highlight w:val="none"/>
          <w:lang w:val="zh-CN"/>
        </w:rPr>
        <w:t>采购人将以合同形式有偿取得货物或服务，不接受投标人给予的赠品、回扣或者与采购无关的其他商品、服务</w:t>
      </w:r>
      <w:r>
        <w:rPr>
          <w:rFonts w:hint="eastAsia" w:ascii="宋体" w:hAnsi="宋体" w:eastAsia="宋体" w:cs="宋体"/>
          <w:sz w:val="24"/>
          <w:highlight w:val="none"/>
          <w:lang w:val="zh-CN"/>
        </w:rPr>
        <w:t>，</w:t>
      </w:r>
      <w:r>
        <w:rPr>
          <w:rFonts w:hint="eastAsia" w:ascii="宋体" w:hAnsi="宋体" w:eastAsia="宋体" w:cs="宋体"/>
          <w:b/>
          <w:sz w:val="24"/>
          <w:highlight w:val="none"/>
          <w:lang w:val="zh-CN"/>
        </w:rPr>
        <w:t>各项明细费用请按实填写（不得出现“0元”“免费赠送”等形式的无偿报价）。</w:t>
      </w:r>
    </w:p>
    <w:p>
      <w:pPr>
        <w:spacing w:line="360" w:lineRule="auto"/>
        <w:ind w:firstLine="480" w:firstLineChars="200"/>
        <w:rPr>
          <w:rFonts w:hint="eastAsia" w:ascii="宋体" w:hAnsi="宋体" w:eastAsia="宋体" w:cs="宋体"/>
          <w:sz w:val="24"/>
          <w:highlight w:val="none"/>
          <w:u w:val="single"/>
          <w:lang w:val="zh-CN"/>
        </w:rPr>
      </w:pPr>
      <w:r>
        <w:rPr>
          <w:rFonts w:hint="eastAsia" w:hAnsi="宋体" w:cs="宋体"/>
          <w:sz w:val="24"/>
          <w:szCs w:val="22"/>
          <w:highlight w:val="none"/>
          <w:lang w:val="en-US" w:eastAsia="zh-CN"/>
        </w:rPr>
        <w:t>3</w:t>
      </w:r>
      <w:r>
        <w:rPr>
          <w:rFonts w:hint="eastAsia" w:ascii="宋体" w:hAnsi="宋体" w:eastAsia="宋体" w:cs="宋体"/>
          <w:sz w:val="24"/>
          <w:szCs w:val="22"/>
          <w:highlight w:val="none"/>
          <w:lang w:val="zh-CN"/>
        </w:rPr>
        <w:t>、</w:t>
      </w:r>
      <w:r>
        <w:rPr>
          <w:rFonts w:hint="eastAsia" w:ascii="宋体" w:hAnsi="宋体" w:eastAsia="宋体" w:cs="宋体"/>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right="960"/>
        <w:rPr>
          <w:rFonts w:hint="eastAsia" w:hAnsi="宋体" w:cs="宋体"/>
          <w:sz w:val="24"/>
          <w:highlight w:val="none"/>
          <w:lang w:val="en-US" w:eastAsia="zh-CN"/>
        </w:rPr>
      </w:pPr>
    </w:p>
    <w:p>
      <w:pPr>
        <w:spacing w:line="360" w:lineRule="auto"/>
        <w:ind w:right="960"/>
        <w:rPr>
          <w:rFonts w:hint="eastAsia" w:ascii="宋体" w:hAnsi="宋体" w:eastAsia="宋体" w:cs="宋体"/>
          <w:sz w:val="24"/>
          <w:highlight w:val="none"/>
        </w:rPr>
      </w:pPr>
      <w:r>
        <w:rPr>
          <w:rFonts w:hint="eastAsia" w:hAnsi="宋体" w:cs="宋体"/>
          <w:sz w:val="24"/>
          <w:highlight w:val="none"/>
          <w:lang w:val="en-US" w:eastAsia="zh-CN"/>
        </w:rPr>
        <w:t>投</w:t>
      </w:r>
      <w:r>
        <w:rPr>
          <w:rFonts w:hint="eastAsia" w:ascii="宋体" w:hAnsi="宋体" w:eastAsia="宋体" w:cs="宋体"/>
          <w:sz w:val="24"/>
          <w:highlight w:val="none"/>
        </w:rPr>
        <w:t>标人名称（电子签章）：</w:t>
      </w:r>
    </w:p>
    <w:p>
      <w:pPr>
        <w:spacing w:line="360" w:lineRule="auto"/>
        <w:ind w:right="480"/>
        <w:jc w:val="center"/>
        <w:rPr>
          <w:rFonts w:hint="eastAsia" w:ascii="宋体" w:hAnsi="宋体" w:eastAsia="宋体" w:cs="宋体"/>
          <w:sz w:val="24"/>
          <w:highlight w:val="none"/>
        </w:rPr>
      </w:pPr>
      <w:r>
        <w:rPr>
          <w:rFonts w:hint="eastAsia" w:ascii="宋体" w:hAnsi="宋体" w:eastAsia="宋体" w:cs="宋体"/>
          <w:sz w:val="24"/>
          <w:highlight w:val="none"/>
        </w:rPr>
        <w:t xml:space="preserve">                           日期：  年   月   日</w:t>
      </w:r>
    </w:p>
    <w:p>
      <w:pPr>
        <w:widowControl/>
        <w:spacing w:line="360" w:lineRule="auto"/>
        <w:jc w:val="left"/>
        <w:rPr>
          <w:rFonts w:hint="eastAsia" w:ascii="宋体" w:hAnsi="宋体" w:eastAsia="宋体" w:cs="宋体"/>
          <w:sz w:val="36"/>
          <w:szCs w:val="36"/>
          <w:highlight w:val="none"/>
          <w:lang w:val="zh-CN"/>
        </w:rPr>
        <w:sectPr>
          <w:pgSz w:w="11906" w:h="16838"/>
          <w:pgMar w:top="1276" w:right="1418" w:bottom="1247" w:left="1418" w:header="851" w:footer="992" w:gutter="0"/>
          <w:cols w:space="720" w:num="1"/>
        </w:sectPr>
      </w:pPr>
    </w:p>
    <w:p>
      <w:pPr>
        <w:pStyle w:val="35"/>
        <w:keepNext w:val="0"/>
        <w:pageBreakBefore w:val="0"/>
        <w:tabs>
          <w:tab w:val="clear" w:pos="720"/>
        </w:tabs>
        <w:snapToGrid w:val="0"/>
        <w:ind w:firstLine="640"/>
        <w:outlineLvl w:val="9"/>
        <w:rPr>
          <w:rFonts w:hint="eastAsia" w:ascii="宋体" w:hAnsi="宋体" w:eastAsia="宋体" w:cs="宋体"/>
          <w:sz w:val="24"/>
          <w:highlight w:val="none"/>
        </w:rPr>
      </w:pPr>
      <w:r>
        <w:rPr>
          <w:rFonts w:hint="eastAsia" w:ascii="宋体" w:hAnsi="宋体" w:eastAsia="宋体" w:cs="宋体"/>
          <w:snapToGrid w:val="0"/>
          <w:kern w:val="2"/>
          <w:sz w:val="32"/>
          <w:szCs w:val="32"/>
          <w:highlight w:val="none"/>
        </w:rPr>
        <w:t>中小企业声明函（工程、 服务）</w:t>
      </w:r>
    </w:p>
    <w:p>
      <w:pPr>
        <w:spacing w:line="360" w:lineRule="auto"/>
        <w:ind w:firstLine="360" w:firstLineChars="150"/>
        <w:jc w:val="left"/>
        <w:rPr>
          <w:rFonts w:hint="eastAsia" w:ascii="宋体" w:hAnsi="宋体" w:eastAsia="宋体" w:cs="宋体"/>
          <w:sz w:val="24"/>
          <w:highlight w:val="none"/>
        </w:rPr>
      </w:pPr>
      <w:r>
        <w:rPr>
          <w:rFonts w:hint="eastAsia" w:ascii="宋体" w:hAnsi="宋体" w:eastAsia="宋体" w:cs="宋体"/>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u w:val="single"/>
        </w:rPr>
        <w:t>（标的名称）</w:t>
      </w:r>
      <w:r>
        <w:rPr>
          <w:rFonts w:hint="eastAsia" w:ascii="宋体" w:hAnsi="宋体" w:eastAsia="宋体" w:cs="宋体"/>
          <w:sz w:val="24"/>
          <w:highlight w:val="none"/>
        </w:rPr>
        <w:t xml:space="preserve"> ，属于 </w:t>
      </w:r>
      <w:r>
        <w:rPr>
          <w:rFonts w:hint="eastAsia" w:ascii="宋体" w:hAnsi="宋体" w:eastAsia="宋体" w:cs="宋体"/>
          <w:sz w:val="24"/>
          <w:highlight w:val="none"/>
          <w:u w:val="single"/>
        </w:rPr>
        <w:t>（采购文件中明确的所属行业）</w:t>
      </w:r>
      <w:r>
        <w:rPr>
          <w:rFonts w:hint="eastAsia" w:ascii="宋体" w:hAnsi="宋体" w:eastAsia="宋体" w:cs="宋体"/>
          <w:sz w:val="24"/>
          <w:highlight w:val="none"/>
        </w:rPr>
        <w:t xml:space="preserve"> ；承建（承接）企业为 </w:t>
      </w:r>
      <w:r>
        <w:rPr>
          <w:rFonts w:hint="eastAsia" w:ascii="宋体" w:hAnsi="宋体" w:eastAsia="宋体" w:cs="宋体"/>
          <w:sz w:val="24"/>
          <w:highlight w:val="none"/>
          <w:u w:val="single"/>
        </w:rPr>
        <w:t>（企业名称）</w:t>
      </w:r>
      <w:r>
        <w:rPr>
          <w:rFonts w:hint="eastAsia" w:ascii="宋体" w:hAnsi="宋体" w:eastAsia="宋体" w:cs="宋体"/>
          <w:sz w:val="24"/>
          <w:highlight w:val="none"/>
        </w:rPr>
        <w:t xml:space="preserve"> ，从业人员人，营业收入为万元，资产总额为万元属于</w:t>
      </w:r>
      <w:r>
        <w:rPr>
          <w:rFonts w:hint="eastAsia" w:ascii="宋体" w:hAnsi="宋体" w:eastAsia="宋体" w:cs="宋体"/>
          <w:sz w:val="24"/>
          <w:highlight w:val="none"/>
          <w:u w:val="single"/>
        </w:rPr>
        <w:t xml:space="preserve"> （中型企业、小型企业、微型企业） </w:t>
      </w:r>
      <w:r>
        <w:rPr>
          <w:rFonts w:hint="eastAsia" w:ascii="宋体" w:hAnsi="宋体" w:eastAsia="宋体" w:cs="宋体"/>
          <w:sz w:val="24"/>
          <w:highlight w:val="none"/>
        </w:rPr>
        <w:t>；</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u w:val="single"/>
        </w:rPr>
        <w:t xml:space="preserve">（标的名称） </w:t>
      </w:r>
      <w:r>
        <w:rPr>
          <w:rFonts w:hint="eastAsia" w:ascii="宋体" w:hAnsi="宋体" w:eastAsia="宋体" w:cs="宋体"/>
          <w:sz w:val="24"/>
          <w:highlight w:val="none"/>
        </w:rPr>
        <w:t xml:space="preserve">，属于 </w:t>
      </w:r>
      <w:r>
        <w:rPr>
          <w:rFonts w:hint="eastAsia" w:ascii="宋体" w:hAnsi="宋体" w:eastAsia="宋体" w:cs="宋体"/>
          <w:sz w:val="24"/>
          <w:highlight w:val="none"/>
          <w:u w:val="single"/>
        </w:rPr>
        <w:t>（采购文件中明确的所属行业）</w:t>
      </w:r>
      <w:r>
        <w:rPr>
          <w:rFonts w:hint="eastAsia" w:ascii="宋体" w:hAnsi="宋体" w:eastAsia="宋体" w:cs="宋体"/>
          <w:sz w:val="24"/>
          <w:highlight w:val="none"/>
        </w:rPr>
        <w:t xml:space="preserve"> ；承建（承接）企业为 </w:t>
      </w:r>
      <w:r>
        <w:rPr>
          <w:rFonts w:hint="eastAsia" w:ascii="宋体" w:hAnsi="宋体" w:eastAsia="宋体" w:cs="宋体"/>
          <w:sz w:val="24"/>
          <w:highlight w:val="none"/>
          <w:u w:val="single"/>
        </w:rPr>
        <w:t>（企业名称）</w:t>
      </w:r>
      <w:r>
        <w:rPr>
          <w:rFonts w:hint="eastAsia" w:ascii="宋体" w:hAnsi="宋体" w:eastAsia="宋体" w:cs="宋体"/>
          <w:sz w:val="24"/>
          <w:highlight w:val="none"/>
        </w:rPr>
        <w:t xml:space="preserve"> ，从业人员人，营业收入为万元，资产总额为万元，属于 </w:t>
      </w:r>
      <w:r>
        <w:rPr>
          <w:rFonts w:hint="eastAsia" w:ascii="宋体" w:hAnsi="宋体" w:eastAsia="宋体" w:cs="宋体"/>
          <w:sz w:val="24"/>
          <w:highlight w:val="none"/>
          <w:u w:val="single"/>
        </w:rPr>
        <w:t>（中型企业、小型企业、微型企业）</w:t>
      </w:r>
      <w:r>
        <w:rPr>
          <w:rFonts w:hint="eastAsia" w:ascii="宋体" w:hAnsi="宋体" w:eastAsia="宋体" w:cs="宋体"/>
          <w:sz w:val="24"/>
          <w:highlight w:val="none"/>
        </w:rPr>
        <w:t xml:space="preserve"> ；</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本企业对上述声明内容的真实性负责。如有虚假，将依法承担相应责任。</w:t>
      </w:r>
    </w:p>
    <w:p>
      <w:pPr>
        <w:spacing w:line="360" w:lineRule="auto"/>
        <w:ind w:right="1040"/>
        <w:jc w:val="right"/>
        <w:rPr>
          <w:rFonts w:hint="eastAsia" w:ascii="宋体" w:hAnsi="宋体" w:eastAsia="宋体" w:cs="宋体"/>
          <w:sz w:val="24"/>
          <w:highlight w:val="none"/>
        </w:rPr>
      </w:pPr>
      <w:r>
        <w:rPr>
          <w:rFonts w:hint="eastAsia" w:ascii="宋体" w:hAnsi="宋体" w:eastAsia="宋体" w:cs="宋体"/>
          <w:sz w:val="24"/>
          <w:highlight w:val="none"/>
        </w:rPr>
        <w:t>投标人名称（盖章/电子签章）：</w:t>
      </w:r>
    </w:p>
    <w:p>
      <w:pPr>
        <w:spacing w:line="360" w:lineRule="auto"/>
        <w:ind w:right="1120" w:firstLine="4680" w:firstLineChars="1950"/>
        <w:rPr>
          <w:rFonts w:hint="eastAsia" w:ascii="宋体" w:hAnsi="宋体" w:eastAsia="宋体" w:cs="宋体"/>
          <w:b/>
          <w:szCs w:val="21"/>
          <w:highlight w:val="none"/>
        </w:rPr>
      </w:pPr>
      <w:r>
        <w:rPr>
          <w:rFonts w:hint="eastAsia" w:ascii="宋体" w:hAnsi="宋体" w:eastAsia="宋体" w:cs="宋体"/>
          <w:sz w:val="24"/>
          <w:highlight w:val="none"/>
        </w:rPr>
        <w:t>日 期：</w:t>
      </w:r>
    </w:p>
    <w:p>
      <w:pPr>
        <w:spacing w:line="360" w:lineRule="auto"/>
        <w:ind w:firstLine="502" w:firstLineChars="147"/>
        <w:jc w:val="left"/>
        <w:rPr>
          <w:rFonts w:hint="eastAsia" w:ascii="宋体" w:hAnsi="宋体" w:eastAsia="宋体" w:cs="宋体"/>
          <w:b/>
          <w:szCs w:val="21"/>
          <w:highlight w:val="none"/>
        </w:rPr>
      </w:pPr>
    </w:p>
    <w:p>
      <w:pPr>
        <w:spacing w:line="360" w:lineRule="auto"/>
        <w:ind w:firstLine="325" w:firstLineChars="147"/>
        <w:jc w:val="left"/>
        <w:rPr>
          <w:rFonts w:hint="eastAsia" w:ascii="宋体" w:hAnsi="宋体" w:eastAsia="宋体" w:cs="宋体"/>
          <w:b/>
          <w:sz w:val="22"/>
          <w:szCs w:val="15"/>
          <w:highlight w:val="none"/>
        </w:rPr>
      </w:pPr>
      <w:r>
        <w:rPr>
          <w:rFonts w:hint="eastAsia" w:ascii="宋体" w:hAnsi="宋体" w:eastAsia="宋体" w:cs="宋体"/>
          <w:b/>
          <w:sz w:val="22"/>
          <w:szCs w:val="15"/>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sz w:val="24"/>
          <w:highlight w:val="none"/>
        </w:rPr>
      </w:pPr>
    </w:p>
    <w:p>
      <w:pPr>
        <w:spacing w:line="360" w:lineRule="auto"/>
        <w:ind w:right="420"/>
        <w:rPr>
          <w:rFonts w:hint="eastAsia" w:ascii="宋体" w:hAnsi="宋体" w:eastAsia="宋体" w:cs="宋体"/>
          <w:sz w:val="24"/>
          <w:highlight w:val="none"/>
        </w:rPr>
      </w:pPr>
      <w:r>
        <w:rPr>
          <w:rFonts w:hint="eastAsia" w:ascii="宋体" w:hAnsi="宋体" w:eastAsia="宋体" w:cs="宋体"/>
          <w:sz w:val="24"/>
          <w:highlight w:val="none"/>
        </w:rPr>
        <w:t xml:space="preserve">   注：</w:t>
      </w:r>
      <w:r>
        <w:rPr>
          <w:rFonts w:hint="eastAsia" w:ascii="宋体" w:hAnsi="宋体" w:eastAsia="宋体" w:cs="宋体"/>
          <w:b/>
          <w:sz w:val="24"/>
          <w:highlight w:val="none"/>
        </w:rPr>
        <w:t>投标人提供的中小企业声明函与实际情况不符的，投标价格不可享受价格扣除。</w:t>
      </w:r>
      <w:r>
        <w:rPr>
          <w:rFonts w:hint="eastAsia" w:ascii="宋体" w:hAnsi="宋体" w:eastAsia="宋体" w:cs="宋体"/>
          <w:sz w:val="24"/>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spacing w:line="360" w:lineRule="auto"/>
        <w:jc w:val="left"/>
        <w:rPr>
          <w:rFonts w:hint="eastAsia" w:ascii="宋体" w:hAnsi="宋体" w:eastAsia="宋体" w:cs="宋体"/>
          <w:sz w:val="36"/>
          <w:szCs w:val="36"/>
          <w:highlight w:val="none"/>
        </w:rPr>
        <w:sectPr>
          <w:pgSz w:w="11906" w:h="16838"/>
          <w:pgMar w:top="1247" w:right="1418" w:bottom="1276" w:left="1418" w:header="851" w:footer="992" w:gutter="0"/>
          <w:cols w:space="720" w:num="1"/>
        </w:sectPr>
      </w:pPr>
    </w:p>
    <w:p>
      <w:pPr>
        <w:spacing w:line="360" w:lineRule="auto"/>
        <w:jc w:val="center"/>
        <w:outlineLvl w:val="0"/>
        <w:rPr>
          <w:rFonts w:hint="eastAsia" w:ascii="宋体" w:hAnsi="宋体" w:eastAsia="宋体" w:cs="宋体"/>
          <w:b/>
          <w:color w:val="000000"/>
          <w:sz w:val="36"/>
          <w:szCs w:val="36"/>
          <w:highlight w:val="none"/>
        </w:rPr>
      </w:pPr>
      <w:r>
        <w:rPr>
          <w:rFonts w:hint="eastAsia" w:ascii="宋体" w:hAnsi="宋体" w:eastAsia="宋体" w:cs="宋体"/>
          <w:color w:val="000000"/>
          <w:sz w:val="36"/>
          <w:szCs w:val="36"/>
          <w:highlight w:val="none"/>
          <w:lang w:val="zh-CN"/>
        </w:rPr>
        <w:t>▲</w:t>
      </w:r>
      <w:r>
        <w:rPr>
          <w:rFonts w:hint="eastAsia" w:ascii="宋体" w:hAnsi="宋体" w:eastAsia="宋体" w:cs="宋体"/>
          <w:b/>
          <w:color w:val="000000"/>
          <w:sz w:val="36"/>
          <w:szCs w:val="36"/>
          <w:highlight w:val="none"/>
        </w:rPr>
        <w:t>资信技术文件部分</w:t>
      </w:r>
    </w:p>
    <w:p>
      <w:pPr>
        <w:spacing w:line="360" w:lineRule="auto"/>
        <w:jc w:val="center"/>
        <w:outlineLvl w:val="0"/>
        <w:rPr>
          <w:rFonts w:hint="eastAsia" w:ascii="宋体" w:hAnsi="宋体" w:eastAsia="宋体" w:cs="宋体"/>
          <w:b/>
          <w:color w:val="000000"/>
          <w:sz w:val="24"/>
          <w:highlight w:val="none"/>
        </w:rPr>
      </w:pPr>
    </w:p>
    <w:p>
      <w:pPr>
        <w:spacing w:line="360" w:lineRule="auto"/>
        <w:jc w:val="center"/>
        <w:outlineLvl w:val="0"/>
        <w:rPr>
          <w:rFonts w:hint="eastAsia" w:ascii="宋体" w:hAnsi="宋体" w:eastAsia="宋体" w:cs="宋体"/>
          <w:b/>
          <w:sz w:val="28"/>
          <w:szCs w:val="28"/>
          <w:highlight w:val="none"/>
        </w:rPr>
      </w:pPr>
      <w:r>
        <w:rPr>
          <w:rFonts w:hint="eastAsia" w:ascii="宋体" w:hAnsi="宋体" w:eastAsia="宋体" w:cs="宋体"/>
          <w:b/>
          <w:sz w:val="28"/>
          <w:szCs w:val="28"/>
          <w:highlight w:val="none"/>
        </w:rPr>
        <w:t>目录</w:t>
      </w:r>
    </w:p>
    <w:p>
      <w:pPr>
        <w:pStyle w:val="9"/>
        <w:rPr>
          <w:rFonts w:hint="eastAsia" w:ascii="宋体" w:hAnsi="宋体" w:eastAsia="宋体" w:cs="宋体"/>
          <w:b/>
          <w:sz w:val="28"/>
          <w:szCs w:val="28"/>
          <w:highlight w:val="none"/>
        </w:rPr>
      </w:pPr>
    </w:p>
    <w:p>
      <w:pPr>
        <w:pStyle w:val="36"/>
        <w:spacing w:line="360" w:lineRule="auto"/>
        <w:rPr>
          <w:rFonts w:hint="default" w:ascii="宋体" w:hAnsi="宋体" w:eastAsia="宋体" w:cs="宋体"/>
          <w:highlight w:val="none"/>
          <w:lang w:val="en-US" w:eastAsia="zh-CN"/>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1</w:t>
      </w:r>
      <w:r>
        <w:rPr>
          <w:rFonts w:hint="eastAsia" w:ascii="宋体" w:hAnsi="宋体" w:eastAsia="宋体" w:cs="宋体"/>
          <w:highlight w:val="none"/>
          <w:lang w:eastAsia="zh-CN"/>
        </w:rPr>
        <w:t>）</w:t>
      </w:r>
      <w:r>
        <w:rPr>
          <w:rFonts w:hint="eastAsia" w:ascii="宋体" w:hAnsi="宋体" w:eastAsia="宋体" w:cs="宋体"/>
          <w:highlight w:val="none"/>
          <w:lang w:val="en-US" w:eastAsia="zh-CN"/>
        </w:rPr>
        <w:t>自评分表</w:t>
      </w:r>
      <w:r>
        <w:rPr>
          <w:rFonts w:hint="eastAsia" w:ascii="宋体" w:hAnsi="宋体" w:eastAsia="宋体" w:cs="宋体"/>
          <w:highlight w:val="none"/>
        </w:rPr>
        <w:t>………………………………………………（页码）</w:t>
      </w:r>
    </w:p>
    <w:p>
      <w:pPr>
        <w:pStyle w:val="36"/>
        <w:spacing w:line="360" w:lineRule="auto"/>
        <w:rPr>
          <w:rFonts w:hint="eastAsia" w:ascii="宋体" w:hAnsi="宋体" w:eastAsia="宋体" w:cs="宋体"/>
          <w:highlight w:val="none"/>
        </w:rPr>
      </w:pPr>
      <w:r>
        <w:rPr>
          <w:rFonts w:hint="eastAsia" w:ascii="宋体" w:hAnsi="宋体" w:eastAsia="宋体" w:cs="宋体"/>
          <w:highlight w:val="none"/>
        </w:rPr>
        <w:t>（1）营业执照(或事业法人登记证或其他工商等登记证明材料)复印件（投标人为 然人的，提供自然人的身份证明）………………………………………………（页码）</w:t>
      </w:r>
    </w:p>
    <w:p>
      <w:pPr>
        <w:pStyle w:val="36"/>
        <w:spacing w:line="360" w:lineRule="auto"/>
        <w:rPr>
          <w:rFonts w:hint="eastAsia" w:ascii="宋体" w:hAnsi="宋体" w:eastAsia="宋体" w:cs="宋体"/>
          <w:highlight w:val="none"/>
        </w:rPr>
      </w:pPr>
      <w:r>
        <w:rPr>
          <w:rFonts w:hint="eastAsia" w:ascii="宋体" w:hAnsi="宋体" w:eastAsia="宋体" w:cs="宋体"/>
          <w:highlight w:val="none"/>
        </w:rPr>
        <w:t>（2）</w:t>
      </w:r>
      <w:r>
        <w:rPr>
          <w:rFonts w:hint="eastAsia" w:ascii="宋体" w:hAnsi="宋体" w:eastAsia="宋体" w:cs="宋体"/>
          <w:color w:val="000000"/>
          <w:sz w:val="24"/>
          <w:highlight w:val="none"/>
        </w:rPr>
        <w:t>法定代表人授权书，法定代表人及其授权代表的身份证复印件（正反面复印件）</w:t>
      </w:r>
      <w:r>
        <w:rPr>
          <w:rFonts w:hint="eastAsia" w:ascii="宋体" w:hAnsi="宋体" w:eastAsia="宋体" w:cs="宋体"/>
          <w:highlight w:val="none"/>
        </w:rPr>
        <w:t>………………………………………………………………………………（页码）</w:t>
      </w:r>
    </w:p>
    <w:p>
      <w:pPr>
        <w:pStyle w:val="36"/>
        <w:spacing w:line="360" w:lineRule="auto"/>
        <w:rPr>
          <w:rFonts w:hint="eastAsia" w:ascii="宋体" w:hAnsi="宋体" w:eastAsia="宋体" w:cs="宋体"/>
          <w:highlight w:val="none"/>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3</w:t>
      </w:r>
      <w:r>
        <w:rPr>
          <w:rFonts w:hint="eastAsia" w:ascii="宋体" w:hAnsi="宋体" w:eastAsia="宋体" w:cs="宋体"/>
          <w:highlight w:val="none"/>
          <w:lang w:eastAsia="zh-CN"/>
        </w:rPr>
        <w:t>）资信技术</w:t>
      </w:r>
      <w:r>
        <w:rPr>
          <w:rFonts w:hint="eastAsia" w:ascii="宋体" w:hAnsi="宋体" w:eastAsia="宋体" w:cs="宋体"/>
          <w:highlight w:val="none"/>
          <w:lang w:val="en-US" w:eastAsia="zh-CN"/>
        </w:rPr>
        <w:t>证明材料</w:t>
      </w:r>
      <w:r>
        <w:rPr>
          <w:rFonts w:hint="eastAsia" w:ascii="宋体" w:hAnsi="宋体" w:eastAsia="宋体" w:cs="宋体"/>
          <w:highlight w:val="none"/>
        </w:rPr>
        <w:t xml:space="preserve"> …………………………………………………（页码）</w:t>
      </w:r>
    </w:p>
    <w:p>
      <w:pPr>
        <w:pStyle w:val="36"/>
        <w:spacing w:line="360" w:lineRule="auto"/>
        <w:rPr>
          <w:rFonts w:hint="eastAsia" w:ascii="宋体" w:hAnsi="宋体" w:eastAsia="宋体" w:cs="宋体"/>
          <w:highlight w:val="none"/>
        </w:rPr>
      </w:pPr>
      <w:bookmarkStart w:id="437" w:name="OLE_LINK6"/>
      <w:bookmarkStart w:id="438" w:name="OLE_LINK7"/>
      <w:bookmarkStart w:id="439" w:name="OLE_LINK5"/>
      <w:r>
        <w:rPr>
          <w:rFonts w:hint="eastAsia" w:ascii="宋体" w:hAnsi="宋体" w:eastAsia="宋体" w:cs="宋体"/>
          <w:highlight w:val="none"/>
        </w:rPr>
        <w:t>（</w:t>
      </w:r>
      <w:r>
        <w:rPr>
          <w:rFonts w:hint="eastAsia" w:ascii="宋体" w:hAnsi="宋体" w:eastAsia="宋体" w:cs="宋体"/>
          <w:highlight w:val="none"/>
          <w:lang w:val="en-US" w:eastAsia="zh-CN"/>
        </w:rPr>
        <w:t>4</w:t>
      </w:r>
      <w:r>
        <w:rPr>
          <w:rFonts w:hint="eastAsia" w:ascii="宋体" w:hAnsi="宋体" w:eastAsia="宋体" w:cs="宋体"/>
          <w:highlight w:val="none"/>
        </w:rPr>
        <w:t>）其他商务文件或说明</w:t>
      </w:r>
      <w:r>
        <w:rPr>
          <w:rFonts w:hint="eastAsia" w:ascii="宋体" w:hAnsi="宋体" w:eastAsia="宋体" w:cs="宋体"/>
          <w:highlight w:val="none"/>
          <w:lang w:val="zh-CN"/>
        </w:rPr>
        <w:t xml:space="preserve"> …………</w:t>
      </w:r>
      <w:r>
        <w:rPr>
          <w:rFonts w:hint="eastAsia" w:ascii="宋体" w:hAnsi="宋体" w:eastAsia="宋体" w:cs="宋体"/>
          <w:highlight w:val="none"/>
        </w:rPr>
        <w:t>……</w:t>
      </w:r>
      <w:r>
        <w:rPr>
          <w:rFonts w:hint="eastAsia" w:ascii="宋体" w:hAnsi="宋体" w:eastAsia="宋体" w:cs="宋体"/>
          <w:highlight w:val="none"/>
          <w:lang w:val="zh-CN"/>
        </w:rPr>
        <w:t>…………………………………</w:t>
      </w:r>
      <w:r>
        <w:rPr>
          <w:rFonts w:hint="eastAsia" w:ascii="宋体" w:hAnsi="宋体" w:eastAsia="宋体" w:cs="宋体"/>
          <w:highlight w:val="none"/>
        </w:rPr>
        <w:t>（页码）</w:t>
      </w:r>
      <w:bookmarkEnd w:id="437"/>
      <w:bookmarkEnd w:id="438"/>
    </w:p>
    <w:bookmarkEnd w:id="439"/>
    <w:p>
      <w:pPr>
        <w:snapToGrid w:val="0"/>
        <w:spacing w:line="360" w:lineRule="auto"/>
        <w:ind w:firstLine="540" w:firstLineChars="225"/>
        <w:rPr>
          <w:rFonts w:hint="eastAsia" w:ascii="宋体" w:hAnsi="宋体" w:eastAsia="宋体" w:cs="宋体"/>
          <w:color w:val="000000"/>
          <w:sz w:val="24"/>
          <w:highlight w:val="none"/>
        </w:rPr>
      </w:pPr>
      <w:r>
        <w:rPr>
          <w:rFonts w:hint="eastAsia" w:ascii="宋体" w:hAnsi="宋体" w:eastAsia="宋体" w:cs="宋体"/>
          <w:sz w:val="24"/>
          <w:highlight w:val="none"/>
        </w:rPr>
        <w:t>（</w:t>
      </w:r>
      <w:r>
        <w:rPr>
          <w:rFonts w:hint="eastAsia" w:hAnsi="宋体" w:cs="宋体"/>
          <w:sz w:val="24"/>
          <w:highlight w:val="none"/>
          <w:lang w:val="en-US" w:eastAsia="zh-CN"/>
        </w:rPr>
        <w:t>5</w:t>
      </w:r>
      <w:r>
        <w:rPr>
          <w:rFonts w:hint="eastAsia" w:ascii="宋体" w:hAnsi="宋体" w:eastAsia="宋体" w:cs="宋体"/>
          <w:sz w:val="24"/>
          <w:highlight w:val="none"/>
        </w:rPr>
        <w:t>）</w:t>
      </w:r>
      <w:r>
        <w:rPr>
          <w:rFonts w:hint="eastAsia" w:ascii="宋体" w:hAnsi="宋体" w:eastAsia="宋体" w:cs="宋体"/>
          <w:color w:val="000000"/>
          <w:sz w:val="24"/>
          <w:highlight w:val="none"/>
          <w:lang w:val="zh-CN"/>
        </w:rPr>
        <w:t>投标人认为需要的其他商务文件或说明</w:t>
      </w:r>
      <w:r>
        <w:rPr>
          <w:rFonts w:hint="eastAsia" w:ascii="宋体" w:hAnsi="宋体" w:eastAsia="宋体" w:cs="宋体"/>
          <w:sz w:val="24"/>
          <w:highlight w:val="none"/>
          <w:lang w:val="zh-CN" w:eastAsia="zh-CN" w:bidi="ar-SA"/>
        </w:rPr>
        <w:t>……………………………（页码）</w:t>
      </w:r>
    </w:p>
    <w:p>
      <w:pPr>
        <w:spacing w:line="360" w:lineRule="auto"/>
        <w:ind w:firstLine="480" w:firstLineChars="200"/>
        <w:rPr>
          <w:rFonts w:hint="eastAsia" w:ascii="宋体" w:hAnsi="宋体" w:eastAsia="宋体" w:cs="宋体"/>
          <w:b/>
          <w:bCs/>
          <w:sz w:val="24"/>
          <w:highlight w:val="none"/>
        </w:rPr>
      </w:pPr>
      <w:r>
        <w:rPr>
          <w:rFonts w:hint="eastAsia" w:ascii="宋体" w:hAnsi="宋体" w:eastAsia="宋体" w:cs="宋体"/>
          <w:sz w:val="24"/>
          <w:highlight w:val="none"/>
        </w:rPr>
        <w:t>（</w:t>
      </w:r>
      <w:r>
        <w:rPr>
          <w:rFonts w:hint="eastAsia" w:hAnsi="宋体" w:cs="宋体"/>
          <w:sz w:val="24"/>
          <w:highlight w:val="none"/>
          <w:lang w:val="en-US" w:eastAsia="zh-CN"/>
        </w:rPr>
        <w:t>6</w:t>
      </w:r>
      <w:r>
        <w:rPr>
          <w:rFonts w:hint="eastAsia" w:ascii="宋体" w:hAnsi="宋体" w:eastAsia="宋体" w:cs="宋体"/>
          <w:sz w:val="24"/>
          <w:highlight w:val="none"/>
        </w:rPr>
        <w:t>）投标人</w:t>
      </w:r>
      <w:r>
        <w:rPr>
          <w:rFonts w:hint="eastAsia" w:ascii="宋体" w:hAnsi="宋体" w:eastAsia="宋体" w:cs="宋体"/>
          <w:sz w:val="24"/>
          <w:highlight w:val="none"/>
          <w:lang w:val="zh-CN"/>
        </w:rPr>
        <w:t>认为需要的其他技术文件或说明……………………………</w:t>
      </w:r>
      <w:r>
        <w:rPr>
          <w:rFonts w:hint="eastAsia" w:ascii="宋体" w:hAnsi="宋体" w:eastAsia="宋体" w:cs="宋体"/>
          <w:sz w:val="24"/>
          <w:highlight w:val="none"/>
        </w:rPr>
        <w:t>（页码）</w:t>
      </w:r>
    </w:p>
    <w:p>
      <w:pPr>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w:t>
      </w:r>
      <w:r>
        <w:rPr>
          <w:rFonts w:hint="eastAsia" w:hAnsi="宋体" w:cs="宋体"/>
          <w:sz w:val="24"/>
          <w:highlight w:val="none"/>
          <w:lang w:val="en-US" w:eastAsia="zh-CN"/>
        </w:rPr>
        <w:t>7</w:t>
      </w:r>
      <w:r>
        <w:rPr>
          <w:rFonts w:hint="eastAsia" w:ascii="宋体" w:hAnsi="宋体" w:eastAsia="宋体" w:cs="宋体"/>
          <w:sz w:val="24"/>
          <w:highlight w:val="none"/>
        </w:rPr>
        <w:t>）</w:t>
      </w:r>
      <w:r>
        <w:rPr>
          <w:rFonts w:hint="eastAsia" w:ascii="宋体" w:hAnsi="宋体" w:eastAsia="宋体" w:cs="宋体"/>
          <w:sz w:val="24"/>
          <w:highlight w:val="none"/>
          <w:lang w:val="zh-CN"/>
        </w:rPr>
        <w:t>关于对招标文件中商务、合同有关条款的拒绝声明…</w:t>
      </w:r>
      <w:r>
        <w:rPr>
          <w:rFonts w:hint="eastAsia" w:ascii="宋体" w:hAnsi="宋体" w:eastAsia="宋体" w:cs="宋体"/>
          <w:sz w:val="24"/>
          <w:highlight w:val="none"/>
        </w:rPr>
        <w:t>……</w:t>
      </w:r>
      <w:r>
        <w:rPr>
          <w:rFonts w:hint="eastAsia" w:ascii="宋体" w:hAnsi="宋体" w:eastAsia="宋体" w:cs="宋体"/>
          <w:sz w:val="24"/>
          <w:highlight w:val="none"/>
          <w:lang w:val="zh-CN"/>
        </w:rPr>
        <w:t>…………</w:t>
      </w:r>
      <w:r>
        <w:rPr>
          <w:rFonts w:hint="eastAsia" w:ascii="宋体" w:hAnsi="宋体" w:eastAsia="宋体" w:cs="宋体"/>
          <w:sz w:val="24"/>
          <w:highlight w:val="none"/>
        </w:rPr>
        <w:t>（页码）</w:t>
      </w:r>
    </w:p>
    <w:p>
      <w:pPr>
        <w:spacing w:line="360" w:lineRule="auto"/>
        <w:ind w:firstLine="480" w:firstLineChars="200"/>
        <w:rPr>
          <w:rFonts w:hint="eastAsia" w:ascii="宋体" w:hAnsi="宋体" w:eastAsia="宋体" w:cs="宋体"/>
          <w:color w:val="000000"/>
          <w:sz w:val="24"/>
          <w:highlight w:val="none"/>
        </w:rPr>
      </w:pPr>
    </w:p>
    <w:p>
      <w:pPr>
        <w:spacing w:line="360" w:lineRule="auto"/>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注：以上目录是基本格式要求，各投标人可根据自身情况进一步细化。</w:t>
      </w:r>
    </w:p>
    <w:p>
      <w:pPr>
        <w:snapToGrid w:val="0"/>
        <w:spacing w:line="360" w:lineRule="auto"/>
        <w:jc w:val="center"/>
        <w:rPr>
          <w:rFonts w:hint="eastAsia" w:ascii="宋体" w:hAnsi="宋体" w:eastAsia="宋体" w:cs="宋体"/>
          <w:b/>
          <w:color w:val="000000"/>
          <w:sz w:val="32"/>
          <w:szCs w:val="32"/>
          <w:highlight w:val="none"/>
          <w:lang w:val="zh-CN"/>
        </w:rPr>
      </w:pPr>
    </w:p>
    <w:p>
      <w:pPr>
        <w:pStyle w:val="9"/>
        <w:rPr>
          <w:rFonts w:hint="eastAsia" w:ascii="宋体" w:hAnsi="宋体" w:eastAsia="宋体" w:cs="宋体"/>
          <w:b/>
          <w:color w:val="000000"/>
          <w:sz w:val="32"/>
          <w:szCs w:val="32"/>
          <w:highlight w:val="none"/>
          <w:lang w:val="zh-CN"/>
        </w:rPr>
      </w:pPr>
    </w:p>
    <w:p>
      <w:pPr>
        <w:pStyle w:val="10"/>
        <w:rPr>
          <w:rFonts w:hint="eastAsia" w:ascii="宋体" w:hAnsi="宋体" w:eastAsia="宋体" w:cs="宋体"/>
          <w:b/>
          <w:color w:val="000000"/>
          <w:sz w:val="32"/>
          <w:szCs w:val="32"/>
          <w:highlight w:val="none"/>
          <w:lang w:val="zh-CN"/>
        </w:rPr>
      </w:pPr>
    </w:p>
    <w:p>
      <w:pPr>
        <w:rPr>
          <w:rFonts w:hint="eastAsia" w:ascii="宋体" w:hAnsi="宋体" w:eastAsia="宋体" w:cs="宋体"/>
          <w:b/>
          <w:color w:val="000000"/>
          <w:sz w:val="32"/>
          <w:szCs w:val="32"/>
          <w:highlight w:val="none"/>
          <w:lang w:val="zh-CN"/>
        </w:rPr>
      </w:pPr>
    </w:p>
    <w:p>
      <w:pPr>
        <w:rPr>
          <w:rFonts w:hint="eastAsia" w:ascii="宋体" w:hAnsi="宋体" w:eastAsia="宋体" w:cs="宋体"/>
          <w:b/>
          <w:color w:val="000000"/>
          <w:sz w:val="32"/>
          <w:szCs w:val="32"/>
          <w:highlight w:val="none"/>
          <w:lang w:val="zh-CN"/>
        </w:rPr>
      </w:pPr>
    </w:p>
    <w:p>
      <w:pPr>
        <w:rPr>
          <w:rFonts w:hint="eastAsia" w:ascii="宋体" w:hAnsi="宋体" w:eastAsia="宋体" w:cs="宋体"/>
          <w:b/>
          <w:color w:val="000000"/>
          <w:sz w:val="32"/>
          <w:szCs w:val="32"/>
          <w:highlight w:val="none"/>
          <w:lang w:val="zh-CN"/>
        </w:rPr>
      </w:pPr>
    </w:p>
    <w:p>
      <w:pPr>
        <w:rPr>
          <w:rFonts w:hint="eastAsia" w:ascii="宋体" w:hAnsi="宋体" w:eastAsia="宋体" w:cs="宋体"/>
          <w:b/>
          <w:color w:val="000000"/>
          <w:sz w:val="32"/>
          <w:szCs w:val="32"/>
          <w:highlight w:val="none"/>
          <w:lang w:val="zh-CN"/>
        </w:rPr>
      </w:pPr>
    </w:p>
    <w:p>
      <w:pPr>
        <w:rPr>
          <w:rFonts w:hint="eastAsia" w:ascii="宋体" w:hAnsi="宋体" w:eastAsia="宋体" w:cs="宋体"/>
          <w:b/>
          <w:color w:val="000000"/>
          <w:sz w:val="32"/>
          <w:szCs w:val="32"/>
          <w:highlight w:val="none"/>
          <w:lang w:val="zh-CN"/>
        </w:rPr>
      </w:pPr>
    </w:p>
    <w:p>
      <w:pPr>
        <w:rPr>
          <w:rFonts w:hint="eastAsia" w:ascii="宋体" w:hAnsi="宋体" w:eastAsia="宋体" w:cs="宋体"/>
          <w:b/>
          <w:color w:val="000000"/>
          <w:sz w:val="32"/>
          <w:szCs w:val="32"/>
          <w:highlight w:val="none"/>
          <w:lang w:val="zh-CN"/>
        </w:rPr>
      </w:pPr>
    </w:p>
    <w:p>
      <w:pPr>
        <w:rPr>
          <w:rFonts w:hint="eastAsia" w:ascii="宋体" w:hAnsi="宋体" w:eastAsia="宋体" w:cs="宋体"/>
          <w:b/>
          <w:color w:val="000000"/>
          <w:sz w:val="32"/>
          <w:szCs w:val="32"/>
          <w:highlight w:val="none"/>
          <w:lang w:val="zh-CN"/>
        </w:rPr>
      </w:pPr>
    </w:p>
    <w:p>
      <w:pPr>
        <w:rPr>
          <w:rFonts w:hint="eastAsia" w:ascii="宋体" w:hAnsi="宋体" w:eastAsia="宋体" w:cs="宋体"/>
          <w:b/>
          <w:color w:val="000000"/>
          <w:sz w:val="32"/>
          <w:szCs w:val="32"/>
          <w:highlight w:val="none"/>
          <w:lang w:val="zh-CN"/>
        </w:rPr>
      </w:pPr>
    </w:p>
    <w:p>
      <w:pPr>
        <w:rPr>
          <w:rFonts w:hint="eastAsia" w:ascii="宋体" w:hAnsi="宋体" w:eastAsia="宋体" w:cs="宋体"/>
          <w:b/>
          <w:color w:val="000000"/>
          <w:sz w:val="32"/>
          <w:szCs w:val="32"/>
          <w:highlight w:val="none"/>
          <w:lang w:val="zh-CN"/>
        </w:rPr>
      </w:pPr>
    </w:p>
    <w:p>
      <w:pPr>
        <w:pStyle w:val="9"/>
        <w:rPr>
          <w:rFonts w:hint="eastAsia" w:ascii="宋体" w:hAnsi="宋体" w:eastAsia="宋体" w:cs="宋体"/>
          <w:b/>
          <w:color w:val="000000"/>
          <w:sz w:val="32"/>
          <w:szCs w:val="32"/>
          <w:highlight w:val="none"/>
          <w:lang w:val="zh-CN"/>
        </w:rPr>
      </w:pPr>
    </w:p>
    <w:p>
      <w:pPr>
        <w:pStyle w:val="10"/>
        <w:rPr>
          <w:rFonts w:hint="eastAsia"/>
          <w:highlight w:val="none"/>
          <w:lang w:val="zh-CN"/>
        </w:rPr>
      </w:pPr>
    </w:p>
    <w:p>
      <w:pPr>
        <w:numPr>
          <w:ilvl w:val="0"/>
          <w:numId w:val="8"/>
        </w:numPr>
        <w:spacing w:line="360" w:lineRule="auto"/>
        <w:jc w:val="center"/>
        <w:rPr>
          <w:rFonts w:hint="eastAsia" w:ascii="宋体" w:hAnsi="宋体" w:eastAsia="宋体" w:cs="宋体"/>
          <w:b/>
          <w:color w:val="000000"/>
          <w:sz w:val="30"/>
          <w:szCs w:val="30"/>
          <w:highlight w:val="none"/>
        </w:rPr>
      </w:pPr>
      <w:r>
        <w:rPr>
          <w:rFonts w:hint="eastAsia" w:hAnsi="宋体" w:cs="宋体"/>
          <w:b/>
          <w:color w:val="000000"/>
          <w:sz w:val="30"/>
          <w:szCs w:val="30"/>
          <w:highlight w:val="none"/>
          <w:lang w:val="en-US" w:eastAsia="zh-CN"/>
        </w:rPr>
        <w:t>自评分表</w:t>
      </w:r>
    </w:p>
    <w:tbl>
      <w:tblPr>
        <w:tblStyle w:val="19"/>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250"/>
        <w:gridCol w:w="4821"/>
        <w:gridCol w:w="1347"/>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126"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r>
              <w:rPr>
                <w:rFonts w:hint="eastAsia" w:ascii="宋体" w:hAnsi="宋体" w:eastAsia="宋体" w:cs="宋体"/>
                <w:b/>
                <w:color w:val="000000"/>
                <w:spacing w:val="10"/>
                <w:sz w:val="24"/>
                <w:szCs w:val="24"/>
                <w:highlight w:val="none"/>
              </w:rPr>
              <w:t>评分因素</w:t>
            </w:r>
          </w:p>
        </w:tc>
        <w:tc>
          <w:tcPr>
            <w:tcW w:w="1250"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r>
              <w:rPr>
                <w:rFonts w:hint="eastAsia" w:ascii="宋体" w:hAnsi="宋体" w:eastAsia="宋体" w:cs="宋体"/>
                <w:b/>
                <w:color w:val="000000"/>
                <w:spacing w:val="10"/>
                <w:sz w:val="24"/>
                <w:szCs w:val="24"/>
                <w:highlight w:val="none"/>
              </w:rPr>
              <w:t>评分内容</w:t>
            </w:r>
          </w:p>
        </w:tc>
        <w:tc>
          <w:tcPr>
            <w:tcW w:w="4821"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r>
              <w:rPr>
                <w:rFonts w:hint="eastAsia" w:ascii="宋体" w:hAnsi="宋体" w:eastAsia="宋体" w:cs="宋体"/>
                <w:b/>
                <w:color w:val="000000"/>
                <w:spacing w:val="10"/>
                <w:sz w:val="24"/>
                <w:szCs w:val="24"/>
                <w:highlight w:val="none"/>
              </w:rPr>
              <w:t>评分标准</w:t>
            </w:r>
          </w:p>
        </w:tc>
        <w:tc>
          <w:tcPr>
            <w:tcW w:w="1347"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r>
              <w:rPr>
                <w:rFonts w:hint="eastAsia" w:ascii="宋体" w:hAnsi="宋体" w:eastAsia="宋体" w:cs="宋体"/>
                <w:b/>
                <w:color w:val="000000"/>
                <w:spacing w:val="10"/>
                <w:sz w:val="24"/>
                <w:szCs w:val="24"/>
                <w:highlight w:val="none"/>
              </w:rPr>
              <w:t>分值</w:t>
            </w:r>
          </w:p>
        </w:tc>
        <w:tc>
          <w:tcPr>
            <w:tcW w:w="894"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lang w:val="en-US" w:eastAsia="zh-CN"/>
              </w:rPr>
            </w:pPr>
            <w:r>
              <w:rPr>
                <w:rFonts w:hint="eastAsia" w:hAnsi="宋体" w:cs="宋体"/>
                <w:b/>
                <w:color w:val="000000"/>
                <w:spacing w:val="10"/>
                <w:sz w:val="24"/>
                <w:szCs w:val="24"/>
                <w:highlight w:val="none"/>
                <w:lang w:val="en-US" w:eastAsia="zh-CN"/>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126"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1250"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4821"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1347"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894" w:type="dxa"/>
            <w:vAlign w:val="center"/>
          </w:tcPr>
          <w:p>
            <w:pPr>
              <w:autoSpaceDE w:val="0"/>
              <w:autoSpaceDN w:val="0"/>
              <w:spacing w:line="500" w:lineRule="exact"/>
              <w:jc w:val="center"/>
              <w:rPr>
                <w:rFonts w:hint="eastAsia" w:hAnsi="宋体" w:cs="宋体"/>
                <w:b/>
                <w:color w:val="000000"/>
                <w:spacing w:val="1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126"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1250"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4821"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1347"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894" w:type="dxa"/>
            <w:vAlign w:val="center"/>
          </w:tcPr>
          <w:p>
            <w:pPr>
              <w:autoSpaceDE w:val="0"/>
              <w:autoSpaceDN w:val="0"/>
              <w:spacing w:line="500" w:lineRule="exact"/>
              <w:jc w:val="center"/>
              <w:rPr>
                <w:rFonts w:hint="eastAsia" w:hAnsi="宋体" w:cs="宋体"/>
                <w:b/>
                <w:color w:val="000000"/>
                <w:spacing w:val="1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4" w:hRule="atLeast"/>
          <w:jc w:val="center"/>
        </w:trPr>
        <w:tc>
          <w:tcPr>
            <w:tcW w:w="1126"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1250"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4821"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1347"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894" w:type="dxa"/>
            <w:vAlign w:val="center"/>
          </w:tcPr>
          <w:p>
            <w:pPr>
              <w:autoSpaceDE w:val="0"/>
              <w:autoSpaceDN w:val="0"/>
              <w:spacing w:line="500" w:lineRule="exact"/>
              <w:jc w:val="center"/>
              <w:rPr>
                <w:rFonts w:hint="eastAsia" w:hAnsi="宋体" w:cs="宋体"/>
                <w:b/>
                <w:color w:val="000000"/>
                <w:spacing w:val="1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126"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1250"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4821"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1347"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894" w:type="dxa"/>
            <w:vAlign w:val="center"/>
          </w:tcPr>
          <w:p>
            <w:pPr>
              <w:autoSpaceDE w:val="0"/>
              <w:autoSpaceDN w:val="0"/>
              <w:spacing w:line="500" w:lineRule="exact"/>
              <w:jc w:val="center"/>
              <w:rPr>
                <w:rFonts w:hint="eastAsia" w:hAnsi="宋体" w:cs="宋体"/>
                <w:b/>
                <w:color w:val="000000"/>
                <w:spacing w:val="1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4" w:hRule="atLeast"/>
          <w:jc w:val="center"/>
        </w:trPr>
        <w:tc>
          <w:tcPr>
            <w:tcW w:w="1126"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1250"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4821"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1347"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894" w:type="dxa"/>
            <w:vAlign w:val="center"/>
          </w:tcPr>
          <w:p>
            <w:pPr>
              <w:autoSpaceDE w:val="0"/>
              <w:autoSpaceDN w:val="0"/>
              <w:spacing w:line="500" w:lineRule="exact"/>
              <w:jc w:val="center"/>
              <w:rPr>
                <w:rFonts w:hint="eastAsia" w:hAnsi="宋体" w:cs="宋体"/>
                <w:b/>
                <w:color w:val="000000"/>
                <w:spacing w:val="1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126"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1250"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4821" w:type="dxa"/>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1347" w:type="dxa"/>
            <w:tcBorders>
              <w:bottom w:val="single" w:color="auto" w:sz="4" w:space="0"/>
            </w:tcBorders>
            <w:vAlign w:val="center"/>
          </w:tcPr>
          <w:p>
            <w:pPr>
              <w:autoSpaceDE w:val="0"/>
              <w:autoSpaceDN w:val="0"/>
              <w:spacing w:line="500" w:lineRule="exact"/>
              <w:jc w:val="center"/>
              <w:rPr>
                <w:rFonts w:hint="eastAsia" w:ascii="宋体" w:hAnsi="宋体" w:eastAsia="宋体" w:cs="宋体"/>
                <w:b/>
                <w:color w:val="000000"/>
                <w:spacing w:val="10"/>
                <w:sz w:val="24"/>
                <w:szCs w:val="24"/>
                <w:highlight w:val="none"/>
              </w:rPr>
            </w:pPr>
          </w:p>
        </w:tc>
        <w:tc>
          <w:tcPr>
            <w:tcW w:w="894" w:type="dxa"/>
            <w:tcBorders>
              <w:bottom w:val="single" w:color="auto" w:sz="4" w:space="0"/>
            </w:tcBorders>
            <w:vAlign w:val="center"/>
          </w:tcPr>
          <w:p>
            <w:pPr>
              <w:autoSpaceDE w:val="0"/>
              <w:autoSpaceDN w:val="0"/>
              <w:spacing w:line="500" w:lineRule="exact"/>
              <w:jc w:val="center"/>
              <w:rPr>
                <w:rFonts w:hint="eastAsia" w:hAnsi="宋体" w:cs="宋体"/>
                <w:b/>
                <w:color w:val="000000"/>
                <w:spacing w:val="10"/>
                <w:sz w:val="24"/>
                <w:szCs w:val="24"/>
                <w:highlight w:val="none"/>
                <w:lang w:val="en-US" w:eastAsia="zh-CN"/>
              </w:rPr>
            </w:pPr>
          </w:p>
        </w:tc>
      </w:tr>
    </w:tbl>
    <w:p>
      <w:pPr>
        <w:numPr>
          <w:ilvl w:val="0"/>
          <w:numId w:val="8"/>
        </w:numPr>
        <w:spacing w:line="360" w:lineRule="auto"/>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2"/>
          <w:szCs w:val="32"/>
          <w:highlight w:val="none"/>
          <w:lang w:val="zh-CN"/>
        </w:rPr>
        <w:br w:type="page"/>
      </w:r>
      <w:r>
        <w:rPr>
          <w:rFonts w:hint="eastAsia" w:ascii="宋体" w:hAnsi="宋体" w:eastAsia="宋体" w:cs="宋体"/>
          <w:b/>
          <w:color w:val="000000"/>
          <w:sz w:val="30"/>
          <w:szCs w:val="30"/>
          <w:highlight w:val="none"/>
        </w:rPr>
        <w:t>营业执照(或事业法人登记证或其他工商等登记证明材料)复印件（投标人为自然人的，提供自然人的身份证明）</w:t>
      </w:r>
    </w:p>
    <w:p>
      <w:pPr>
        <w:spacing w:line="360" w:lineRule="auto"/>
        <w:ind w:left="720"/>
        <w:rPr>
          <w:rFonts w:hint="eastAsia" w:ascii="宋体" w:hAnsi="宋体" w:eastAsia="宋体" w:cs="宋体"/>
          <w:b/>
          <w:color w:val="000000"/>
          <w:sz w:val="30"/>
          <w:szCs w:val="30"/>
          <w:highlight w:val="none"/>
        </w:rPr>
      </w:pPr>
    </w:p>
    <w:p>
      <w:pPr>
        <w:snapToGrid w:val="0"/>
        <w:spacing w:line="360" w:lineRule="auto"/>
        <w:jc w:val="right"/>
        <w:rPr>
          <w:rFonts w:hint="eastAsia" w:ascii="宋体" w:hAnsi="宋体" w:eastAsia="宋体" w:cs="宋体"/>
          <w:sz w:val="24"/>
          <w:highlight w:val="none"/>
          <w:lang w:val="zh-CN"/>
        </w:rPr>
      </w:pPr>
      <w:r>
        <w:rPr>
          <w:rFonts w:hint="eastAsia" w:ascii="宋体" w:hAnsi="宋体" w:eastAsia="宋体" w:cs="宋体"/>
          <w:sz w:val="24"/>
          <w:highlight w:val="none"/>
          <w:lang w:val="zh-CN"/>
        </w:rPr>
        <w:t xml:space="preserve">投标人名称(电子签章)：                              </w:t>
      </w:r>
    </w:p>
    <w:p>
      <w:pPr>
        <w:snapToGrid w:val="0"/>
        <w:spacing w:line="360" w:lineRule="auto"/>
        <w:ind w:left="720"/>
        <w:jc w:val="right"/>
        <w:rPr>
          <w:rFonts w:hint="eastAsia" w:ascii="宋体" w:hAnsi="宋体" w:eastAsia="宋体" w:cs="宋体"/>
          <w:sz w:val="24"/>
          <w:highlight w:val="none"/>
          <w:lang w:val="zh-CN"/>
        </w:rPr>
      </w:pPr>
      <w:r>
        <w:rPr>
          <w:rFonts w:hint="eastAsia" w:ascii="宋体" w:hAnsi="宋体" w:eastAsia="宋体" w:cs="宋体"/>
          <w:sz w:val="24"/>
          <w:highlight w:val="none"/>
          <w:lang w:val="zh-CN"/>
        </w:rPr>
        <w:t xml:space="preserve">                 日期：  年  月 日</w:t>
      </w:r>
    </w:p>
    <w:p>
      <w:pPr>
        <w:snapToGrid w:val="0"/>
        <w:spacing w:line="360" w:lineRule="auto"/>
        <w:ind w:left="720"/>
        <w:jc w:val="right"/>
        <w:rPr>
          <w:rFonts w:hint="eastAsia" w:ascii="宋体" w:hAnsi="宋体" w:eastAsia="宋体" w:cs="宋体"/>
          <w:sz w:val="24"/>
          <w:highlight w:val="none"/>
          <w:lang w:val="zh-CN"/>
        </w:rPr>
      </w:pPr>
    </w:p>
    <w:p>
      <w:pPr>
        <w:snapToGrid w:val="0"/>
        <w:spacing w:line="360" w:lineRule="auto"/>
        <w:ind w:left="720"/>
        <w:jc w:val="right"/>
        <w:rPr>
          <w:rFonts w:hint="eastAsia" w:ascii="宋体" w:hAnsi="宋体" w:eastAsia="宋体" w:cs="宋体"/>
          <w:sz w:val="24"/>
          <w:highlight w:val="none"/>
          <w:lang w:val="zh-CN"/>
        </w:rPr>
      </w:pPr>
    </w:p>
    <w:p>
      <w:pPr>
        <w:snapToGrid w:val="0"/>
        <w:spacing w:line="360" w:lineRule="auto"/>
        <w:ind w:firstLine="576"/>
        <w:rPr>
          <w:rFonts w:hint="eastAsia" w:ascii="宋体" w:hAnsi="宋体" w:eastAsia="宋体" w:cs="宋体"/>
          <w:sz w:val="24"/>
          <w:highlight w:val="none"/>
          <w:lang w:val="zh-CN"/>
        </w:rPr>
        <w:sectPr>
          <w:pgSz w:w="11906" w:h="16838"/>
          <w:pgMar w:top="1247" w:right="1418" w:bottom="1276" w:left="1418" w:header="851" w:footer="992" w:gutter="0"/>
          <w:cols w:space="720" w:num="1"/>
        </w:sectPr>
      </w:pPr>
      <w:r>
        <w:rPr>
          <w:rFonts w:hint="eastAsia" w:ascii="宋体" w:hAnsi="宋体" w:eastAsia="宋体" w:cs="宋体"/>
          <w:b/>
          <w:sz w:val="30"/>
          <w:szCs w:val="30"/>
          <w:highlight w:val="none"/>
        </w:rPr>
        <w:br w:type="page"/>
      </w: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三、</w:t>
      </w:r>
      <w:r>
        <w:rPr>
          <w:rFonts w:hint="eastAsia" w:hAnsi="宋体" w:cs="宋体"/>
          <w:b/>
          <w:sz w:val="32"/>
          <w:szCs w:val="32"/>
          <w:highlight w:val="none"/>
          <w:lang w:eastAsia="zh-CN"/>
        </w:rPr>
        <w:t>资信技术</w:t>
      </w:r>
      <w:r>
        <w:rPr>
          <w:rFonts w:hint="eastAsia" w:hAnsi="宋体" w:cs="宋体"/>
          <w:b/>
          <w:sz w:val="32"/>
          <w:szCs w:val="32"/>
          <w:highlight w:val="none"/>
          <w:lang w:val="en-US" w:eastAsia="zh-CN"/>
        </w:rPr>
        <w:t>证明资料所有</w:t>
      </w:r>
      <w:r>
        <w:rPr>
          <w:rFonts w:hint="eastAsia" w:ascii="宋体" w:hAnsi="宋体" w:eastAsia="宋体" w:cs="宋体"/>
          <w:b/>
          <w:sz w:val="32"/>
          <w:szCs w:val="32"/>
          <w:highlight w:val="none"/>
        </w:rPr>
        <w:t>复印件</w:t>
      </w: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（由投标人根据</w:t>
      </w:r>
      <w:r>
        <w:rPr>
          <w:rFonts w:hint="eastAsia" w:hAnsi="宋体" w:cs="宋体"/>
          <w:sz w:val="24"/>
          <w:highlight w:val="none"/>
          <w:lang w:val="en-US" w:eastAsia="zh-CN"/>
        </w:rPr>
        <w:t>评分标准</w:t>
      </w:r>
      <w:r>
        <w:rPr>
          <w:rFonts w:hint="eastAsia" w:ascii="宋体" w:hAnsi="宋体" w:eastAsia="宋体" w:cs="宋体"/>
          <w:sz w:val="24"/>
          <w:highlight w:val="none"/>
        </w:rPr>
        <w:t>要求编制）</w:t>
      </w:r>
    </w:p>
    <w:p>
      <w:pPr>
        <w:spacing w:line="360" w:lineRule="auto"/>
        <w:jc w:val="center"/>
        <w:rPr>
          <w:rFonts w:hint="eastAsia" w:ascii="宋体" w:hAnsi="宋体" w:eastAsia="宋体" w:cs="宋体"/>
          <w:b/>
          <w:bCs/>
          <w:sz w:val="32"/>
          <w:szCs w:val="32"/>
          <w:highlight w:val="none"/>
        </w:rPr>
      </w:pPr>
    </w:p>
    <w:p>
      <w:pPr>
        <w:snapToGrid w:val="0"/>
        <w:spacing w:line="360" w:lineRule="auto"/>
        <w:ind w:firstLine="576"/>
        <w:jc w:val="center"/>
        <w:rPr>
          <w:rFonts w:hint="eastAsia" w:ascii="宋体" w:hAnsi="宋体" w:eastAsia="宋体" w:cs="宋体"/>
          <w:sz w:val="24"/>
          <w:highlight w:val="none"/>
          <w:lang w:val="zh-CN"/>
        </w:rPr>
      </w:pPr>
      <w:r>
        <w:rPr>
          <w:rFonts w:hint="eastAsia" w:ascii="宋体" w:hAnsi="宋体" w:eastAsia="宋体" w:cs="宋体"/>
          <w:sz w:val="24"/>
          <w:highlight w:val="none"/>
          <w:lang w:val="zh-CN"/>
        </w:rPr>
        <w:t xml:space="preserve">              投标人名称(电子签章)：                              </w:t>
      </w:r>
    </w:p>
    <w:p>
      <w:pPr>
        <w:spacing w:line="360" w:lineRule="auto"/>
        <w:jc w:val="center"/>
        <w:rPr>
          <w:rFonts w:hint="eastAsia" w:ascii="宋体" w:hAnsi="宋体" w:eastAsia="宋体" w:cs="宋体"/>
          <w:b/>
          <w:bCs/>
          <w:sz w:val="32"/>
          <w:szCs w:val="32"/>
          <w:highlight w:val="none"/>
        </w:rPr>
      </w:pPr>
      <w:r>
        <w:rPr>
          <w:rFonts w:hint="eastAsia" w:ascii="宋体" w:hAnsi="宋体" w:eastAsia="宋体" w:cs="宋体"/>
          <w:sz w:val="24"/>
          <w:highlight w:val="none"/>
          <w:lang w:val="zh-CN"/>
        </w:rPr>
        <w:t xml:space="preserve">                   日期：  年  月 日</w:t>
      </w:r>
    </w:p>
    <w:p>
      <w:pPr>
        <w:spacing w:line="360" w:lineRule="auto"/>
        <w:jc w:val="center"/>
        <w:rPr>
          <w:rFonts w:hint="eastAsia" w:ascii="宋体" w:hAnsi="宋体" w:eastAsia="宋体" w:cs="宋体"/>
          <w:b/>
          <w:bCs/>
          <w:sz w:val="32"/>
          <w:szCs w:val="32"/>
          <w:highlight w:val="none"/>
        </w:rPr>
      </w:pPr>
    </w:p>
    <w:p>
      <w:pPr>
        <w:numPr>
          <w:ilvl w:val="0"/>
          <w:numId w:val="8"/>
        </w:numPr>
        <w:spacing w:line="360" w:lineRule="auto"/>
        <w:ind w:left="720" w:leftChars="0" w:hanging="720" w:firstLineChars="0"/>
        <w:jc w:val="center"/>
        <w:rPr>
          <w:rFonts w:hint="eastAsia" w:hAnsi="宋体" w:cs="宋体"/>
          <w:b/>
          <w:sz w:val="32"/>
          <w:szCs w:val="32"/>
          <w:highlight w:val="none"/>
          <w:lang w:val="en-US" w:eastAsia="zh-CN"/>
        </w:rPr>
      </w:pPr>
      <w:r>
        <w:rPr>
          <w:rFonts w:hint="eastAsia" w:ascii="宋体" w:hAnsi="宋体" w:eastAsia="宋体" w:cs="宋体"/>
          <w:b/>
          <w:sz w:val="32"/>
          <w:szCs w:val="32"/>
          <w:highlight w:val="none"/>
          <w:lang w:val="zh-CN"/>
        </w:rPr>
        <w:t>业绩证明</w:t>
      </w:r>
      <w:r>
        <w:rPr>
          <w:rFonts w:hint="eastAsia" w:hAnsi="宋体" w:cs="宋体"/>
          <w:b/>
          <w:sz w:val="32"/>
          <w:szCs w:val="32"/>
          <w:highlight w:val="none"/>
          <w:lang w:val="en-US" w:eastAsia="zh-CN"/>
        </w:rPr>
        <w:t>材料</w:t>
      </w:r>
    </w:p>
    <w:tbl>
      <w:tblPr>
        <w:tblStyle w:val="19"/>
        <w:tblW w:w="0" w:type="auto"/>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554"/>
        <w:gridCol w:w="2770"/>
        <w:gridCol w:w="2070"/>
        <w:gridCol w:w="1376"/>
        <w:gridCol w:w="1442"/>
        <w:gridCol w:w="103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554" w:type="dxa"/>
            <w:noWrap w:val="0"/>
            <w:vAlign w:val="center"/>
          </w:tcPr>
          <w:p>
            <w:pPr>
              <w:autoSpaceDE w:val="0"/>
              <w:autoSpaceDN w:val="0"/>
              <w:adjustRightInd w:val="0"/>
              <w:jc w:val="center"/>
              <w:rPr>
                <w:rFonts w:ascii="宋体" w:hAnsi="宋体"/>
                <w:b/>
                <w:color w:val="auto"/>
                <w:kern w:val="0"/>
                <w:sz w:val="22"/>
                <w:szCs w:val="18"/>
                <w:highlight w:val="none"/>
              </w:rPr>
            </w:pPr>
            <w:r>
              <w:rPr>
                <w:rFonts w:hint="eastAsia" w:ascii="宋体" w:hAnsi="宋体"/>
                <w:b/>
                <w:color w:val="auto"/>
                <w:kern w:val="0"/>
                <w:sz w:val="22"/>
                <w:szCs w:val="18"/>
                <w:highlight w:val="none"/>
              </w:rPr>
              <w:t>序号</w:t>
            </w:r>
          </w:p>
        </w:tc>
        <w:tc>
          <w:tcPr>
            <w:tcW w:w="2770" w:type="dxa"/>
            <w:noWrap w:val="0"/>
            <w:vAlign w:val="center"/>
          </w:tcPr>
          <w:p>
            <w:pPr>
              <w:autoSpaceDE w:val="0"/>
              <w:autoSpaceDN w:val="0"/>
              <w:adjustRightInd w:val="0"/>
              <w:jc w:val="center"/>
              <w:rPr>
                <w:rFonts w:ascii="宋体" w:hAnsi="宋体"/>
                <w:b/>
                <w:color w:val="auto"/>
                <w:kern w:val="0"/>
                <w:sz w:val="22"/>
                <w:szCs w:val="18"/>
                <w:highlight w:val="none"/>
              </w:rPr>
            </w:pPr>
            <w:r>
              <w:rPr>
                <w:rFonts w:hint="eastAsia" w:ascii="宋体" w:hAnsi="宋体"/>
                <w:b/>
                <w:color w:val="auto"/>
                <w:kern w:val="0"/>
                <w:sz w:val="22"/>
                <w:szCs w:val="18"/>
                <w:highlight w:val="none"/>
              </w:rPr>
              <w:t>项目名称</w:t>
            </w:r>
          </w:p>
        </w:tc>
        <w:tc>
          <w:tcPr>
            <w:tcW w:w="2070" w:type="dxa"/>
            <w:noWrap w:val="0"/>
            <w:vAlign w:val="center"/>
          </w:tcPr>
          <w:p>
            <w:pPr>
              <w:autoSpaceDE w:val="0"/>
              <w:autoSpaceDN w:val="0"/>
              <w:adjustRightInd w:val="0"/>
              <w:jc w:val="center"/>
              <w:rPr>
                <w:rFonts w:hint="eastAsia" w:ascii="宋体" w:hAnsi="宋体" w:eastAsia="宋体"/>
                <w:b/>
                <w:color w:val="auto"/>
                <w:kern w:val="0"/>
                <w:sz w:val="22"/>
                <w:szCs w:val="18"/>
                <w:highlight w:val="none"/>
                <w:lang w:eastAsia="zh-CN"/>
              </w:rPr>
            </w:pPr>
            <w:r>
              <w:rPr>
                <w:rFonts w:hint="eastAsia" w:ascii="宋体" w:hAnsi="宋体"/>
                <w:b/>
                <w:color w:val="auto"/>
                <w:sz w:val="22"/>
                <w:szCs w:val="18"/>
                <w:highlight w:val="none"/>
                <w:lang w:eastAsia="zh-CN"/>
              </w:rPr>
              <w:t>业主单位名称</w:t>
            </w:r>
          </w:p>
        </w:tc>
        <w:tc>
          <w:tcPr>
            <w:tcW w:w="1376" w:type="dxa"/>
            <w:noWrap w:val="0"/>
            <w:vAlign w:val="center"/>
          </w:tcPr>
          <w:p>
            <w:pPr>
              <w:autoSpaceDE w:val="0"/>
              <w:autoSpaceDN w:val="0"/>
              <w:adjustRightInd w:val="0"/>
              <w:jc w:val="center"/>
              <w:rPr>
                <w:rFonts w:hint="eastAsia" w:ascii="宋体" w:hAnsi="宋体" w:eastAsia="宋体"/>
                <w:b/>
                <w:color w:val="auto"/>
                <w:kern w:val="0"/>
                <w:sz w:val="22"/>
                <w:szCs w:val="18"/>
                <w:highlight w:val="none"/>
                <w:lang w:eastAsia="zh-CN"/>
              </w:rPr>
            </w:pPr>
            <w:r>
              <w:rPr>
                <w:rFonts w:hint="eastAsia" w:ascii="宋体" w:hAnsi="宋体"/>
                <w:b/>
                <w:color w:val="auto"/>
                <w:kern w:val="0"/>
                <w:sz w:val="22"/>
                <w:szCs w:val="18"/>
                <w:highlight w:val="none"/>
                <w:lang w:eastAsia="zh-CN"/>
              </w:rPr>
              <w:t>业主单位联系人、电话</w:t>
            </w:r>
          </w:p>
        </w:tc>
        <w:tc>
          <w:tcPr>
            <w:tcW w:w="1442" w:type="dxa"/>
            <w:noWrap w:val="0"/>
            <w:vAlign w:val="center"/>
          </w:tcPr>
          <w:p>
            <w:pPr>
              <w:autoSpaceDE w:val="0"/>
              <w:autoSpaceDN w:val="0"/>
              <w:adjustRightInd w:val="0"/>
              <w:jc w:val="center"/>
              <w:rPr>
                <w:rFonts w:hint="eastAsia" w:ascii="宋体" w:hAnsi="宋体" w:eastAsia="宋体"/>
                <w:b/>
                <w:color w:val="auto"/>
                <w:kern w:val="0"/>
                <w:sz w:val="22"/>
                <w:szCs w:val="18"/>
                <w:highlight w:val="none"/>
                <w:lang w:eastAsia="zh-CN"/>
              </w:rPr>
            </w:pPr>
            <w:r>
              <w:rPr>
                <w:rFonts w:hint="eastAsia" w:ascii="宋体" w:hAnsi="宋体"/>
                <w:b/>
                <w:color w:val="auto"/>
                <w:kern w:val="0"/>
                <w:sz w:val="22"/>
                <w:szCs w:val="18"/>
                <w:highlight w:val="none"/>
                <w:lang w:val="en-US" w:eastAsia="zh-CN"/>
              </w:rPr>
              <w:t>合同签订</w:t>
            </w:r>
            <w:r>
              <w:rPr>
                <w:rFonts w:hint="eastAsia" w:ascii="宋体" w:hAnsi="宋体"/>
                <w:b/>
                <w:color w:val="auto"/>
                <w:kern w:val="0"/>
                <w:sz w:val="22"/>
                <w:szCs w:val="18"/>
                <w:highlight w:val="none"/>
                <w:lang w:eastAsia="zh-CN"/>
              </w:rPr>
              <w:t>日期</w:t>
            </w:r>
          </w:p>
        </w:tc>
        <w:tc>
          <w:tcPr>
            <w:tcW w:w="1030" w:type="dxa"/>
            <w:noWrap w:val="0"/>
            <w:vAlign w:val="center"/>
          </w:tcPr>
          <w:p>
            <w:pPr>
              <w:autoSpaceDE w:val="0"/>
              <w:autoSpaceDN w:val="0"/>
              <w:adjustRightInd w:val="0"/>
              <w:jc w:val="center"/>
              <w:rPr>
                <w:rFonts w:ascii="宋体" w:hAnsi="宋体"/>
                <w:b/>
                <w:color w:val="auto"/>
                <w:kern w:val="0"/>
                <w:sz w:val="22"/>
                <w:szCs w:val="18"/>
                <w:highlight w:val="none"/>
              </w:rPr>
            </w:pPr>
            <w:r>
              <w:rPr>
                <w:rFonts w:hint="eastAsia" w:ascii="宋体" w:hAnsi="宋体"/>
                <w:b/>
                <w:color w:val="auto"/>
                <w:kern w:val="0"/>
                <w:sz w:val="22"/>
                <w:szCs w:val="18"/>
                <w:highlight w:val="none"/>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noWrap w:val="0"/>
            <w:vAlign w:val="center"/>
          </w:tcPr>
          <w:p>
            <w:pPr>
              <w:autoSpaceDE w:val="0"/>
              <w:autoSpaceDN w:val="0"/>
              <w:adjustRightInd w:val="0"/>
              <w:jc w:val="center"/>
              <w:rPr>
                <w:rFonts w:ascii="宋体" w:hAnsi="宋体"/>
                <w:color w:val="auto"/>
                <w:kern w:val="0"/>
                <w:sz w:val="22"/>
                <w:szCs w:val="18"/>
                <w:highlight w:val="none"/>
              </w:rPr>
            </w:pPr>
            <w:r>
              <w:rPr>
                <w:rFonts w:hint="eastAsia" w:ascii="宋体" w:hAnsi="宋体"/>
                <w:color w:val="auto"/>
                <w:kern w:val="0"/>
                <w:sz w:val="22"/>
                <w:szCs w:val="18"/>
                <w:highlight w:val="none"/>
              </w:rPr>
              <w:t>1</w:t>
            </w:r>
          </w:p>
        </w:tc>
        <w:tc>
          <w:tcPr>
            <w:tcW w:w="2770" w:type="dxa"/>
            <w:noWrap w:val="0"/>
            <w:vAlign w:val="center"/>
          </w:tcPr>
          <w:p>
            <w:pPr>
              <w:autoSpaceDE w:val="0"/>
              <w:autoSpaceDN w:val="0"/>
              <w:adjustRightInd w:val="0"/>
              <w:rPr>
                <w:rFonts w:ascii="宋体" w:hAnsi="宋体"/>
                <w:color w:val="auto"/>
                <w:kern w:val="0"/>
                <w:sz w:val="22"/>
                <w:szCs w:val="18"/>
                <w:highlight w:val="none"/>
              </w:rPr>
            </w:pPr>
          </w:p>
        </w:tc>
        <w:tc>
          <w:tcPr>
            <w:tcW w:w="2070" w:type="dxa"/>
            <w:noWrap w:val="0"/>
            <w:vAlign w:val="center"/>
          </w:tcPr>
          <w:p>
            <w:pPr>
              <w:autoSpaceDE w:val="0"/>
              <w:autoSpaceDN w:val="0"/>
              <w:adjustRightInd w:val="0"/>
              <w:rPr>
                <w:rFonts w:ascii="宋体" w:hAnsi="宋体"/>
                <w:color w:val="auto"/>
                <w:kern w:val="0"/>
                <w:sz w:val="22"/>
                <w:szCs w:val="18"/>
                <w:highlight w:val="none"/>
              </w:rPr>
            </w:pPr>
          </w:p>
        </w:tc>
        <w:tc>
          <w:tcPr>
            <w:tcW w:w="1376" w:type="dxa"/>
            <w:noWrap w:val="0"/>
            <w:vAlign w:val="center"/>
          </w:tcPr>
          <w:p>
            <w:pPr>
              <w:autoSpaceDE w:val="0"/>
              <w:autoSpaceDN w:val="0"/>
              <w:adjustRightInd w:val="0"/>
              <w:rPr>
                <w:rFonts w:ascii="宋体" w:hAnsi="宋体"/>
                <w:color w:val="auto"/>
                <w:kern w:val="0"/>
                <w:sz w:val="22"/>
                <w:szCs w:val="18"/>
                <w:highlight w:val="none"/>
              </w:rPr>
            </w:pPr>
          </w:p>
        </w:tc>
        <w:tc>
          <w:tcPr>
            <w:tcW w:w="1442" w:type="dxa"/>
            <w:noWrap w:val="0"/>
            <w:vAlign w:val="center"/>
          </w:tcPr>
          <w:p>
            <w:pPr>
              <w:autoSpaceDE w:val="0"/>
              <w:autoSpaceDN w:val="0"/>
              <w:adjustRightInd w:val="0"/>
              <w:rPr>
                <w:rFonts w:ascii="宋体" w:hAnsi="宋体"/>
                <w:color w:val="auto"/>
                <w:kern w:val="0"/>
                <w:sz w:val="22"/>
                <w:szCs w:val="18"/>
                <w:highlight w:val="none"/>
              </w:rPr>
            </w:pPr>
          </w:p>
        </w:tc>
        <w:tc>
          <w:tcPr>
            <w:tcW w:w="1030" w:type="dxa"/>
            <w:noWrap w:val="0"/>
            <w:vAlign w:val="center"/>
          </w:tcPr>
          <w:p>
            <w:pPr>
              <w:autoSpaceDE w:val="0"/>
              <w:autoSpaceDN w:val="0"/>
              <w:adjustRightInd w:val="0"/>
              <w:rPr>
                <w:rFonts w:ascii="宋体" w:hAnsi="宋体"/>
                <w:color w:val="auto"/>
                <w:kern w:val="0"/>
                <w:sz w:val="22"/>
                <w:szCs w:val="18"/>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noWrap w:val="0"/>
            <w:vAlign w:val="center"/>
          </w:tcPr>
          <w:p>
            <w:pPr>
              <w:autoSpaceDE w:val="0"/>
              <w:autoSpaceDN w:val="0"/>
              <w:adjustRightInd w:val="0"/>
              <w:jc w:val="center"/>
              <w:rPr>
                <w:rFonts w:ascii="宋体" w:hAnsi="宋体"/>
                <w:color w:val="auto"/>
                <w:kern w:val="0"/>
                <w:sz w:val="22"/>
                <w:szCs w:val="18"/>
                <w:highlight w:val="none"/>
              </w:rPr>
            </w:pPr>
            <w:r>
              <w:rPr>
                <w:rFonts w:hint="eastAsia" w:ascii="宋体" w:hAnsi="宋体"/>
                <w:color w:val="auto"/>
                <w:kern w:val="0"/>
                <w:sz w:val="22"/>
                <w:szCs w:val="18"/>
                <w:highlight w:val="none"/>
              </w:rPr>
              <w:t>2</w:t>
            </w:r>
          </w:p>
        </w:tc>
        <w:tc>
          <w:tcPr>
            <w:tcW w:w="2770" w:type="dxa"/>
            <w:noWrap w:val="0"/>
            <w:vAlign w:val="center"/>
          </w:tcPr>
          <w:p>
            <w:pPr>
              <w:autoSpaceDE w:val="0"/>
              <w:autoSpaceDN w:val="0"/>
              <w:adjustRightInd w:val="0"/>
              <w:rPr>
                <w:rFonts w:ascii="宋体" w:hAnsi="宋体"/>
                <w:color w:val="auto"/>
                <w:kern w:val="0"/>
                <w:sz w:val="22"/>
                <w:szCs w:val="18"/>
                <w:highlight w:val="none"/>
              </w:rPr>
            </w:pPr>
          </w:p>
        </w:tc>
        <w:tc>
          <w:tcPr>
            <w:tcW w:w="2070" w:type="dxa"/>
            <w:noWrap w:val="0"/>
            <w:vAlign w:val="center"/>
          </w:tcPr>
          <w:p>
            <w:pPr>
              <w:autoSpaceDE w:val="0"/>
              <w:autoSpaceDN w:val="0"/>
              <w:adjustRightInd w:val="0"/>
              <w:rPr>
                <w:rFonts w:ascii="宋体" w:hAnsi="宋体"/>
                <w:color w:val="auto"/>
                <w:kern w:val="0"/>
                <w:sz w:val="22"/>
                <w:szCs w:val="18"/>
                <w:highlight w:val="none"/>
              </w:rPr>
            </w:pPr>
          </w:p>
        </w:tc>
        <w:tc>
          <w:tcPr>
            <w:tcW w:w="1376" w:type="dxa"/>
            <w:noWrap w:val="0"/>
            <w:vAlign w:val="center"/>
          </w:tcPr>
          <w:p>
            <w:pPr>
              <w:autoSpaceDE w:val="0"/>
              <w:autoSpaceDN w:val="0"/>
              <w:adjustRightInd w:val="0"/>
              <w:rPr>
                <w:rFonts w:ascii="宋体" w:hAnsi="宋体"/>
                <w:color w:val="auto"/>
                <w:kern w:val="0"/>
                <w:sz w:val="22"/>
                <w:szCs w:val="18"/>
                <w:highlight w:val="none"/>
              </w:rPr>
            </w:pPr>
          </w:p>
        </w:tc>
        <w:tc>
          <w:tcPr>
            <w:tcW w:w="1442" w:type="dxa"/>
            <w:noWrap w:val="0"/>
            <w:vAlign w:val="center"/>
          </w:tcPr>
          <w:p>
            <w:pPr>
              <w:autoSpaceDE w:val="0"/>
              <w:autoSpaceDN w:val="0"/>
              <w:adjustRightInd w:val="0"/>
              <w:rPr>
                <w:rFonts w:ascii="宋体" w:hAnsi="宋体"/>
                <w:color w:val="auto"/>
                <w:kern w:val="0"/>
                <w:sz w:val="22"/>
                <w:szCs w:val="18"/>
                <w:highlight w:val="none"/>
              </w:rPr>
            </w:pPr>
          </w:p>
        </w:tc>
        <w:tc>
          <w:tcPr>
            <w:tcW w:w="1030" w:type="dxa"/>
            <w:noWrap w:val="0"/>
            <w:vAlign w:val="center"/>
          </w:tcPr>
          <w:p>
            <w:pPr>
              <w:autoSpaceDE w:val="0"/>
              <w:autoSpaceDN w:val="0"/>
              <w:adjustRightInd w:val="0"/>
              <w:rPr>
                <w:rFonts w:ascii="宋体" w:hAnsi="宋体"/>
                <w:color w:val="auto"/>
                <w:kern w:val="0"/>
                <w:sz w:val="22"/>
                <w:szCs w:val="18"/>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noWrap w:val="0"/>
            <w:vAlign w:val="center"/>
          </w:tcPr>
          <w:p>
            <w:pPr>
              <w:autoSpaceDE w:val="0"/>
              <w:autoSpaceDN w:val="0"/>
              <w:adjustRightInd w:val="0"/>
              <w:jc w:val="center"/>
              <w:rPr>
                <w:rFonts w:hint="eastAsia" w:ascii="宋体" w:hAnsi="宋体"/>
                <w:color w:val="auto"/>
                <w:kern w:val="0"/>
                <w:sz w:val="22"/>
                <w:szCs w:val="18"/>
                <w:highlight w:val="none"/>
              </w:rPr>
            </w:pPr>
            <w:r>
              <w:rPr>
                <w:rFonts w:hint="eastAsia" w:ascii="宋体" w:hAnsi="宋体"/>
                <w:color w:val="auto"/>
                <w:kern w:val="0"/>
                <w:sz w:val="22"/>
                <w:szCs w:val="18"/>
                <w:highlight w:val="none"/>
              </w:rPr>
              <w:t>3</w:t>
            </w:r>
          </w:p>
        </w:tc>
        <w:tc>
          <w:tcPr>
            <w:tcW w:w="2770" w:type="dxa"/>
            <w:noWrap w:val="0"/>
            <w:vAlign w:val="center"/>
          </w:tcPr>
          <w:p>
            <w:pPr>
              <w:autoSpaceDE w:val="0"/>
              <w:autoSpaceDN w:val="0"/>
              <w:adjustRightInd w:val="0"/>
              <w:rPr>
                <w:rFonts w:ascii="宋体" w:hAnsi="宋体"/>
                <w:color w:val="auto"/>
                <w:kern w:val="0"/>
                <w:sz w:val="22"/>
                <w:szCs w:val="18"/>
                <w:highlight w:val="none"/>
              </w:rPr>
            </w:pPr>
          </w:p>
        </w:tc>
        <w:tc>
          <w:tcPr>
            <w:tcW w:w="2070" w:type="dxa"/>
            <w:noWrap w:val="0"/>
            <w:vAlign w:val="center"/>
          </w:tcPr>
          <w:p>
            <w:pPr>
              <w:autoSpaceDE w:val="0"/>
              <w:autoSpaceDN w:val="0"/>
              <w:adjustRightInd w:val="0"/>
              <w:rPr>
                <w:rFonts w:ascii="宋体" w:hAnsi="宋体"/>
                <w:color w:val="auto"/>
                <w:kern w:val="0"/>
                <w:sz w:val="22"/>
                <w:szCs w:val="18"/>
                <w:highlight w:val="none"/>
              </w:rPr>
            </w:pPr>
          </w:p>
        </w:tc>
        <w:tc>
          <w:tcPr>
            <w:tcW w:w="1376" w:type="dxa"/>
            <w:noWrap w:val="0"/>
            <w:vAlign w:val="center"/>
          </w:tcPr>
          <w:p>
            <w:pPr>
              <w:autoSpaceDE w:val="0"/>
              <w:autoSpaceDN w:val="0"/>
              <w:adjustRightInd w:val="0"/>
              <w:rPr>
                <w:rFonts w:ascii="宋体" w:hAnsi="宋体"/>
                <w:color w:val="auto"/>
                <w:kern w:val="0"/>
                <w:sz w:val="22"/>
                <w:szCs w:val="18"/>
                <w:highlight w:val="none"/>
              </w:rPr>
            </w:pPr>
          </w:p>
        </w:tc>
        <w:tc>
          <w:tcPr>
            <w:tcW w:w="1442" w:type="dxa"/>
            <w:noWrap w:val="0"/>
            <w:vAlign w:val="center"/>
          </w:tcPr>
          <w:p>
            <w:pPr>
              <w:autoSpaceDE w:val="0"/>
              <w:autoSpaceDN w:val="0"/>
              <w:adjustRightInd w:val="0"/>
              <w:rPr>
                <w:rFonts w:ascii="宋体" w:hAnsi="宋体"/>
                <w:color w:val="auto"/>
                <w:kern w:val="0"/>
                <w:sz w:val="22"/>
                <w:szCs w:val="18"/>
                <w:highlight w:val="none"/>
              </w:rPr>
            </w:pPr>
          </w:p>
        </w:tc>
        <w:tc>
          <w:tcPr>
            <w:tcW w:w="1030" w:type="dxa"/>
            <w:noWrap w:val="0"/>
            <w:vAlign w:val="center"/>
          </w:tcPr>
          <w:p>
            <w:pPr>
              <w:autoSpaceDE w:val="0"/>
              <w:autoSpaceDN w:val="0"/>
              <w:adjustRightInd w:val="0"/>
              <w:rPr>
                <w:rFonts w:ascii="宋体" w:hAnsi="宋体"/>
                <w:color w:val="auto"/>
                <w:kern w:val="0"/>
                <w:sz w:val="22"/>
                <w:szCs w:val="18"/>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noWrap w:val="0"/>
            <w:vAlign w:val="center"/>
          </w:tcPr>
          <w:p>
            <w:pPr>
              <w:autoSpaceDE w:val="0"/>
              <w:autoSpaceDN w:val="0"/>
              <w:adjustRightInd w:val="0"/>
              <w:jc w:val="center"/>
              <w:rPr>
                <w:rFonts w:hint="eastAsia" w:ascii="宋体" w:hAnsi="宋体"/>
                <w:color w:val="auto"/>
                <w:kern w:val="0"/>
                <w:sz w:val="22"/>
                <w:szCs w:val="18"/>
                <w:highlight w:val="none"/>
              </w:rPr>
            </w:pPr>
            <w:r>
              <w:rPr>
                <w:rFonts w:hint="eastAsia" w:ascii="宋体" w:hAnsi="宋体"/>
                <w:color w:val="auto"/>
                <w:kern w:val="0"/>
                <w:sz w:val="22"/>
                <w:szCs w:val="18"/>
                <w:highlight w:val="none"/>
              </w:rPr>
              <w:t>…</w:t>
            </w:r>
          </w:p>
        </w:tc>
        <w:tc>
          <w:tcPr>
            <w:tcW w:w="2770" w:type="dxa"/>
            <w:noWrap w:val="0"/>
            <w:vAlign w:val="center"/>
          </w:tcPr>
          <w:p>
            <w:pPr>
              <w:autoSpaceDE w:val="0"/>
              <w:autoSpaceDN w:val="0"/>
              <w:adjustRightInd w:val="0"/>
              <w:rPr>
                <w:rFonts w:ascii="宋体" w:hAnsi="宋体"/>
                <w:color w:val="auto"/>
                <w:kern w:val="0"/>
                <w:sz w:val="22"/>
                <w:szCs w:val="18"/>
                <w:highlight w:val="none"/>
              </w:rPr>
            </w:pPr>
          </w:p>
        </w:tc>
        <w:tc>
          <w:tcPr>
            <w:tcW w:w="2070" w:type="dxa"/>
            <w:noWrap w:val="0"/>
            <w:vAlign w:val="center"/>
          </w:tcPr>
          <w:p>
            <w:pPr>
              <w:autoSpaceDE w:val="0"/>
              <w:autoSpaceDN w:val="0"/>
              <w:adjustRightInd w:val="0"/>
              <w:rPr>
                <w:rFonts w:ascii="宋体" w:hAnsi="宋体"/>
                <w:color w:val="auto"/>
                <w:kern w:val="0"/>
                <w:sz w:val="22"/>
                <w:szCs w:val="18"/>
                <w:highlight w:val="none"/>
              </w:rPr>
            </w:pPr>
          </w:p>
        </w:tc>
        <w:tc>
          <w:tcPr>
            <w:tcW w:w="1376" w:type="dxa"/>
            <w:noWrap w:val="0"/>
            <w:vAlign w:val="center"/>
          </w:tcPr>
          <w:p>
            <w:pPr>
              <w:autoSpaceDE w:val="0"/>
              <w:autoSpaceDN w:val="0"/>
              <w:adjustRightInd w:val="0"/>
              <w:rPr>
                <w:rFonts w:ascii="宋体" w:hAnsi="宋体"/>
                <w:color w:val="auto"/>
                <w:kern w:val="0"/>
                <w:sz w:val="22"/>
                <w:szCs w:val="18"/>
                <w:highlight w:val="none"/>
              </w:rPr>
            </w:pPr>
          </w:p>
        </w:tc>
        <w:tc>
          <w:tcPr>
            <w:tcW w:w="1442" w:type="dxa"/>
            <w:noWrap w:val="0"/>
            <w:vAlign w:val="center"/>
          </w:tcPr>
          <w:p>
            <w:pPr>
              <w:autoSpaceDE w:val="0"/>
              <w:autoSpaceDN w:val="0"/>
              <w:adjustRightInd w:val="0"/>
              <w:rPr>
                <w:rFonts w:ascii="宋体" w:hAnsi="宋体"/>
                <w:color w:val="auto"/>
                <w:kern w:val="0"/>
                <w:sz w:val="22"/>
                <w:szCs w:val="18"/>
                <w:highlight w:val="none"/>
              </w:rPr>
            </w:pPr>
          </w:p>
        </w:tc>
        <w:tc>
          <w:tcPr>
            <w:tcW w:w="1030" w:type="dxa"/>
            <w:noWrap w:val="0"/>
            <w:vAlign w:val="center"/>
          </w:tcPr>
          <w:p>
            <w:pPr>
              <w:autoSpaceDE w:val="0"/>
              <w:autoSpaceDN w:val="0"/>
              <w:adjustRightInd w:val="0"/>
              <w:rPr>
                <w:rFonts w:ascii="宋体" w:hAnsi="宋体"/>
                <w:color w:val="auto"/>
                <w:kern w:val="0"/>
                <w:sz w:val="22"/>
                <w:szCs w:val="18"/>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noWrap w:val="0"/>
            <w:vAlign w:val="center"/>
          </w:tcPr>
          <w:p>
            <w:pPr>
              <w:autoSpaceDE w:val="0"/>
              <w:autoSpaceDN w:val="0"/>
              <w:adjustRightInd w:val="0"/>
              <w:jc w:val="center"/>
              <w:rPr>
                <w:rFonts w:hint="eastAsia" w:ascii="宋体" w:hAnsi="宋体"/>
                <w:color w:val="auto"/>
                <w:kern w:val="0"/>
                <w:sz w:val="22"/>
                <w:szCs w:val="18"/>
                <w:highlight w:val="none"/>
              </w:rPr>
            </w:pPr>
            <w:r>
              <w:rPr>
                <w:rFonts w:hint="eastAsia" w:ascii="宋体" w:hAnsi="宋体"/>
                <w:color w:val="auto"/>
                <w:kern w:val="0"/>
                <w:sz w:val="22"/>
                <w:szCs w:val="18"/>
                <w:highlight w:val="none"/>
              </w:rPr>
              <w:t>…</w:t>
            </w:r>
          </w:p>
        </w:tc>
        <w:tc>
          <w:tcPr>
            <w:tcW w:w="2770" w:type="dxa"/>
            <w:noWrap w:val="0"/>
            <w:vAlign w:val="center"/>
          </w:tcPr>
          <w:p>
            <w:pPr>
              <w:autoSpaceDE w:val="0"/>
              <w:autoSpaceDN w:val="0"/>
              <w:adjustRightInd w:val="0"/>
              <w:rPr>
                <w:rFonts w:ascii="宋体" w:hAnsi="宋体"/>
                <w:color w:val="auto"/>
                <w:kern w:val="0"/>
                <w:sz w:val="22"/>
                <w:szCs w:val="18"/>
                <w:highlight w:val="none"/>
              </w:rPr>
            </w:pPr>
          </w:p>
        </w:tc>
        <w:tc>
          <w:tcPr>
            <w:tcW w:w="2070" w:type="dxa"/>
            <w:noWrap w:val="0"/>
            <w:vAlign w:val="center"/>
          </w:tcPr>
          <w:p>
            <w:pPr>
              <w:autoSpaceDE w:val="0"/>
              <w:autoSpaceDN w:val="0"/>
              <w:adjustRightInd w:val="0"/>
              <w:rPr>
                <w:rFonts w:ascii="宋体" w:hAnsi="宋体"/>
                <w:color w:val="auto"/>
                <w:kern w:val="0"/>
                <w:sz w:val="22"/>
                <w:szCs w:val="18"/>
                <w:highlight w:val="none"/>
              </w:rPr>
            </w:pPr>
          </w:p>
        </w:tc>
        <w:tc>
          <w:tcPr>
            <w:tcW w:w="1376" w:type="dxa"/>
            <w:noWrap w:val="0"/>
            <w:vAlign w:val="center"/>
          </w:tcPr>
          <w:p>
            <w:pPr>
              <w:autoSpaceDE w:val="0"/>
              <w:autoSpaceDN w:val="0"/>
              <w:adjustRightInd w:val="0"/>
              <w:rPr>
                <w:rFonts w:ascii="宋体" w:hAnsi="宋体"/>
                <w:color w:val="auto"/>
                <w:kern w:val="0"/>
                <w:sz w:val="22"/>
                <w:szCs w:val="18"/>
                <w:highlight w:val="none"/>
              </w:rPr>
            </w:pPr>
          </w:p>
        </w:tc>
        <w:tc>
          <w:tcPr>
            <w:tcW w:w="1442" w:type="dxa"/>
            <w:noWrap w:val="0"/>
            <w:vAlign w:val="center"/>
          </w:tcPr>
          <w:p>
            <w:pPr>
              <w:autoSpaceDE w:val="0"/>
              <w:autoSpaceDN w:val="0"/>
              <w:adjustRightInd w:val="0"/>
              <w:rPr>
                <w:rFonts w:ascii="宋体" w:hAnsi="宋体"/>
                <w:color w:val="auto"/>
                <w:kern w:val="0"/>
                <w:sz w:val="22"/>
                <w:szCs w:val="18"/>
                <w:highlight w:val="none"/>
              </w:rPr>
            </w:pPr>
          </w:p>
        </w:tc>
        <w:tc>
          <w:tcPr>
            <w:tcW w:w="1030" w:type="dxa"/>
            <w:noWrap w:val="0"/>
            <w:vAlign w:val="center"/>
          </w:tcPr>
          <w:p>
            <w:pPr>
              <w:autoSpaceDE w:val="0"/>
              <w:autoSpaceDN w:val="0"/>
              <w:adjustRightInd w:val="0"/>
              <w:rPr>
                <w:rFonts w:ascii="宋体" w:hAnsi="宋体"/>
                <w:color w:val="auto"/>
                <w:kern w:val="0"/>
                <w:sz w:val="22"/>
                <w:szCs w:val="18"/>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noWrap w:val="0"/>
            <w:vAlign w:val="center"/>
          </w:tcPr>
          <w:p>
            <w:pPr>
              <w:autoSpaceDE w:val="0"/>
              <w:autoSpaceDN w:val="0"/>
              <w:adjustRightInd w:val="0"/>
              <w:jc w:val="center"/>
              <w:rPr>
                <w:rFonts w:hint="eastAsia" w:ascii="宋体" w:hAnsi="宋体"/>
                <w:color w:val="auto"/>
                <w:kern w:val="0"/>
                <w:sz w:val="22"/>
                <w:szCs w:val="18"/>
                <w:highlight w:val="none"/>
              </w:rPr>
            </w:pPr>
            <w:r>
              <w:rPr>
                <w:rFonts w:hint="eastAsia" w:ascii="宋体" w:hAnsi="宋体"/>
                <w:color w:val="auto"/>
                <w:kern w:val="0"/>
                <w:sz w:val="22"/>
                <w:szCs w:val="18"/>
                <w:highlight w:val="none"/>
              </w:rPr>
              <w:t>…</w:t>
            </w:r>
          </w:p>
        </w:tc>
        <w:tc>
          <w:tcPr>
            <w:tcW w:w="2770" w:type="dxa"/>
            <w:noWrap w:val="0"/>
            <w:vAlign w:val="center"/>
          </w:tcPr>
          <w:p>
            <w:pPr>
              <w:autoSpaceDE w:val="0"/>
              <w:autoSpaceDN w:val="0"/>
              <w:adjustRightInd w:val="0"/>
              <w:rPr>
                <w:rFonts w:ascii="宋体" w:hAnsi="宋体"/>
                <w:color w:val="auto"/>
                <w:kern w:val="0"/>
                <w:sz w:val="22"/>
                <w:szCs w:val="18"/>
                <w:highlight w:val="none"/>
              </w:rPr>
            </w:pPr>
          </w:p>
        </w:tc>
        <w:tc>
          <w:tcPr>
            <w:tcW w:w="2070" w:type="dxa"/>
            <w:noWrap w:val="0"/>
            <w:vAlign w:val="center"/>
          </w:tcPr>
          <w:p>
            <w:pPr>
              <w:autoSpaceDE w:val="0"/>
              <w:autoSpaceDN w:val="0"/>
              <w:adjustRightInd w:val="0"/>
              <w:rPr>
                <w:rFonts w:ascii="宋体" w:hAnsi="宋体"/>
                <w:color w:val="auto"/>
                <w:kern w:val="0"/>
                <w:sz w:val="22"/>
                <w:szCs w:val="18"/>
                <w:highlight w:val="none"/>
              </w:rPr>
            </w:pPr>
          </w:p>
        </w:tc>
        <w:tc>
          <w:tcPr>
            <w:tcW w:w="1376" w:type="dxa"/>
            <w:noWrap w:val="0"/>
            <w:vAlign w:val="center"/>
          </w:tcPr>
          <w:p>
            <w:pPr>
              <w:autoSpaceDE w:val="0"/>
              <w:autoSpaceDN w:val="0"/>
              <w:adjustRightInd w:val="0"/>
              <w:rPr>
                <w:rFonts w:ascii="宋体" w:hAnsi="宋体"/>
                <w:color w:val="auto"/>
                <w:kern w:val="0"/>
                <w:sz w:val="22"/>
                <w:szCs w:val="18"/>
                <w:highlight w:val="none"/>
              </w:rPr>
            </w:pPr>
          </w:p>
        </w:tc>
        <w:tc>
          <w:tcPr>
            <w:tcW w:w="1442" w:type="dxa"/>
            <w:noWrap w:val="0"/>
            <w:vAlign w:val="center"/>
          </w:tcPr>
          <w:p>
            <w:pPr>
              <w:autoSpaceDE w:val="0"/>
              <w:autoSpaceDN w:val="0"/>
              <w:adjustRightInd w:val="0"/>
              <w:rPr>
                <w:rFonts w:ascii="宋体" w:hAnsi="宋体"/>
                <w:color w:val="auto"/>
                <w:kern w:val="0"/>
                <w:sz w:val="22"/>
                <w:szCs w:val="18"/>
                <w:highlight w:val="none"/>
              </w:rPr>
            </w:pPr>
          </w:p>
        </w:tc>
        <w:tc>
          <w:tcPr>
            <w:tcW w:w="1030" w:type="dxa"/>
            <w:noWrap w:val="0"/>
            <w:vAlign w:val="center"/>
          </w:tcPr>
          <w:p>
            <w:pPr>
              <w:autoSpaceDE w:val="0"/>
              <w:autoSpaceDN w:val="0"/>
              <w:adjustRightInd w:val="0"/>
              <w:rPr>
                <w:rFonts w:ascii="宋体" w:hAnsi="宋体"/>
                <w:color w:val="auto"/>
                <w:kern w:val="0"/>
                <w:sz w:val="22"/>
                <w:szCs w:val="18"/>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noWrap w:val="0"/>
            <w:vAlign w:val="center"/>
          </w:tcPr>
          <w:p>
            <w:pPr>
              <w:autoSpaceDE w:val="0"/>
              <w:autoSpaceDN w:val="0"/>
              <w:adjustRightInd w:val="0"/>
              <w:jc w:val="center"/>
              <w:rPr>
                <w:rFonts w:hint="eastAsia" w:ascii="宋体" w:hAnsi="宋体"/>
                <w:color w:val="auto"/>
                <w:kern w:val="0"/>
                <w:sz w:val="22"/>
                <w:szCs w:val="18"/>
                <w:highlight w:val="none"/>
              </w:rPr>
            </w:pPr>
            <w:r>
              <w:rPr>
                <w:rFonts w:hint="eastAsia" w:ascii="宋体" w:hAnsi="宋体"/>
                <w:color w:val="auto"/>
                <w:kern w:val="0"/>
                <w:sz w:val="22"/>
                <w:szCs w:val="18"/>
                <w:highlight w:val="none"/>
              </w:rPr>
              <w:t>…</w:t>
            </w:r>
          </w:p>
        </w:tc>
        <w:tc>
          <w:tcPr>
            <w:tcW w:w="2770" w:type="dxa"/>
            <w:noWrap w:val="0"/>
            <w:vAlign w:val="center"/>
          </w:tcPr>
          <w:p>
            <w:pPr>
              <w:autoSpaceDE w:val="0"/>
              <w:autoSpaceDN w:val="0"/>
              <w:adjustRightInd w:val="0"/>
              <w:rPr>
                <w:rFonts w:ascii="宋体" w:hAnsi="宋体"/>
                <w:color w:val="auto"/>
                <w:kern w:val="0"/>
                <w:sz w:val="22"/>
                <w:szCs w:val="18"/>
                <w:highlight w:val="none"/>
              </w:rPr>
            </w:pPr>
          </w:p>
        </w:tc>
        <w:tc>
          <w:tcPr>
            <w:tcW w:w="2070" w:type="dxa"/>
            <w:noWrap w:val="0"/>
            <w:vAlign w:val="center"/>
          </w:tcPr>
          <w:p>
            <w:pPr>
              <w:autoSpaceDE w:val="0"/>
              <w:autoSpaceDN w:val="0"/>
              <w:adjustRightInd w:val="0"/>
              <w:rPr>
                <w:rFonts w:ascii="宋体" w:hAnsi="宋体"/>
                <w:color w:val="auto"/>
                <w:kern w:val="0"/>
                <w:sz w:val="22"/>
                <w:szCs w:val="18"/>
                <w:highlight w:val="none"/>
              </w:rPr>
            </w:pPr>
          </w:p>
        </w:tc>
        <w:tc>
          <w:tcPr>
            <w:tcW w:w="1376" w:type="dxa"/>
            <w:noWrap w:val="0"/>
            <w:vAlign w:val="center"/>
          </w:tcPr>
          <w:p>
            <w:pPr>
              <w:autoSpaceDE w:val="0"/>
              <w:autoSpaceDN w:val="0"/>
              <w:adjustRightInd w:val="0"/>
              <w:rPr>
                <w:rFonts w:ascii="宋体" w:hAnsi="宋体"/>
                <w:color w:val="auto"/>
                <w:kern w:val="0"/>
                <w:sz w:val="22"/>
                <w:szCs w:val="18"/>
                <w:highlight w:val="none"/>
              </w:rPr>
            </w:pPr>
          </w:p>
        </w:tc>
        <w:tc>
          <w:tcPr>
            <w:tcW w:w="1442" w:type="dxa"/>
            <w:noWrap w:val="0"/>
            <w:vAlign w:val="center"/>
          </w:tcPr>
          <w:p>
            <w:pPr>
              <w:autoSpaceDE w:val="0"/>
              <w:autoSpaceDN w:val="0"/>
              <w:adjustRightInd w:val="0"/>
              <w:rPr>
                <w:rFonts w:ascii="宋体" w:hAnsi="宋体"/>
                <w:color w:val="auto"/>
                <w:kern w:val="0"/>
                <w:sz w:val="22"/>
                <w:szCs w:val="18"/>
                <w:highlight w:val="none"/>
              </w:rPr>
            </w:pPr>
          </w:p>
        </w:tc>
        <w:tc>
          <w:tcPr>
            <w:tcW w:w="1030" w:type="dxa"/>
            <w:noWrap w:val="0"/>
            <w:vAlign w:val="center"/>
          </w:tcPr>
          <w:p>
            <w:pPr>
              <w:autoSpaceDE w:val="0"/>
              <w:autoSpaceDN w:val="0"/>
              <w:adjustRightInd w:val="0"/>
              <w:rPr>
                <w:rFonts w:ascii="宋体" w:hAnsi="宋体"/>
                <w:color w:val="auto"/>
                <w:kern w:val="0"/>
                <w:sz w:val="22"/>
                <w:szCs w:val="18"/>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noWrap w:val="0"/>
            <w:vAlign w:val="center"/>
          </w:tcPr>
          <w:p>
            <w:pPr>
              <w:autoSpaceDE w:val="0"/>
              <w:autoSpaceDN w:val="0"/>
              <w:adjustRightInd w:val="0"/>
              <w:jc w:val="center"/>
              <w:rPr>
                <w:rFonts w:hint="eastAsia" w:ascii="宋体" w:hAnsi="宋体"/>
                <w:color w:val="auto"/>
                <w:kern w:val="0"/>
                <w:sz w:val="22"/>
                <w:szCs w:val="18"/>
                <w:highlight w:val="none"/>
              </w:rPr>
            </w:pPr>
            <w:r>
              <w:rPr>
                <w:rFonts w:hint="eastAsia" w:ascii="宋体" w:hAnsi="宋体"/>
                <w:color w:val="auto"/>
                <w:kern w:val="0"/>
                <w:sz w:val="22"/>
                <w:szCs w:val="18"/>
                <w:highlight w:val="none"/>
              </w:rPr>
              <w:t>…</w:t>
            </w:r>
          </w:p>
        </w:tc>
        <w:tc>
          <w:tcPr>
            <w:tcW w:w="2770" w:type="dxa"/>
            <w:noWrap w:val="0"/>
            <w:vAlign w:val="center"/>
          </w:tcPr>
          <w:p>
            <w:pPr>
              <w:autoSpaceDE w:val="0"/>
              <w:autoSpaceDN w:val="0"/>
              <w:adjustRightInd w:val="0"/>
              <w:rPr>
                <w:rFonts w:ascii="宋体" w:hAnsi="宋体"/>
                <w:color w:val="auto"/>
                <w:kern w:val="0"/>
                <w:sz w:val="22"/>
                <w:szCs w:val="18"/>
                <w:highlight w:val="none"/>
              </w:rPr>
            </w:pPr>
          </w:p>
        </w:tc>
        <w:tc>
          <w:tcPr>
            <w:tcW w:w="2070" w:type="dxa"/>
            <w:noWrap w:val="0"/>
            <w:vAlign w:val="center"/>
          </w:tcPr>
          <w:p>
            <w:pPr>
              <w:autoSpaceDE w:val="0"/>
              <w:autoSpaceDN w:val="0"/>
              <w:adjustRightInd w:val="0"/>
              <w:rPr>
                <w:rFonts w:ascii="宋体" w:hAnsi="宋体"/>
                <w:color w:val="auto"/>
                <w:kern w:val="0"/>
                <w:sz w:val="22"/>
                <w:szCs w:val="18"/>
                <w:highlight w:val="none"/>
              </w:rPr>
            </w:pPr>
          </w:p>
        </w:tc>
        <w:tc>
          <w:tcPr>
            <w:tcW w:w="1376" w:type="dxa"/>
            <w:noWrap w:val="0"/>
            <w:vAlign w:val="center"/>
          </w:tcPr>
          <w:p>
            <w:pPr>
              <w:autoSpaceDE w:val="0"/>
              <w:autoSpaceDN w:val="0"/>
              <w:adjustRightInd w:val="0"/>
              <w:rPr>
                <w:rFonts w:ascii="宋体" w:hAnsi="宋体"/>
                <w:color w:val="auto"/>
                <w:kern w:val="0"/>
                <w:sz w:val="22"/>
                <w:szCs w:val="18"/>
                <w:highlight w:val="none"/>
              </w:rPr>
            </w:pPr>
          </w:p>
        </w:tc>
        <w:tc>
          <w:tcPr>
            <w:tcW w:w="1442" w:type="dxa"/>
            <w:noWrap w:val="0"/>
            <w:vAlign w:val="center"/>
          </w:tcPr>
          <w:p>
            <w:pPr>
              <w:autoSpaceDE w:val="0"/>
              <w:autoSpaceDN w:val="0"/>
              <w:adjustRightInd w:val="0"/>
              <w:rPr>
                <w:rFonts w:ascii="宋体" w:hAnsi="宋体"/>
                <w:color w:val="auto"/>
                <w:kern w:val="0"/>
                <w:sz w:val="22"/>
                <w:szCs w:val="18"/>
                <w:highlight w:val="none"/>
              </w:rPr>
            </w:pPr>
          </w:p>
        </w:tc>
        <w:tc>
          <w:tcPr>
            <w:tcW w:w="1030" w:type="dxa"/>
            <w:noWrap w:val="0"/>
            <w:vAlign w:val="center"/>
          </w:tcPr>
          <w:p>
            <w:pPr>
              <w:autoSpaceDE w:val="0"/>
              <w:autoSpaceDN w:val="0"/>
              <w:adjustRightInd w:val="0"/>
              <w:rPr>
                <w:rFonts w:ascii="宋体" w:hAnsi="宋体"/>
                <w:color w:val="auto"/>
                <w:kern w:val="0"/>
                <w:sz w:val="22"/>
                <w:szCs w:val="18"/>
                <w:highlight w:val="none"/>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noWrap w:val="0"/>
            <w:vAlign w:val="center"/>
          </w:tcPr>
          <w:p>
            <w:pPr>
              <w:autoSpaceDE w:val="0"/>
              <w:autoSpaceDN w:val="0"/>
              <w:adjustRightInd w:val="0"/>
              <w:jc w:val="center"/>
              <w:rPr>
                <w:rFonts w:hint="eastAsia" w:ascii="宋体" w:hAnsi="宋体"/>
                <w:color w:val="auto"/>
                <w:kern w:val="0"/>
                <w:sz w:val="22"/>
                <w:szCs w:val="18"/>
                <w:highlight w:val="none"/>
              </w:rPr>
            </w:pPr>
            <w:r>
              <w:rPr>
                <w:rFonts w:hint="eastAsia" w:ascii="宋体" w:hAnsi="宋体"/>
                <w:color w:val="auto"/>
                <w:kern w:val="0"/>
                <w:sz w:val="22"/>
                <w:szCs w:val="18"/>
                <w:highlight w:val="none"/>
              </w:rPr>
              <w:t>…</w:t>
            </w:r>
          </w:p>
        </w:tc>
        <w:tc>
          <w:tcPr>
            <w:tcW w:w="2770" w:type="dxa"/>
            <w:noWrap w:val="0"/>
            <w:vAlign w:val="center"/>
          </w:tcPr>
          <w:p>
            <w:pPr>
              <w:autoSpaceDE w:val="0"/>
              <w:autoSpaceDN w:val="0"/>
              <w:adjustRightInd w:val="0"/>
              <w:rPr>
                <w:rFonts w:ascii="宋体" w:hAnsi="宋体"/>
                <w:color w:val="auto"/>
                <w:kern w:val="0"/>
                <w:sz w:val="22"/>
                <w:szCs w:val="18"/>
                <w:highlight w:val="none"/>
              </w:rPr>
            </w:pPr>
          </w:p>
        </w:tc>
        <w:tc>
          <w:tcPr>
            <w:tcW w:w="2070" w:type="dxa"/>
            <w:noWrap w:val="0"/>
            <w:vAlign w:val="center"/>
          </w:tcPr>
          <w:p>
            <w:pPr>
              <w:autoSpaceDE w:val="0"/>
              <w:autoSpaceDN w:val="0"/>
              <w:adjustRightInd w:val="0"/>
              <w:rPr>
                <w:rFonts w:ascii="宋体" w:hAnsi="宋体"/>
                <w:color w:val="auto"/>
                <w:kern w:val="0"/>
                <w:sz w:val="22"/>
                <w:szCs w:val="18"/>
                <w:highlight w:val="none"/>
              </w:rPr>
            </w:pPr>
          </w:p>
        </w:tc>
        <w:tc>
          <w:tcPr>
            <w:tcW w:w="1376" w:type="dxa"/>
            <w:noWrap w:val="0"/>
            <w:vAlign w:val="center"/>
          </w:tcPr>
          <w:p>
            <w:pPr>
              <w:autoSpaceDE w:val="0"/>
              <w:autoSpaceDN w:val="0"/>
              <w:adjustRightInd w:val="0"/>
              <w:rPr>
                <w:rFonts w:ascii="宋体" w:hAnsi="宋体"/>
                <w:color w:val="auto"/>
                <w:kern w:val="0"/>
                <w:sz w:val="22"/>
                <w:szCs w:val="18"/>
                <w:highlight w:val="none"/>
              </w:rPr>
            </w:pPr>
          </w:p>
        </w:tc>
        <w:tc>
          <w:tcPr>
            <w:tcW w:w="1442" w:type="dxa"/>
            <w:noWrap w:val="0"/>
            <w:vAlign w:val="center"/>
          </w:tcPr>
          <w:p>
            <w:pPr>
              <w:autoSpaceDE w:val="0"/>
              <w:autoSpaceDN w:val="0"/>
              <w:adjustRightInd w:val="0"/>
              <w:rPr>
                <w:rFonts w:ascii="宋体" w:hAnsi="宋体"/>
                <w:color w:val="auto"/>
                <w:kern w:val="0"/>
                <w:sz w:val="22"/>
                <w:szCs w:val="18"/>
                <w:highlight w:val="none"/>
              </w:rPr>
            </w:pPr>
          </w:p>
        </w:tc>
        <w:tc>
          <w:tcPr>
            <w:tcW w:w="1030" w:type="dxa"/>
            <w:noWrap w:val="0"/>
            <w:vAlign w:val="center"/>
          </w:tcPr>
          <w:p>
            <w:pPr>
              <w:autoSpaceDE w:val="0"/>
              <w:autoSpaceDN w:val="0"/>
              <w:adjustRightInd w:val="0"/>
              <w:rPr>
                <w:rFonts w:ascii="宋体" w:hAnsi="宋体"/>
                <w:color w:val="auto"/>
                <w:kern w:val="0"/>
                <w:sz w:val="22"/>
                <w:szCs w:val="18"/>
                <w:highlight w:val="none"/>
              </w:rPr>
            </w:pPr>
          </w:p>
        </w:tc>
      </w:tr>
    </w:tbl>
    <w:p>
      <w:pPr>
        <w:adjustRightInd w:val="0"/>
        <w:snapToGrid w:val="0"/>
        <w:spacing w:line="360" w:lineRule="auto"/>
        <w:rPr>
          <w:rFonts w:hint="eastAsia" w:ascii="宋体" w:hAnsi="宋体"/>
          <w:color w:val="auto"/>
          <w:sz w:val="22"/>
          <w:szCs w:val="18"/>
          <w:highlight w:val="none"/>
        </w:rPr>
      </w:pPr>
      <w:r>
        <w:rPr>
          <w:rFonts w:hint="eastAsia" w:ascii="宋体" w:hAnsi="宋体"/>
          <w:b/>
          <w:color w:val="auto"/>
          <w:sz w:val="22"/>
          <w:szCs w:val="18"/>
          <w:highlight w:val="none"/>
        </w:rPr>
        <w:t>注：本表后附对应的证明材料，具体内容见评分办法。</w:t>
      </w:r>
    </w:p>
    <w:p>
      <w:pPr>
        <w:pStyle w:val="9"/>
        <w:numPr>
          <w:ilvl w:val="0"/>
          <w:numId w:val="0"/>
        </w:numPr>
        <w:ind w:leftChars="0"/>
        <w:rPr>
          <w:rFonts w:hint="eastAsia"/>
          <w:highlight w:val="none"/>
          <w:lang w:val="en-US" w:eastAsia="zh-CN"/>
        </w:rPr>
      </w:pPr>
    </w:p>
    <w:p>
      <w:pPr>
        <w:autoSpaceDE w:val="0"/>
        <w:autoSpaceDN w:val="0"/>
        <w:spacing w:line="360" w:lineRule="auto"/>
        <w:ind w:firstLine="4560" w:firstLineChars="1900"/>
        <w:rPr>
          <w:rFonts w:hint="eastAsia" w:ascii="宋体" w:hAnsi="宋体" w:eastAsia="宋体" w:cs="宋体"/>
          <w:sz w:val="24"/>
          <w:highlight w:val="none"/>
        </w:rPr>
      </w:pPr>
    </w:p>
    <w:p>
      <w:pPr>
        <w:autoSpaceDE w:val="0"/>
        <w:autoSpaceDN w:val="0"/>
        <w:spacing w:line="360" w:lineRule="auto"/>
        <w:ind w:firstLine="4560" w:firstLineChars="1900"/>
        <w:rPr>
          <w:rFonts w:hint="eastAsia" w:ascii="宋体" w:hAnsi="宋体" w:eastAsia="宋体" w:cs="宋体"/>
          <w:sz w:val="24"/>
          <w:highlight w:val="none"/>
        </w:rPr>
      </w:pPr>
      <w:r>
        <w:rPr>
          <w:rFonts w:hint="eastAsia" w:ascii="宋体" w:hAnsi="宋体" w:eastAsia="宋体" w:cs="宋体"/>
          <w:sz w:val="24"/>
          <w:highlight w:val="none"/>
        </w:rPr>
        <w:t xml:space="preserve">投标人名称（电子签章）：                       </w:t>
      </w:r>
    </w:p>
    <w:p>
      <w:pPr>
        <w:autoSpaceDE w:val="0"/>
        <w:autoSpaceDN w:val="0"/>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日期：  年  月   日</w:t>
      </w:r>
    </w:p>
    <w:p>
      <w:pPr>
        <w:spacing w:line="360" w:lineRule="auto"/>
        <w:rPr>
          <w:rFonts w:hint="eastAsia" w:ascii="宋体" w:hAnsi="宋体" w:eastAsia="宋体" w:cs="宋体"/>
          <w:sz w:val="24"/>
          <w:highlight w:val="none"/>
        </w:rPr>
      </w:pPr>
    </w:p>
    <w:p>
      <w:pPr>
        <w:pStyle w:val="26"/>
        <w:rPr>
          <w:rFonts w:hint="eastAsia" w:ascii="宋体" w:hAnsi="宋体" w:eastAsia="宋体" w:cs="宋体"/>
          <w:sz w:val="24"/>
          <w:highlight w:val="none"/>
        </w:rPr>
      </w:pPr>
    </w:p>
    <w:p>
      <w:pPr>
        <w:pStyle w:val="26"/>
        <w:rPr>
          <w:rFonts w:hint="eastAsia" w:ascii="宋体" w:hAnsi="宋体" w:eastAsia="宋体" w:cs="宋体"/>
          <w:sz w:val="24"/>
          <w:highlight w:val="none"/>
        </w:rPr>
      </w:pPr>
    </w:p>
    <w:p>
      <w:pPr>
        <w:pStyle w:val="26"/>
        <w:rPr>
          <w:rFonts w:hint="eastAsia" w:ascii="宋体" w:hAnsi="宋体" w:eastAsia="宋体" w:cs="宋体"/>
          <w:sz w:val="24"/>
          <w:highlight w:val="none"/>
        </w:rPr>
      </w:pPr>
    </w:p>
    <w:p>
      <w:pPr>
        <w:spacing w:line="360" w:lineRule="auto"/>
        <w:jc w:val="center"/>
        <w:rPr>
          <w:rFonts w:hint="eastAsia" w:ascii="宋体" w:hAnsi="宋体" w:eastAsia="宋体" w:cs="宋体"/>
          <w:b/>
          <w:bCs/>
          <w:sz w:val="32"/>
          <w:szCs w:val="32"/>
          <w:highlight w:val="none"/>
        </w:rPr>
      </w:pPr>
      <w:r>
        <w:rPr>
          <w:rFonts w:hint="eastAsia" w:hAnsi="宋体" w:cs="宋体"/>
          <w:b/>
          <w:bCs/>
          <w:sz w:val="32"/>
          <w:szCs w:val="32"/>
          <w:highlight w:val="none"/>
          <w:lang w:val="en-US" w:eastAsia="zh-CN"/>
        </w:rPr>
        <w:t>四</w:t>
      </w:r>
      <w:r>
        <w:rPr>
          <w:rFonts w:hint="eastAsia" w:ascii="宋体" w:hAnsi="宋体" w:eastAsia="宋体" w:cs="宋体"/>
          <w:b/>
          <w:bCs/>
          <w:sz w:val="32"/>
          <w:szCs w:val="32"/>
          <w:highlight w:val="none"/>
        </w:rPr>
        <w:t>、</w:t>
      </w:r>
      <w:bookmarkStart w:id="440" w:name="OLE_LINK16"/>
      <w:bookmarkStart w:id="441" w:name="OLE_LINK17"/>
      <w:r>
        <w:rPr>
          <w:rFonts w:hint="eastAsia" w:ascii="宋体" w:hAnsi="宋体" w:eastAsia="宋体" w:cs="宋体"/>
          <w:b/>
          <w:bCs/>
          <w:sz w:val="32"/>
          <w:szCs w:val="32"/>
          <w:highlight w:val="none"/>
        </w:rPr>
        <w:t>其他商务文件或说明</w:t>
      </w: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w:t>
      </w:r>
      <w:bookmarkStart w:id="442" w:name="OLE_LINK10"/>
      <w:bookmarkStart w:id="443" w:name="OLE_LINK11"/>
      <w:r>
        <w:rPr>
          <w:rFonts w:hint="eastAsia" w:ascii="宋体" w:hAnsi="宋体" w:eastAsia="宋体" w:cs="宋体"/>
          <w:sz w:val="24"/>
          <w:highlight w:val="none"/>
        </w:rPr>
        <w:t>其他商务文件或说明由投标人根据</w:t>
      </w:r>
      <w:r>
        <w:rPr>
          <w:rFonts w:hint="eastAsia" w:hAnsi="宋体" w:cs="宋体"/>
          <w:sz w:val="24"/>
          <w:highlight w:val="none"/>
          <w:lang w:val="en-US" w:eastAsia="zh-CN"/>
        </w:rPr>
        <w:t>评分标准</w:t>
      </w:r>
      <w:r>
        <w:rPr>
          <w:rFonts w:hint="eastAsia" w:ascii="宋体" w:hAnsi="宋体" w:eastAsia="宋体" w:cs="宋体"/>
          <w:sz w:val="24"/>
          <w:highlight w:val="none"/>
        </w:rPr>
        <w:t>自行编制</w:t>
      </w:r>
      <w:bookmarkEnd w:id="442"/>
      <w:bookmarkEnd w:id="443"/>
      <w:r>
        <w:rPr>
          <w:rFonts w:hint="eastAsia" w:ascii="宋体" w:hAnsi="宋体" w:eastAsia="宋体" w:cs="宋体"/>
          <w:sz w:val="24"/>
          <w:highlight w:val="none"/>
        </w:rPr>
        <w:t>）</w:t>
      </w:r>
    </w:p>
    <w:bookmarkEnd w:id="440"/>
    <w:bookmarkEnd w:id="441"/>
    <w:p>
      <w:pPr>
        <w:spacing w:line="360" w:lineRule="auto"/>
        <w:jc w:val="center"/>
        <w:rPr>
          <w:rFonts w:hint="eastAsia" w:ascii="宋体" w:hAnsi="宋体" w:eastAsia="宋体" w:cs="宋体"/>
          <w:sz w:val="24"/>
          <w:highlight w:val="none"/>
        </w:rPr>
      </w:pPr>
    </w:p>
    <w:p>
      <w:pPr>
        <w:autoSpaceDE w:val="0"/>
        <w:autoSpaceDN w:val="0"/>
        <w:spacing w:line="360" w:lineRule="auto"/>
        <w:ind w:firstLine="4800" w:firstLineChars="2000"/>
        <w:rPr>
          <w:rFonts w:hint="eastAsia" w:ascii="宋体" w:hAnsi="宋体" w:eastAsia="宋体" w:cs="宋体"/>
          <w:sz w:val="24"/>
          <w:highlight w:val="none"/>
        </w:rPr>
      </w:pPr>
      <w:r>
        <w:rPr>
          <w:rFonts w:hint="eastAsia" w:ascii="宋体" w:hAnsi="宋体" w:eastAsia="宋体" w:cs="宋体"/>
          <w:sz w:val="24"/>
          <w:highlight w:val="none"/>
          <w:lang w:val="zh-CN"/>
        </w:rPr>
        <w:t xml:space="preserve">投标人名称（电子签章）：      </w:t>
      </w:r>
    </w:p>
    <w:p>
      <w:pPr>
        <w:autoSpaceDE w:val="0"/>
        <w:autoSpaceDN w:val="0"/>
        <w:spacing w:line="360" w:lineRule="auto"/>
        <w:rPr>
          <w:rFonts w:hint="eastAsia" w:ascii="宋体" w:hAnsi="宋体" w:eastAsia="宋体" w:cs="宋体"/>
          <w:sz w:val="24"/>
          <w:highlight w:val="none"/>
          <w:lang w:val="zh-CN"/>
        </w:rPr>
      </w:pPr>
      <w:r>
        <w:rPr>
          <w:rFonts w:hint="eastAsia" w:ascii="宋体" w:hAnsi="宋体" w:eastAsia="宋体" w:cs="宋体"/>
          <w:sz w:val="24"/>
          <w:highlight w:val="none"/>
          <w:lang w:val="zh-CN"/>
        </w:rPr>
        <w:t xml:space="preserve">                                        日期：  年  月   日</w:t>
      </w:r>
    </w:p>
    <w:p>
      <w:pPr>
        <w:autoSpaceDE w:val="0"/>
        <w:autoSpaceDN w:val="0"/>
        <w:spacing w:line="360" w:lineRule="auto"/>
        <w:rPr>
          <w:rFonts w:hint="eastAsia" w:ascii="宋体" w:hAnsi="宋体" w:eastAsia="宋体" w:cs="宋体"/>
          <w:sz w:val="24"/>
          <w:highlight w:val="none"/>
          <w:lang w:val="zh-CN"/>
        </w:rPr>
      </w:pPr>
    </w:p>
    <w:p>
      <w:pPr>
        <w:autoSpaceDE w:val="0"/>
        <w:autoSpaceDN w:val="0"/>
        <w:spacing w:line="360" w:lineRule="auto"/>
        <w:rPr>
          <w:rFonts w:hint="eastAsia" w:ascii="宋体" w:hAnsi="宋体" w:eastAsia="宋体" w:cs="宋体"/>
          <w:sz w:val="24"/>
          <w:highlight w:val="none"/>
          <w:lang w:val="zh-CN"/>
        </w:rPr>
      </w:pPr>
    </w:p>
    <w:p>
      <w:pPr>
        <w:widowControl/>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br w:type="page"/>
      </w:r>
    </w:p>
    <w:p>
      <w:pPr>
        <w:spacing w:line="360" w:lineRule="auto"/>
        <w:jc w:val="both"/>
        <w:rPr>
          <w:rFonts w:hint="eastAsia" w:ascii="宋体" w:hAnsi="宋体" w:eastAsia="宋体" w:cs="宋体"/>
          <w:b/>
          <w:bCs/>
          <w:sz w:val="32"/>
          <w:szCs w:val="32"/>
          <w:highlight w:val="none"/>
        </w:rPr>
      </w:pPr>
    </w:p>
    <w:p>
      <w:pPr>
        <w:numPr>
          <w:ilvl w:val="0"/>
          <w:numId w:val="0"/>
        </w:numPr>
        <w:spacing w:line="360" w:lineRule="auto"/>
        <w:ind w:firstLine="2891" w:firstLineChars="900"/>
        <w:jc w:val="both"/>
        <w:rPr>
          <w:rFonts w:hint="eastAsia" w:hAnsi="宋体" w:cs="宋体"/>
          <w:b/>
          <w:bCs/>
          <w:sz w:val="32"/>
          <w:szCs w:val="32"/>
          <w:highlight w:val="none"/>
          <w:lang w:val="en-US" w:eastAsia="zh-CN"/>
        </w:rPr>
      </w:pPr>
      <w:r>
        <w:rPr>
          <w:rFonts w:hint="eastAsia" w:hAnsi="宋体" w:cs="宋体"/>
          <w:b/>
          <w:bCs/>
          <w:sz w:val="32"/>
          <w:szCs w:val="32"/>
          <w:highlight w:val="none"/>
          <w:lang w:val="en-US" w:eastAsia="zh-CN"/>
        </w:rPr>
        <w:t>五、技术方案</w:t>
      </w:r>
    </w:p>
    <w:p>
      <w:pPr>
        <w:numPr>
          <w:ilvl w:val="0"/>
          <w:numId w:val="0"/>
        </w:numPr>
        <w:spacing w:line="360" w:lineRule="auto"/>
        <w:ind w:firstLine="1920" w:firstLineChars="800"/>
        <w:jc w:val="both"/>
        <w:rPr>
          <w:rFonts w:hint="eastAsia" w:ascii="宋体" w:hAnsi="宋体" w:eastAsia="宋体" w:cs="宋体"/>
          <w:b/>
          <w:bCs/>
          <w:sz w:val="24"/>
          <w:highlight w:val="none"/>
        </w:rPr>
      </w:pPr>
      <w:r>
        <w:rPr>
          <w:rFonts w:hint="eastAsia" w:ascii="宋体" w:hAnsi="宋体" w:eastAsia="宋体" w:cs="宋体"/>
          <w:sz w:val="24"/>
          <w:highlight w:val="none"/>
        </w:rPr>
        <w:t>（由投标人根据</w:t>
      </w:r>
      <w:r>
        <w:rPr>
          <w:rFonts w:hint="eastAsia" w:hAnsi="宋体" w:cs="宋体"/>
          <w:sz w:val="24"/>
          <w:highlight w:val="none"/>
          <w:lang w:val="en-US" w:eastAsia="zh-CN"/>
        </w:rPr>
        <w:t>评分标准</w:t>
      </w:r>
      <w:r>
        <w:rPr>
          <w:rFonts w:hint="eastAsia" w:ascii="宋体" w:hAnsi="宋体" w:eastAsia="宋体" w:cs="宋体"/>
          <w:sz w:val="24"/>
          <w:highlight w:val="none"/>
        </w:rPr>
        <w:t>要求编制）</w:t>
      </w:r>
    </w:p>
    <w:p>
      <w:pPr>
        <w:autoSpaceDE w:val="0"/>
        <w:autoSpaceDN w:val="0"/>
        <w:spacing w:line="360" w:lineRule="auto"/>
        <w:ind w:firstLine="4440" w:firstLineChars="1850"/>
        <w:rPr>
          <w:rFonts w:hint="eastAsia" w:ascii="宋体" w:hAnsi="宋体" w:eastAsia="宋体" w:cs="宋体"/>
          <w:sz w:val="24"/>
          <w:highlight w:val="none"/>
        </w:rPr>
      </w:pPr>
      <w:r>
        <w:rPr>
          <w:rFonts w:hint="eastAsia" w:ascii="宋体" w:hAnsi="宋体" w:eastAsia="宋体" w:cs="宋体"/>
          <w:sz w:val="24"/>
          <w:highlight w:val="none"/>
        </w:rPr>
        <w:t>投标人名称（电子签章）：</w:t>
      </w:r>
    </w:p>
    <w:p>
      <w:pPr>
        <w:autoSpaceDE w:val="0"/>
        <w:autoSpaceDN w:val="0"/>
        <w:spacing w:line="360" w:lineRule="auto"/>
        <w:ind w:firstLine="4800" w:firstLineChars="2000"/>
        <w:rPr>
          <w:rFonts w:hint="eastAsia" w:ascii="宋体" w:hAnsi="宋体" w:eastAsia="宋体" w:cs="宋体"/>
          <w:sz w:val="24"/>
          <w:highlight w:val="none"/>
        </w:rPr>
      </w:pPr>
      <w:r>
        <w:rPr>
          <w:rFonts w:hint="eastAsia" w:ascii="宋体" w:hAnsi="宋体" w:eastAsia="宋体" w:cs="宋体"/>
          <w:sz w:val="24"/>
          <w:highlight w:val="none"/>
          <w:lang w:val="zh-CN"/>
        </w:rPr>
        <w:t>日期：  年  月   日</w:t>
      </w:r>
    </w:p>
    <w:p>
      <w:pPr>
        <w:spacing w:line="360" w:lineRule="auto"/>
        <w:jc w:val="both"/>
        <w:rPr>
          <w:rFonts w:hint="eastAsia" w:ascii="宋体" w:hAnsi="宋体" w:eastAsia="宋体" w:cs="宋体"/>
          <w:b/>
          <w:bCs/>
          <w:sz w:val="32"/>
          <w:szCs w:val="32"/>
          <w:highlight w:val="none"/>
        </w:rPr>
      </w:pPr>
    </w:p>
    <w:p>
      <w:pPr>
        <w:pStyle w:val="9"/>
        <w:rPr>
          <w:rFonts w:hint="eastAsia"/>
          <w:highlight w:val="none"/>
        </w:rPr>
      </w:pPr>
    </w:p>
    <w:p>
      <w:pPr>
        <w:rPr>
          <w:rFonts w:hint="eastAsia" w:ascii="宋体" w:hAnsi="宋体" w:eastAsia="宋体" w:cs="宋体"/>
          <w:b/>
          <w:bCs/>
          <w:sz w:val="32"/>
          <w:szCs w:val="32"/>
          <w:highlight w:val="none"/>
        </w:rPr>
      </w:pPr>
    </w:p>
    <w:p>
      <w:pPr>
        <w:pStyle w:val="9"/>
        <w:rPr>
          <w:rFonts w:hint="eastAsia"/>
          <w:highlight w:val="none"/>
        </w:rPr>
      </w:pPr>
    </w:p>
    <w:p>
      <w:pPr>
        <w:spacing w:line="360" w:lineRule="auto"/>
        <w:jc w:val="center"/>
        <w:rPr>
          <w:rFonts w:hint="eastAsia" w:ascii="宋体" w:hAnsi="宋体" w:eastAsia="宋体" w:cs="宋体"/>
          <w:b/>
          <w:bCs/>
          <w:sz w:val="32"/>
          <w:szCs w:val="32"/>
          <w:highlight w:val="none"/>
        </w:rPr>
      </w:pPr>
      <w:r>
        <w:rPr>
          <w:rFonts w:hint="eastAsia" w:hAnsi="宋体" w:cs="宋体"/>
          <w:b/>
          <w:bCs/>
          <w:sz w:val="32"/>
          <w:szCs w:val="32"/>
          <w:highlight w:val="none"/>
          <w:lang w:val="en-US" w:eastAsia="zh-CN"/>
        </w:rPr>
        <w:t>六</w:t>
      </w:r>
      <w:r>
        <w:rPr>
          <w:rFonts w:hint="eastAsia" w:ascii="宋体" w:hAnsi="宋体" w:eastAsia="宋体" w:cs="宋体"/>
          <w:b/>
          <w:bCs/>
          <w:sz w:val="32"/>
          <w:szCs w:val="32"/>
          <w:highlight w:val="none"/>
        </w:rPr>
        <w:t>、投标人认为需要的其他技术文件或说明</w:t>
      </w: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（由投标人根据采购需求自行编制）</w:t>
      </w:r>
    </w:p>
    <w:p>
      <w:pPr>
        <w:spacing w:line="360" w:lineRule="auto"/>
        <w:jc w:val="center"/>
        <w:rPr>
          <w:rFonts w:hint="eastAsia" w:ascii="宋体" w:hAnsi="宋体" w:eastAsia="宋体" w:cs="宋体"/>
          <w:sz w:val="24"/>
          <w:highlight w:val="none"/>
        </w:rPr>
      </w:pPr>
    </w:p>
    <w:p>
      <w:pPr>
        <w:autoSpaceDE w:val="0"/>
        <w:autoSpaceDN w:val="0"/>
        <w:spacing w:line="360" w:lineRule="auto"/>
        <w:ind w:firstLine="4800" w:firstLineChars="2000"/>
        <w:rPr>
          <w:rFonts w:hint="eastAsia" w:ascii="宋体" w:hAnsi="宋体" w:eastAsia="宋体" w:cs="宋体"/>
          <w:sz w:val="24"/>
          <w:highlight w:val="none"/>
        </w:rPr>
      </w:pPr>
      <w:r>
        <w:rPr>
          <w:rFonts w:hint="eastAsia" w:ascii="宋体" w:hAnsi="宋体" w:eastAsia="宋体" w:cs="宋体"/>
          <w:sz w:val="24"/>
          <w:highlight w:val="none"/>
        </w:rPr>
        <w:t xml:space="preserve">投标人名称（电子签章）：                       </w:t>
      </w:r>
    </w:p>
    <w:p>
      <w:pPr>
        <w:autoSpaceDE w:val="0"/>
        <w:autoSpaceDN w:val="0"/>
        <w:spacing w:line="360" w:lineRule="auto"/>
        <w:ind w:firstLine="5040" w:firstLineChars="2100"/>
        <w:rPr>
          <w:rFonts w:hint="eastAsia" w:ascii="宋体" w:hAnsi="宋体" w:eastAsia="宋体" w:cs="宋体"/>
          <w:b/>
          <w:bCs/>
          <w:sz w:val="30"/>
          <w:szCs w:val="30"/>
          <w:highlight w:val="none"/>
        </w:rPr>
      </w:pPr>
      <w:r>
        <w:rPr>
          <w:rFonts w:hint="eastAsia" w:ascii="宋体" w:hAnsi="宋体" w:eastAsia="宋体" w:cs="宋体"/>
          <w:sz w:val="24"/>
          <w:highlight w:val="none"/>
          <w:lang w:val="zh-CN"/>
        </w:rPr>
        <w:t>日期：  年  月   日</w:t>
      </w:r>
    </w:p>
    <w:p>
      <w:pPr>
        <w:spacing w:line="360" w:lineRule="auto"/>
        <w:jc w:val="center"/>
        <w:rPr>
          <w:rFonts w:hint="eastAsia" w:ascii="宋体" w:hAnsi="宋体" w:eastAsia="宋体" w:cs="宋体"/>
          <w:b/>
          <w:bCs/>
          <w:sz w:val="30"/>
          <w:szCs w:val="30"/>
          <w:highlight w:val="none"/>
        </w:rPr>
      </w:pPr>
    </w:p>
    <w:p>
      <w:pPr>
        <w:spacing w:line="360" w:lineRule="auto"/>
        <w:jc w:val="both"/>
        <w:rPr>
          <w:rFonts w:hint="eastAsia" w:ascii="宋体" w:hAnsi="宋体" w:eastAsia="宋体" w:cs="宋体"/>
          <w:b/>
          <w:bCs/>
          <w:sz w:val="30"/>
          <w:szCs w:val="30"/>
          <w:highlight w:val="none"/>
        </w:rPr>
      </w:pPr>
    </w:p>
    <w:p>
      <w:pPr>
        <w:spacing w:line="360" w:lineRule="auto"/>
        <w:jc w:val="center"/>
        <w:rPr>
          <w:rFonts w:hint="eastAsia" w:ascii="宋体" w:hAnsi="宋体" w:eastAsia="宋体" w:cs="宋体"/>
          <w:b/>
          <w:sz w:val="30"/>
          <w:szCs w:val="30"/>
          <w:highlight w:val="none"/>
          <w:lang w:val="zh-CN"/>
        </w:rPr>
      </w:pPr>
      <w:r>
        <w:rPr>
          <w:rFonts w:hint="eastAsia" w:hAnsi="宋体" w:cs="宋体"/>
          <w:b/>
          <w:bCs/>
          <w:sz w:val="30"/>
          <w:szCs w:val="30"/>
          <w:highlight w:val="none"/>
          <w:lang w:val="en-US" w:eastAsia="zh-CN"/>
        </w:rPr>
        <w:t>七</w:t>
      </w:r>
      <w:r>
        <w:rPr>
          <w:rFonts w:hint="eastAsia" w:ascii="宋体" w:hAnsi="宋体" w:eastAsia="宋体" w:cs="宋体"/>
          <w:b/>
          <w:bCs/>
          <w:sz w:val="30"/>
          <w:szCs w:val="30"/>
          <w:highlight w:val="none"/>
        </w:rPr>
        <w:t>、关于</w:t>
      </w:r>
      <w:r>
        <w:rPr>
          <w:rFonts w:hint="eastAsia" w:ascii="宋体" w:hAnsi="宋体" w:eastAsia="宋体" w:cs="宋体"/>
          <w:b/>
          <w:sz w:val="30"/>
          <w:szCs w:val="30"/>
          <w:highlight w:val="none"/>
          <w:lang w:val="zh-CN"/>
        </w:rPr>
        <w:t>对招标文件中有关商务、合同条款的拒绝声明</w:t>
      </w: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（由投标人根据采购需求自行编制）</w:t>
      </w:r>
    </w:p>
    <w:p>
      <w:pPr>
        <w:spacing w:line="360" w:lineRule="auto"/>
        <w:rPr>
          <w:rFonts w:hint="eastAsia" w:ascii="宋体" w:hAnsi="宋体" w:eastAsia="宋体" w:cs="宋体"/>
          <w:sz w:val="24"/>
          <w:highlight w:val="none"/>
        </w:rPr>
      </w:pPr>
    </w:p>
    <w:p>
      <w:pPr>
        <w:autoSpaceDE w:val="0"/>
        <w:autoSpaceDN w:val="0"/>
        <w:spacing w:line="360" w:lineRule="auto"/>
        <w:ind w:firstLine="5040" w:firstLineChars="2100"/>
        <w:rPr>
          <w:rFonts w:hint="eastAsia" w:ascii="宋体" w:hAnsi="宋体" w:eastAsia="宋体" w:cs="宋体"/>
          <w:sz w:val="24"/>
          <w:highlight w:val="none"/>
        </w:rPr>
      </w:pPr>
      <w:r>
        <w:rPr>
          <w:rFonts w:hint="eastAsia" w:ascii="宋体" w:hAnsi="宋体" w:eastAsia="宋体" w:cs="宋体"/>
          <w:sz w:val="24"/>
          <w:highlight w:val="none"/>
          <w:lang w:val="zh-CN"/>
        </w:rPr>
        <w:t xml:space="preserve">投标人名称（电子签章）：      </w:t>
      </w:r>
    </w:p>
    <w:p>
      <w:pPr>
        <w:autoSpaceDE w:val="0"/>
        <w:autoSpaceDN w:val="0"/>
        <w:spacing w:line="360" w:lineRule="auto"/>
        <w:rPr>
          <w:rFonts w:hint="eastAsia" w:ascii="宋体" w:hAnsi="宋体" w:eastAsia="宋体" w:cs="宋体"/>
          <w:sz w:val="24"/>
          <w:highlight w:val="none"/>
          <w:lang w:val="zh-CN"/>
        </w:rPr>
      </w:pPr>
      <w:r>
        <w:rPr>
          <w:rFonts w:hint="eastAsia" w:ascii="宋体" w:hAnsi="宋体" w:eastAsia="宋体" w:cs="宋体"/>
          <w:sz w:val="24"/>
          <w:highlight w:val="none"/>
          <w:lang w:val="zh-CN"/>
        </w:rPr>
        <w:t xml:space="preserve">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lang w:val="zh-CN"/>
        </w:rPr>
        <w:t xml:space="preserve">            日期：  年  月   日</w:t>
      </w:r>
    </w:p>
    <w:p>
      <w:pPr>
        <w:spacing w:line="360" w:lineRule="auto"/>
        <w:jc w:val="center"/>
        <w:rPr>
          <w:rFonts w:hint="eastAsia" w:ascii="宋体" w:hAnsi="宋体" w:eastAsia="宋体" w:cs="宋体"/>
          <w:b/>
          <w:bCs/>
          <w:sz w:val="24"/>
          <w:highlight w:val="none"/>
        </w:rPr>
      </w:pPr>
    </w:p>
    <w:p>
      <w:pPr>
        <w:widowControl/>
        <w:spacing w:line="360" w:lineRule="auto"/>
        <w:jc w:val="left"/>
        <w:rPr>
          <w:rFonts w:hint="eastAsia" w:ascii="宋体" w:hAnsi="宋体" w:eastAsia="宋体" w:cs="宋体"/>
          <w:b/>
          <w:bCs/>
          <w:sz w:val="24"/>
          <w:highlight w:val="none"/>
        </w:rPr>
        <w:sectPr>
          <w:pgSz w:w="11906" w:h="16838"/>
          <w:pgMar w:top="1247" w:right="1418" w:bottom="1276" w:left="1418" w:header="851" w:footer="992" w:gutter="0"/>
          <w:cols w:space="720" w:num="1"/>
        </w:sectPr>
      </w:pPr>
    </w:p>
    <w:p>
      <w:pPr>
        <w:pStyle w:val="2"/>
        <w:keepNext w:val="0"/>
        <w:keepLines w:val="0"/>
        <w:pageBreakBefore/>
        <w:widowControl/>
        <w:numPr>
          <w:ilvl w:val="0"/>
          <w:numId w:val="0"/>
        </w:numPr>
        <w:spacing w:before="100" w:beforeAutospacing="1" w:after="100" w:afterAutospacing="1" w:line="360" w:lineRule="auto"/>
        <w:ind w:left="428" w:hanging="428" w:hangingChars="97"/>
        <w:jc w:val="center"/>
        <w:rPr>
          <w:rFonts w:hint="eastAsia" w:ascii="宋体" w:hAnsi="宋体" w:eastAsia="宋体" w:cs="宋体"/>
          <w:color w:val="000000"/>
          <w:highlight w:val="none"/>
        </w:rPr>
      </w:pPr>
      <w:bookmarkStart w:id="444" w:name="_Toc465665161"/>
      <w:r>
        <w:rPr>
          <w:rFonts w:hint="eastAsia" w:ascii="宋体" w:hAnsi="宋体" w:eastAsia="宋体" w:cs="宋体"/>
          <w:color w:val="000000"/>
          <w:highlight w:val="none"/>
        </w:rPr>
        <w:t>附件</w:t>
      </w:r>
      <w:bookmarkEnd w:id="444"/>
    </w:p>
    <w:p>
      <w:pPr>
        <w:spacing w:line="360" w:lineRule="auto"/>
        <w:rPr>
          <w:rFonts w:hint="eastAsia" w:ascii="宋体" w:hAnsi="宋体" w:eastAsia="宋体" w:cs="宋体"/>
          <w:b/>
          <w:color w:val="000000"/>
          <w:spacing w:val="6"/>
          <w:sz w:val="32"/>
          <w:szCs w:val="32"/>
          <w:highlight w:val="none"/>
        </w:rPr>
      </w:pPr>
      <w:r>
        <w:rPr>
          <w:rFonts w:hint="eastAsia" w:ascii="宋体" w:hAnsi="宋体" w:eastAsia="宋体" w:cs="宋体"/>
          <w:b/>
          <w:color w:val="000000"/>
          <w:spacing w:val="6"/>
          <w:sz w:val="32"/>
          <w:szCs w:val="32"/>
          <w:highlight w:val="none"/>
        </w:rPr>
        <w:t>附件1：</w:t>
      </w:r>
    </w:p>
    <w:p>
      <w:pPr>
        <w:spacing w:line="360" w:lineRule="auto"/>
        <w:jc w:val="center"/>
        <w:rPr>
          <w:rFonts w:hint="eastAsia" w:ascii="宋体" w:hAnsi="宋体" w:eastAsia="宋体" w:cs="宋体"/>
          <w:b/>
          <w:color w:val="000000"/>
          <w:spacing w:val="6"/>
          <w:sz w:val="32"/>
          <w:szCs w:val="32"/>
          <w:highlight w:val="none"/>
        </w:rPr>
      </w:pPr>
      <w:bookmarkStart w:id="445" w:name="OLE_LINK14"/>
      <w:bookmarkStart w:id="446" w:name="OLE_LINK13"/>
      <w:r>
        <w:rPr>
          <w:rFonts w:hint="eastAsia" w:ascii="宋体" w:hAnsi="宋体" w:eastAsia="宋体" w:cs="宋体"/>
          <w:b/>
          <w:color w:val="000000"/>
          <w:spacing w:val="6"/>
          <w:sz w:val="32"/>
          <w:szCs w:val="32"/>
          <w:highlight w:val="none"/>
        </w:rPr>
        <w:t>残疾人福利性单位声明函</w:t>
      </w:r>
    </w:p>
    <w:bookmarkEnd w:id="445"/>
    <w:bookmarkEnd w:id="446"/>
    <w:p>
      <w:pPr>
        <w:spacing w:line="360" w:lineRule="auto"/>
        <w:rPr>
          <w:rFonts w:hint="eastAsia" w:ascii="宋体" w:hAnsi="宋体" w:eastAsia="宋体" w:cs="宋体"/>
          <w:b/>
          <w:color w:val="000000"/>
          <w:spacing w:val="6"/>
          <w:sz w:val="30"/>
          <w:szCs w:val="30"/>
          <w:highlight w:val="none"/>
        </w:rPr>
      </w:pP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000000"/>
          <w:sz w:val="24"/>
          <w:highlight w:val="none"/>
        </w:rPr>
      </w:pPr>
    </w:p>
    <w:p>
      <w:pPr>
        <w:spacing w:line="360" w:lineRule="auto"/>
        <w:ind w:firstLine="480" w:firstLineChars="200"/>
        <w:rPr>
          <w:rFonts w:hint="eastAsia" w:ascii="宋体" w:hAnsi="宋体" w:eastAsia="宋体" w:cs="宋体"/>
          <w:color w:val="000000"/>
          <w:sz w:val="24"/>
          <w:highlight w:val="none"/>
        </w:rPr>
      </w:pPr>
    </w:p>
    <w:p>
      <w:pPr>
        <w:tabs>
          <w:tab w:val="left" w:pos="4860"/>
        </w:tabs>
        <w:spacing w:line="360" w:lineRule="auto"/>
        <w:ind w:right="1560" w:firstLine="480" w:firstLineChars="200"/>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单位名称（</w:t>
      </w:r>
      <w:r>
        <w:rPr>
          <w:rFonts w:hint="eastAsia" w:ascii="宋体" w:hAnsi="宋体" w:eastAsia="宋体" w:cs="宋体"/>
          <w:color w:val="000000"/>
          <w:sz w:val="24"/>
          <w:highlight w:val="none"/>
          <w:lang w:val="zh-CN"/>
        </w:rPr>
        <w:t>电子签章</w:t>
      </w:r>
      <w:r>
        <w:rPr>
          <w:rFonts w:hint="eastAsia" w:ascii="宋体" w:hAnsi="宋体" w:eastAsia="宋体" w:cs="宋体"/>
          <w:color w:val="000000"/>
          <w:sz w:val="24"/>
          <w:highlight w:val="none"/>
        </w:rPr>
        <w:t>）：</w:t>
      </w:r>
    </w:p>
    <w:p>
      <w:pPr>
        <w:tabs>
          <w:tab w:val="left" w:pos="4860"/>
        </w:tabs>
        <w:spacing w:line="360" w:lineRule="auto"/>
        <w:ind w:right="1560" w:firstLine="480" w:firstLineChars="200"/>
        <w:jc w:val="center"/>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日  期：</w:t>
      </w:r>
    </w:p>
    <w:p>
      <w:pPr>
        <w:spacing w:line="360" w:lineRule="auto"/>
        <w:ind w:firstLine="480" w:firstLineChars="200"/>
        <w:rPr>
          <w:rFonts w:hint="eastAsia" w:ascii="宋体" w:hAnsi="宋体" w:eastAsia="宋体" w:cs="宋体"/>
          <w:color w:val="000000"/>
          <w:sz w:val="24"/>
          <w:highlight w:val="none"/>
        </w:rPr>
      </w:pPr>
    </w:p>
    <w:p>
      <w:pPr>
        <w:spacing w:line="360" w:lineRule="auto"/>
        <w:ind w:firstLine="680" w:firstLineChars="200"/>
        <w:rPr>
          <w:rFonts w:hint="eastAsia" w:ascii="宋体" w:hAnsi="宋体" w:eastAsia="宋体" w:cs="宋体"/>
          <w:color w:val="000000"/>
          <w:highlight w:val="none"/>
        </w:rPr>
      </w:pPr>
    </w:p>
    <w:p>
      <w:pPr>
        <w:spacing w:line="360" w:lineRule="auto"/>
        <w:ind w:firstLine="680" w:firstLineChars="200"/>
        <w:rPr>
          <w:rFonts w:hint="eastAsia" w:ascii="宋体" w:hAnsi="宋体" w:eastAsia="宋体" w:cs="宋体"/>
          <w:color w:val="000000"/>
          <w:highlight w:val="none"/>
        </w:rPr>
      </w:pPr>
    </w:p>
    <w:p>
      <w:pPr>
        <w:spacing w:line="360" w:lineRule="auto"/>
        <w:ind w:firstLine="680" w:firstLineChars="200"/>
        <w:rPr>
          <w:rFonts w:hint="eastAsia" w:ascii="宋体" w:hAnsi="宋体" w:eastAsia="宋体" w:cs="宋体"/>
          <w:color w:val="000000"/>
          <w:highlight w:val="none"/>
        </w:rPr>
      </w:pPr>
    </w:p>
    <w:p>
      <w:pPr>
        <w:spacing w:line="360" w:lineRule="auto"/>
        <w:ind w:firstLine="680" w:firstLineChars="200"/>
        <w:rPr>
          <w:rFonts w:hint="eastAsia" w:ascii="宋体" w:hAnsi="宋体" w:eastAsia="宋体" w:cs="宋体"/>
          <w:color w:val="000000"/>
          <w:highlight w:val="none"/>
        </w:rPr>
      </w:pPr>
    </w:p>
    <w:p>
      <w:pPr>
        <w:spacing w:line="360" w:lineRule="auto"/>
        <w:rPr>
          <w:rFonts w:hint="eastAsia" w:ascii="宋体" w:hAnsi="宋体" w:eastAsia="宋体" w:cs="宋体"/>
          <w:b/>
          <w:color w:val="000000"/>
          <w:sz w:val="24"/>
          <w:highlight w:val="none"/>
        </w:rPr>
      </w:pPr>
    </w:p>
    <w:p>
      <w:pPr>
        <w:spacing w:line="360" w:lineRule="auto"/>
        <w:rPr>
          <w:rFonts w:hint="eastAsia" w:ascii="宋体" w:hAnsi="宋体" w:eastAsia="宋体" w:cs="宋体"/>
          <w:b/>
          <w:color w:val="000000"/>
          <w:sz w:val="24"/>
          <w:highlight w:val="none"/>
        </w:rPr>
      </w:pPr>
    </w:p>
    <w:p>
      <w:pPr>
        <w:spacing w:line="360" w:lineRule="auto"/>
        <w:rPr>
          <w:rFonts w:hint="eastAsia" w:ascii="宋体" w:hAnsi="宋体" w:eastAsia="宋体" w:cs="宋体"/>
          <w:b/>
          <w:color w:val="000000"/>
          <w:sz w:val="24"/>
          <w:highlight w:val="none"/>
        </w:rPr>
      </w:pPr>
    </w:p>
    <w:p>
      <w:pPr>
        <w:spacing w:line="360" w:lineRule="auto"/>
        <w:rPr>
          <w:rFonts w:hint="eastAsia" w:ascii="宋体" w:hAnsi="宋体" w:eastAsia="宋体" w:cs="宋体"/>
          <w:b/>
          <w:color w:val="000000"/>
          <w:sz w:val="24"/>
          <w:highlight w:val="none"/>
        </w:rPr>
      </w:pPr>
    </w:p>
    <w:p>
      <w:pPr>
        <w:spacing w:line="360" w:lineRule="auto"/>
        <w:rPr>
          <w:rFonts w:hint="eastAsia" w:ascii="宋体" w:hAnsi="宋体" w:eastAsia="宋体" w:cs="宋体"/>
          <w:b/>
          <w:color w:val="000000"/>
          <w:sz w:val="24"/>
          <w:highlight w:val="none"/>
        </w:rPr>
      </w:pPr>
    </w:p>
    <w:p>
      <w:pPr>
        <w:spacing w:line="360" w:lineRule="auto"/>
        <w:rPr>
          <w:rFonts w:hint="eastAsia" w:ascii="宋体" w:hAnsi="宋体" w:eastAsia="宋体" w:cs="宋体"/>
          <w:b/>
          <w:color w:val="000000"/>
          <w:sz w:val="24"/>
          <w:highlight w:val="none"/>
        </w:rPr>
      </w:pPr>
    </w:p>
    <w:p>
      <w:pPr>
        <w:spacing w:line="360" w:lineRule="auto"/>
        <w:jc w:val="left"/>
        <w:rPr>
          <w:rFonts w:hint="eastAsia" w:ascii="宋体" w:hAnsi="宋体" w:eastAsia="宋体" w:cs="宋体"/>
          <w:b/>
          <w:color w:val="000000"/>
          <w:spacing w:val="6"/>
          <w:sz w:val="32"/>
          <w:szCs w:val="32"/>
          <w:highlight w:val="none"/>
        </w:rPr>
      </w:pPr>
      <w:r>
        <w:rPr>
          <w:rFonts w:hint="eastAsia" w:ascii="宋体" w:hAnsi="宋体" w:eastAsia="宋体" w:cs="宋体"/>
          <w:b/>
          <w:color w:val="000000"/>
          <w:spacing w:val="6"/>
          <w:sz w:val="32"/>
          <w:szCs w:val="32"/>
          <w:highlight w:val="none"/>
        </w:rPr>
        <w:t>附件2：质疑函范本及制作说明</w:t>
      </w:r>
    </w:p>
    <w:p>
      <w:pPr>
        <w:spacing w:line="360" w:lineRule="auto"/>
        <w:jc w:val="center"/>
        <w:rPr>
          <w:rFonts w:hint="eastAsia" w:ascii="宋体" w:hAnsi="宋体" w:eastAsia="宋体" w:cs="宋体"/>
          <w:b/>
          <w:color w:val="000000"/>
          <w:spacing w:val="6"/>
          <w:sz w:val="32"/>
          <w:szCs w:val="32"/>
          <w:highlight w:val="none"/>
        </w:rPr>
      </w:pPr>
      <w:r>
        <w:rPr>
          <w:rFonts w:hint="eastAsia" w:ascii="宋体" w:hAnsi="宋体" w:eastAsia="宋体" w:cs="宋体"/>
          <w:b/>
          <w:color w:val="000000"/>
          <w:spacing w:val="6"/>
          <w:sz w:val="32"/>
          <w:szCs w:val="32"/>
          <w:highlight w:val="none"/>
        </w:rPr>
        <w:t>质疑函范本</w:t>
      </w:r>
    </w:p>
    <w:p>
      <w:pPr>
        <w:snapToGrid w:val="0"/>
        <w:spacing w:before="312" w:beforeLines="100" w:line="360" w:lineRule="auto"/>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一、质疑供应商基本信息</w:t>
      </w:r>
    </w:p>
    <w:p>
      <w:pPr>
        <w:snapToGrid w:val="0"/>
        <w:spacing w:line="360" w:lineRule="auto"/>
        <w:rPr>
          <w:rFonts w:hint="eastAsia" w:ascii="宋体" w:hAnsi="宋体" w:eastAsia="宋体" w:cs="宋体"/>
          <w:color w:val="000000"/>
          <w:sz w:val="24"/>
          <w:highlight w:val="none"/>
          <w:u w:val="dotted"/>
        </w:rPr>
      </w:pPr>
      <w:r>
        <w:rPr>
          <w:rFonts w:hint="eastAsia" w:ascii="宋体" w:hAnsi="宋体" w:eastAsia="宋体" w:cs="宋体"/>
          <w:color w:val="000000"/>
          <w:sz w:val="24"/>
          <w:highlight w:val="none"/>
        </w:rPr>
        <w:t>质疑供应商：</w:t>
      </w:r>
    </w:p>
    <w:p>
      <w:pPr>
        <w:snapToGrid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地址：邮编：</w:t>
      </w:r>
    </w:p>
    <w:p>
      <w:pPr>
        <w:snapToGrid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联系人：联系电话：</w:t>
      </w:r>
    </w:p>
    <w:p>
      <w:pPr>
        <w:snapToGrid w:val="0"/>
        <w:spacing w:line="360" w:lineRule="auto"/>
        <w:rPr>
          <w:rFonts w:hint="eastAsia" w:ascii="宋体" w:hAnsi="宋体" w:eastAsia="宋体" w:cs="宋体"/>
          <w:color w:val="000000"/>
          <w:sz w:val="24"/>
          <w:highlight w:val="none"/>
          <w:u w:val="dotted"/>
        </w:rPr>
      </w:pPr>
      <w:r>
        <w:rPr>
          <w:rFonts w:hint="eastAsia" w:ascii="宋体" w:hAnsi="宋体" w:eastAsia="宋体" w:cs="宋体"/>
          <w:color w:val="000000"/>
          <w:sz w:val="24"/>
          <w:highlight w:val="none"/>
        </w:rPr>
        <w:t>授权代表：</w:t>
      </w:r>
    </w:p>
    <w:p>
      <w:pPr>
        <w:snapToGrid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联系电话：</w:t>
      </w:r>
    </w:p>
    <w:p>
      <w:pPr>
        <w:snapToGrid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地址： 邮编：</w:t>
      </w:r>
    </w:p>
    <w:p>
      <w:pPr>
        <w:snapToGrid w:val="0"/>
        <w:spacing w:line="360" w:lineRule="auto"/>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二、质疑项目基本情况</w:t>
      </w:r>
    </w:p>
    <w:p>
      <w:pPr>
        <w:snapToGrid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质疑项目的名称：</w:t>
      </w:r>
    </w:p>
    <w:p>
      <w:pPr>
        <w:snapToGrid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质疑项目的编号：包号：</w:t>
      </w:r>
    </w:p>
    <w:p>
      <w:pPr>
        <w:snapToGrid w:val="0"/>
        <w:spacing w:line="360" w:lineRule="auto"/>
        <w:rPr>
          <w:rFonts w:hint="eastAsia" w:ascii="宋体" w:hAnsi="宋体" w:eastAsia="宋体" w:cs="宋体"/>
          <w:color w:val="000000"/>
          <w:sz w:val="24"/>
          <w:highlight w:val="none"/>
          <w:u w:val="dotted"/>
        </w:rPr>
      </w:pPr>
      <w:r>
        <w:rPr>
          <w:rFonts w:hint="eastAsia" w:ascii="宋体" w:hAnsi="宋体" w:eastAsia="宋体" w:cs="宋体"/>
          <w:color w:val="000000"/>
          <w:sz w:val="24"/>
          <w:highlight w:val="none"/>
        </w:rPr>
        <w:t>采购人名称：</w:t>
      </w:r>
    </w:p>
    <w:p>
      <w:pPr>
        <w:snapToGrid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采购文件获取日期：</w:t>
      </w:r>
    </w:p>
    <w:p>
      <w:pPr>
        <w:snapToGrid w:val="0"/>
        <w:spacing w:line="360" w:lineRule="auto"/>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三、质疑事项具体内容</w:t>
      </w:r>
    </w:p>
    <w:p>
      <w:pPr>
        <w:snapToGrid w:val="0"/>
        <w:spacing w:line="360" w:lineRule="auto"/>
        <w:rPr>
          <w:rFonts w:hint="eastAsia" w:ascii="宋体" w:hAnsi="宋体" w:eastAsia="宋体" w:cs="宋体"/>
          <w:color w:val="000000"/>
          <w:sz w:val="24"/>
          <w:highlight w:val="none"/>
          <w:u w:val="dotted"/>
        </w:rPr>
      </w:pPr>
      <w:r>
        <w:rPr>
          <w:rFonts w:hint="eastAsia" w:ascii="宋体" w:hAnsi="宋体" w:eastAsia="宋体" w:cs="宋体"/>
          <w:color w:val="000000"/>
          <w:sz w:val="24"/>
          <w:highlight w:val="none"/>
        </w:rPr>
        <w:t>质疑事项1：</w:t>
      </w:r>
    </w:p>
    <w:p>
      <w:pPr>
        <w:snapToGrid w:val="0"/>
        <w:spacing w:line="360" w:lineRule="auto"/>
        <w:rPr>
          <w:rFonts w:hint="eastAsia" w:ascii="宋体" w:hAnsi="宋体" w:eastAsia="宋体" w:cs="宋体"/>
          <w:color w:val="000000"/>
          <w:sz w:val="24"/>
          <w:highlight w:val="none"/>
          <w:u w:val="dotted"/>
        </w:rPr>
      </w:pPr>
      <w:r>
        <w:rPr>
          <w:rFonts w:hint="eastAsia" w:ascii="宋体" w:hAnsi="宋体" w:eastAsia="宋体" w:cs="宋体"/>
          <w:color w:val="000000"/>
          <w:sz w:val="24"/>
          <w:highlight w:val="none"/>
        </w:rPr>
        <w:t>事实依据：</w:t>
      </w:r>
    </w:p>
    <w:p>
      <w:pPr>
        <w:snapToGrid w:val="0"/>
        <w:spacing w:line="360" w:lineRule="auto"/>
        <w:rPr>
          <w:rFonts w:hint="eastAsia" w:ascii="宋体" w:hAnsi="宋体" w:eastAsia="宋体" w:cs="宋体"/>
          <w:color w:val="000000"/>
          <w:sz w:val="24"/>
          <w:highlight w:val="none"/>
        </w:rPr>
      </w:pPr>
    </w:p>
    <w:p>
      <w:pPr>
        <w:snapToGrid w:val="0"/>
        <w:spacing w:line="360" w:lineRule="auto"/>
        <w:rPr>
          <w:rFonts w:hint="eastAsia" w:ascii="宋体" w:hAnsi="宋体" w:eastAsia="宋体" w:cs="宋体"/>
          <w:color w:val="000000"/>
          <w:sz w:val="24"/>
          <w:highlight w:val="none"/>
          <w:u w:val="dotted"/>
        </w:rPr>
      </w:pPr>
      <w:r>
        <w:rPr>
          <w:rFonts w:hint="eastAsia" w:ascii="宋体" w:hAnsi="宋体" w:eastAsia="宋体" w:cs="宋体"/>
          <w:color w:val="000000"/>
          <w:sz w:val="24"/>
          <w:highlight w:val="none"/>
        </w:rPr>
        <w:t>法律依据：</w:t>
      </w:r>
    </w:p>
    <w:p>
      <w:pPr>
        <w:snapToGrid w:val="0"/>
        <w:spacing w:line="360" w:lineRule="auto"/>
        <w:rPr>
          <w:rFonts w:hint="eastAsia" w:ascii="宋体" w:hAnsi="宋体" w:eastAsia="宋体" w:cs="宋体"/>
          <w:color w:val="000000"/>
          <w:sz w:val="24"/>
          <w:highlight w:val="none"/>
          <w:u w:val="dotted"/>
        </w:rPr>
      </w:pPr>
    </w:p>
    <w:p>
      <w:pPr>
        <w:snapToGrid w:val="0"/>
        <w:spacing w:line="360" w:lineRule="auto"/>
        <w:rPr>
          <w:rFonts w:hint="eastAsia" w:ascii="宋体" w:hAnsi="宋体" w:eastAsia="宋体" w:cs="宋体"/>
          <w:color w:val="000000"/>
          <w:sz w:val="24"/>
          <w:highlight w:val="none"/>
          <w:u w:val="dotted"/>
        </w:rPr>
      </w:pPr>
      <w:r>
        <w:rPr>
          <w:rFonts w:hint="eastAsia" w:ascii="宋体" w:hAnsi="宋体" w:eastAsia="宋体" w:cs="宋体"/>
          <w:color w:val="000000"/>
          <w:sz w:val="24"/>
          <w:highlight w:val="none"/>
        </w:rPr>
        <w:t>质疑事项2</w:t>
      </w:r>
    </w:p>
    <w:p>
      <w:pPr>
        <w:snapToGrid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w:t>
      </w:r>
    </w:p>
    <w:p>
      <w:pPr>
        <w:snapToGrid w:val="0"/>
        <w:spacing w:line="360" w:lineRule="auto"/>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四、与质疑事项相关的质疑请求</w:t>
      </w:r>
    </w:p>
    <w:p>
      <w:pPr>
        <w:snapToGrid w:val="0"/>
        <w:spacing w:line="360" w:lineRule="auto"/>
        <w:rPr>
          <w:rFonts w:hint="eastAsia" w:ascii="宋体" w:hAnsi="宋体" w:eastAsia="宋体" w:cs="宋体"/>
          <w:color w:val="000000"/>
          <w:sz w:val="24"/>
          <w:highlight w:val="none"/>
          <w:u w:val="dotted"/>
        </w:rPr>
      </w:pPr>
      <w:r>
        <w:rPr>
          <w:rFonts w:hint="eastAsia" w:ascii="宋体" w:hAnsi="宋体" w:eastAsia="宋体" w:cs="宋体"/>
          <w:color w:val="000000"/>
          <w:sz w:val="24"/>
          <w:highlight w:val="none"/>
        </w:rPr>
        <w:t>请求：</w:t>
      </w:r>
    </w:p>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签字(签章)：                   公章：                      </w:t>
      </w:r>
    </w:p>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日期：    </w:t>
      </w:r>
    </w:p>
    <w:p>
      <w:pPr>
        <w:spacing w:line="360" w:lineRule="auto"/>
        <w:jc w:val="center"/>
        <w:rPr>
          <w:rFonts w:hint="eastAsia" w:ascii="宋体" w:hAnsi="宋体" w:eastAsia="宋体" w:cs="宋体"/>
          <w:b/>
          <w:bCs/>
          <w:color w:val="000000"/>
          <w:sz w:val="24"/>
          <w:highlight w:val="none"/>
        </w:rPr>
      </w:pPr>
    </w:p>
    <w:p>
      <w:pPr>
        <w:pStyle w:val="9"/>
        <w:rPr>
          <w:rFonts w:hint="eastAsia" w:ascii="宋体" w:hAnsi="宋体" w:eastAsia="宋体" w:cs="宋体"/>
          <w:highlight w:val="none"/>
        </w:rPr>
      </w:pP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质疑函制作说明：</w:t>
      </w:r>
    </w:p>
    <w:p>
      <w:pPr>
        <w:widowControl/>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000000"/>
          <w:sz w:val="30"/>
          <w:szCs w:val="30"/>
          <w:highlight w:val="none"/>
        </w:rPr>
      </w:pPr>
    </w:p>
    <w:p>
      <w:pPr>
        <w:spacing w:line="360" w:lineRule="auto"/>
        <w:jc w:val="center"/>
        <w:rPr>
          <w:rFonts w:hint="eastAsia" w:ascii="宋体" w:hAnsi="宋体" w:eastAsia="宋体" w:cs="宋体"/>
          <w:b/>
          <w:color w:val="000000"/>
          <w:spacing w:val="6"/>
          <w:sz w:val="32"/>
          <w:szCs w:val="32"/>
          <w:highlight w:val="none"/>
        </w:rPr>
      </w:pPr>
    </w:p>
    <w:p>
      <w:pPr>
        <w:spacing w:line="360" w:lineRule="auto"/>
        <w:jc w:val="center"/>
        <w:rPr>
          <w:rFonts w:hint="eastAsia" w:ascii="宋体" w:hAnsi="宋体" w:eastAsia="宋体" w:cs="宋体"/>
          <w:b/>
          <w:color w:val="000000"/>
          <w:spacing w:val="6"/>
          <w:sz w:val="32"/>
          <w:szCs w:val="32"/>
          <w:highlight w:val="none"/>
        </w:rPr>
      </w:pPr>
    </w:p>
    <w:p>
      <w:pPr>
        <w:spacing w:line="360" w:lineRule="auto"/>
        <w:jc w:val="center"/>
        <w:rPr>
          <w:rFonts w:hint="eastAsia" w:ascii="宋体" w:hAnsi="宋体" w:eastAsia="宋体" w:cs="宋体"/>
          <w:b/>
          <w:color w:val="000000"/>
          <w:spacing w:val="6"/>
          <w:sz w:val="32"/>
          <w:szCs w:val="32"/>
          <w:highlight w:val="none"/>
        </w:rPr>
      </w:pPr>
    </w:p>
    <w:p>
      <w:pPr>
        <w:spacing w:line="360" w:lineRule="auto"/>
        <w:jc w:val="center"/>
        <w:rPr>
          <w:rFonts w:hint="eastAsia" w:ascii="宋体" w:hAnsi="宋体" w:eastAsia="宋体" w:cs="宋体"/>
          <w:b/>
          <w:color w:val="000000"/>
          <w:spacing w:val="6"/>
          <w:sz w:val="32"/>
          <w:szCs w:val="32"/>
          <w:highlight w:val="none"/>
        </w:rPr>
      </w:pPr>
    </w:p>
    <w:p>
      <w:pPr>
        <w:spacing w:line="360" w:lineRule="auto"/>
        <w:jc w:val="center"/>
        <w:rPr>
          <w:rFonts w:hint="eastAsia" w:ascii="宋体" w:hAnsi="宋体" w:eastAsia="宋体" w:cs="宋体"/>
          <w:b/>
          <w:color w:val="000000"/>
          <w:spacing w:val="6"/>
          <w:sz w:val="32"/>
          <w:szCs w:val="32"/>
          <w:highlight w:val="none"/>
        </w:rPr>
      </w:pPr>
    </w:p>
    <w:p>
      <w:pPr>
        <w:spacing w:line="360" w:lineRule="auto"/>
        <w:jc w:val="center"/>
        <w:rPr>
          <w:rFonts w:hint="eastAsia" w:ascii="宋体" w:hAnsi="宋体" w:eastAsia="宋体" w:cs="宋体"/>
          <w:b/>
          <w:color w:val="000000"/>
          <w:spacing w:val="6"/>
          <w:sz w:val="32"/>
          <w:szCs w:val="32"/>
          <w:highlight w:val="none"/>
        </w:rPr>
      </w:pPr>
    </w:p>
    <w:p>
      <w:pPr>
        <w:spacing w:line="360" w:lineRule="auto"/>
        <w:jc w:val="center"/>
        <w:rPr>
          <w:rFonts w:hint="eastAsia" w:ascii="宋体" w:hAnsi="宋体" w:eastAsia="宋体" w:cs="宋体"/>
          <w:b/>
          <w:color w:val="000000"/>
          <w:spacing w:val="6"/>
          <w:sz w:val="32"/>
          <w:szCs w:val="32"/>
          <w:highlight w:val="none"/>
        </w:rPr>
      </w:pPr>
    </w:p>
    <w:p>
      <w:pPr>
        <w:spacing w:line="360" w:lineRule="auto"/>
        <w:jc w:val="center"/>
        <w:rPr>
          <w:rFonts w:hint="eastAsia" w:ascii="宋体" w:hAnsi="宋体" w:eastAsia="宋体" w:cs="宋体"/>
          <w:b/>
          <w:color w:val="000000"/>
          <w:spacing w:val="6"/>
          <w:sz w:val="32"/>
          <w:szCs w:val="32"/>
          <w:highlight w:val="none"/>
        </w:rPr>
      </w:pPr>
    </w:p>
    <w:p>
      <w:pPr>
        <w:spacing w:line="360" w:lineRule="auto"/>
        <w:jc w:val="center"/>
        <w:rPr>
          <w:rFonts w:hint="eastAsia" w:ascii="宋体" w:hAnsi="宋体" w:eastAsia="宋体" w:cs="宋体"/>
          <w:b/>
          <w:color w:val="000000"/>
          <w:spacing w:val="6"/>
          <w:sz w:val="32"/>
          <w:szCs w:val="32"/>
          <w:highlight w:val="none"/>
        </w:rPr>
      </w:pPr>
    </w:p>
    <w:p>
      <w:pPr>
        <w:spacing w:line="360" w:lineRule="auto"/>
        <w:jc w:val="center"/>
        <w:rPr>
          <w:rFonts w:hint="eastAsia" w:ascii="宋体" w:hAnsi="宋体" w:eastAsia="宋体" w:cs="宋体"/>
          <w:b/>
          <w:color w:val="000000"/>
          <w:spacing w:val="6"/>
          <w:sz w:val="32"/>
          <w:szCs w:val="32"/>
          <w:highlight w:val="none"/>
        </w:rPr>
      </w:pPr>
    </w:p>
    <w:p>
      <w:pPr>
        <w:spacing w:line="360" w:lineRule="auto"/>
        <w:jc w:val="center"/>
        <w:rPr>
          <w:rFonts w:hint="eastAsia" w:ascii="宋体" w:hAnsi="宋体" w:eastAsia="宋体" w:cs="宋体"/>
          <w:b/>
          <w:color w:val="000000"/>
          <w:spacing w:val="6"/>
          <w:sz w:val="32"/>
          <w:szCs w:val="32"/>
          <w:highlight w:val="none"/>
        </w:rPr>
      </w:pPr>
    </w:p>
    <w:p>
      <w:pPr>
        <w:pStyle w:val="28"/>
        <w:rPr>
          <w:rFonts w:hint="eastAsia" w:ascii="宋体" w:hAnsi="宋体" w:eastAsia="宋体" w:cs="宋体"/>
          <w:highlight w:val="none"/>
        </w:rPr>
      </w:pPr>
    </w:p>
    <w:p>
      <w:pPr>
        <w:spacing w:line="360" w:lineRule="auto"/>
        <w:jc w:val="left"/>
        <w:rPr>
          <w:rFonts w:hint="eastAsia" w:ascii="宋体" w:hAnsi="宋体" w:eastAsia="宋体" w:cs="宋体"/>
          <w:b/>
          <w:color w:val="000000"/>
          <w:sz w:val="24"/>
          <w:highlight w:val="none"/>
        </w:rPr>
      </w:pPr>
      <w:r>
        <w:rPr>
          <w:rFonts w:hint="eastAsia" w:ascii="宋体" w:hAnsi="宋体" w:eastAsia="宋体" w:cs="宋体"/>
          <w:b/>
          <w:color w:val="000000"/>
          <w:spacing w:val="6"/>
          <w:sz w:val="32"/>
          <w:szCs w:val="32"/>
          <w:highlight w:val="none"/>
        </w:rPr>
        <w:t>附件3：投诉书范本及制作说明</w:t>
      </w:r>
    </w:p>
    <w:p>
      <w:pPr>
        <w:spacing w:line="360" w:lineRule="auto"/>
        <w:jc w:val="center"/>
        <w:rPr>
          <w:rFonts w:hint="eastAsia" w:ascii="宋体" w:hAnsi="宋体" w:eastAsia="宋体" w:cs="宋体"/>
          <w:b/>
          <w:color w:val="000000"/>
          <w:spacing w:val="6"/>
          <w:sz w:val="32"/>
          <w:szCs w:val="32"/>
          <w:highlight w:val="none"/>
        </w:rPr>
      </w:pPr>
      <w:r>
        <w:rPr>
          <w:rFonts w:hint="eastAsia" w:ascii="宋体" w:hAnsi="宋体" w:eastAsia="宋体" w:cs="宋体"/>
          <w:b/>
          <w:color w:val="000000"/>
          <w:spacing w:val="6"/>
          <w:sz w:val="32"/>
          <w:szCs w:val="32"/>
          <w:highlight w:val="none"/>
        </w:rPr>
        <w:t>投诉书范本</w:t>
      </w:r>
    </w:p>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一、投诉相关主体基本情况</w:t>
      </w:r>
    </w:p>
    <w:p>
      <w:pPr>
        <w:rPr>
          <w:rFonts w:hint="eastAsia" w:ascii="宋体" w:hAnsi="宋体" w:eastAsia="宋体" w:cs="宋体"/>
          <w:color w:val="000000"/>
          <w:sz w:val="24"/>
          <w:highlight w:val="none"/>
          <w:u w:val="dotted"/>
        </w:rPr>
      </w:pPr>
      <w:r>
        <w:rPr>
          <w:rFonts w:hint="eastAsia" w:ascii="宋体" w:hAnsi="宋体" w:eastAsia="宋体" w:cs="宋体"/>
          <w:color w:val="000000"/>
          <w:sz w:val="24"/>
          <w:highlight w:val="none"/>
        </w:rPr>
        <w:t>投诉人：</w:t>
      </w:r>
    </w:p>
    <w:p>
      <w:pPr>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地     址：邮编：</w:t>
      </w:r>
    </w:p>
    <w:p>
      <w:pPr>
        <w:tabs>
          <w:tab w:val="left" w:pos="6510"/>
        </w:tabs>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法定代表人/主要负责人：</w:t>
      </w:r>
    </w:p>
    <w:p>
      <w:pPr>
        <w:tabs>
          <w:tab w:val="left" w:pos="6510"/>
        </w:tabs>
        <w:rPr>
          <w:rFonts w:hint="eastAsia" w:ascii="宋体" w:hAnsi="宋体" w:eastAsia="宋体" w:cs="宋体"/>
          <w:color w:val="000000"/>
          <w:sz w:val="24"/>
          <w:highlight w:val="none"/>
          <w:u w:val="dotted"/>
        </w:rPr>
      </w:pPr>
      <w:r>
        <w:rPr>
          <w:rFonts w:hint="eastAsia" w:ascii="宋体" w:hAnsi="宋体" w:eastAsia="宋体" w:cs="宋体"/>
          <w:color w:val="000000"/>
          <w:sz w:val="24"/>
          <w:highlight w:val="none"/>
        </w:rPr>
        <w:t>联系电话：</w:t>
      </w:r>
    </w:p>
    <w:p>
      <w:pPr>
        <w:rPr>
          <w:rFonts w:hint="eastAsia" w:ascii="宋体" w:hAnsi="宋体" w:eastAsia="宋体" w:cs="宋体"/>
          <w:color w:val="000000"/>
          <w:sz w:val="24"/>
          <w:highlight w:val="none"/>
          <w:u w:val="dotted"/>
        </w:rPr>
      </w:pPr>
      <w:r>
        <w:rPr>
          <w:rFonts w:hint="eastAsia" w:ascii="宋体" w:hAnsi="宋体" w:eastAsia="宋体" w:cs="宋体"/>
          <w:color w:val="000000"/>
          <w:sz w:val="24"/>
          <w:highlight w:val="none"/>
        </w:rPr>
        <w:t>授权代表：联系电话</w:t>
      </w:r>
      <w:r>
        <w:rPr>
          <w:rFonts w:hint="eastAsia" w:ascii="宋体" w:hAnsi="宋体" w:eastAsia="宋体" w:cs="宋体"/>
          <w:color w:val="000000"/>
          <w:sz w:val="24"/>
          <w:highlight w:val="none"/>
          <w:u w:val="dotted"/>
        </w:rPr>
        <w:t xml:space="preserve">：                  </w:t>
      </w:r>
    </w:p>
    <w:p>
      <w:pPr>
        <w:rPr>
          <w:rFonts w:hint="eastAsia" w:ascii="宋体" w:hAnsi="宋体" w:eastAsia="宋体" w:cs="宋体"/>
          <w:color w:val="000000"/>
          <w:sz w:val="24"/>
          <w:highlight w:val="none"/>
          <w:u w:val="dotted"/>
        </w:rPr>
      </w:pPr>
      <w:r>
        <w:rPr>
          <w:rFonts w:hint="eastAsia" w:ascii="宋体" w:hAnsi="宋体" w:eastAsia="宋体" w:cs="宋体"/>
          <w:color w:val="000000"/>
          <w:sz w:val="24"/>
          <w:highlight w:val="none"/>
        </w:rPr>
        <w:t>地     址：邮编：</w:t>
      </w:r>
    </w:p>
    <w:p>
      <w:pPr>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被投诉人1：</w:t>
      </w:r>
    </w:p>
    <w:p>
      <w:pPr>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地     址：邮编：</w:t>
      </w:r>
    </w:p>
    <w:p>
      <w:pPr>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联系人：联系电话：</w:t>
      </w:r>
    </w:p>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被投诉人2</w:t>
      </w:r>
    </w:p>
    <w:p>
      <w:pPr>
        <w:rPr>
          <w:rFonts w:hint="eastAsia" w:ascii="宋体" w:hAnsi="宋体" w:eastAsia="宋体" w:cs="宋体"/>
          <w:color w:val="000000"/>
          <w:sz w:val="24"/>
          <w:highlight w:val="none"/>
          <w:u w:val="dotted"/>
        </w:rPr>
      </w:pPr>
      <w:r>
        <w:rPr>
          <w:rFonts w:hint="eastAsia" w:ascii="宋体" w:hAnsi="宋体" w:eastAsia="宋体" w:cs="宋体"/>
          <w:color w:val="000000"/>
          <w:sz w:val="24"/>
          <w:highlight w:val="none"/>
        </w:rPr>
        <w:t>……</w:t>
      </w:r>
    </w:p>
    <w:p>
      <w:pPr>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相关供应商：</w:t>
      </w:r>
    </w:p>
    <w:p>
      <w:pPr>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地     址：邮编：</w:t>
      </w:r>
    </w:p>
    <w:p>
      <w:pPr>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联系人：联系电话：</w:t>
      </w:r>
    </w:p>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二、投诉项目基本情况</w:t>
      </w:r>
    </w:p>
    <w:p>
      <w:pPr>
        <w:rPr>
          <w:rFonts w:hint="eastAsia" w:ascii="宋体" w:hAnsi="宋体" w:eastAsia="宋体" w:cs="宋体"/>
          <w:color w:val="000000"/>
          <w:sz w:val="24"/>
          <w:highlight w:val="none"/>
          <w:u w:val="dotted"/>
        </w:rPr>
      </w:pPr>
      <w:r>
        <w:rPr>
          <w:rFonts w:hint="eastAsia" w:ascii="宋体" w:hAnsi="宋体" w:eastAsia="宋体" w:cs="宋体"/>
          <w:color w:val="000000"/>
          <w:sz w:val="24"/>
          <w:highlight w:val="none"/>
        </w:rPr>
        <w:t>采购项目名称：</w:t>
      </w:r>
    </w:p>
    <w:p>
      <w:pPr>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采购项目编号：包号：</w:t>
      </w:r>
    </w:p>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采购人名称：</w:t>
      </w:r>
    </w:p>
    <w:p>
      <w:pPr>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采购代理机构名称：</w:t>
      </w:r>
    </w:p>
    <w:p>
      <w:pPr>
        <w:rPr>
          <w:rFonts w:hint="eastAsia" w:ascii="宋体" w:hAnsi="宋体" w:eastAsia="宋体" w:cs="宋体"/>
          <w:color w:val="000000"/>
          <w:sz w:val="24"/>
          <w:highlight w:val="none"/>
          <w:u w:val="dotted"/>
        </w:rPr>
      </w:pPr>
      <w:r>
        <w:rPr>
          <w:rFonts w:hint="eastAsia" w:ascii="宋体" w:hAnsi="宋体" w:eastAsia="宋体" w:cs="宋体"/>
          <w:color w:val="000000"/>
          <w:sz w:val="24"/>
          <w:highlight w:val="none"/>
        </w:rPr>
        <w:t>采购文件公告:</w:t>
      </w:r>
      <w:r>
        <w:rPr>
          <w:rFonts w:hint="eastAsia" w:ascii="宋体" w:hAnsi="宋体" w:eastAsia="宋体" w:cs="宋体"/>
          <w:color w:val="000000"/>
          <w:sz w:val="24"/>
          <w:highlight w:val="none"/>
          <w:u w:val="dotted"/>
        </w:rPr>
        <w:t xml:space="preserve">是/否 </w:t>
      </w:r>
      <w:r>
        <w:rPr>
          <w:rFonts w:hint="eastAsia" w:ascii="宋体" w:hAnsi="宋体" w:eastAsia="宋体" w:cs="宋体"/>
          <w:color w:val="000000"/>
          <w:sz w:val="24"/>
          <w:highlight w:val="none"/>
        </w:rPr>
        <w:t>公告期限：</w:t>
      </w:r>
    </w:p>
    <w:p>
      <w:pPr>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采购结果公告:</w:t>
      </w:r>
      <w:r>
        <w:rPr>
          <w:rFonts w:hint="eastAsia" w:ascii="宋体" w:hAnsi="宋体" w:eastAsia="宋体" w:cs="宋体"/>
          <w:color w:val="000000"/>
          <w:sz w:val="24"/>
          <w:highlight w:val="none"/>
          <w:u w:val="dotted"/>
        </w:rPr>
        <w:t xml:space="preserve">是/否 </w:t>
      </w:r>
      <w:r>
        <w:rPr>
          <w:rFonts w:hint="eastAsia" w:ascii="宋体" w:hAnsi="宋体" w:eastAsia="宋体" w:cs="宋体"/>
          <w:color w:val="000000"/>
          <w:sz w:val="24"/>
          <w:highlight w:val="none"/>
        </w:rPr>
        <w:t>公告期限：</w:t>
      </w:r>
    </w:p>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三、质疑基本情况</w:t>
      </w:r>
    </w:p>
    <w:p>
      <w:pPr>
        <w:ind w:firstLine="480" w:firstLineChars="200"/>
        <w:rPr>
          <w:rFonts w:hint="eastAsia" w:ascii="宋体" w:hAnsi="宋体" w:eastAsia="宋体" w:cs="宋体"/>
          <w:color w:val="000000"/>
          <w:sz w:val="24"/>
          <w:highlight w:val="none"/>
          <w:u w:val="dotted"/>
        </w:rPr>
      </w:pPr>
      <w:r>
        <w:rPr>
          <w:rFonts w:hint="eastAsia" w:ascii="宋体" w:hAnsi="宋体" w:eastAsia="宋体" w:cs="宋体"/>
          <w:color w:val="000000"/>
          <w:sz w:val="24"/>
          <w:highlight w:val="none"/>
        </w:rPr>
        <w:t>投诉人于年月日,向提出质疑，质疑事项为：</w:t>
      </w:r>
    </w:p>
    <w:p>
      <w:pPr>
        <w:rPr>
          <w:rFonts w:hint="eastAsia" w:ascii="宋体" w:hAnsi="宋体" w:eastAsia="宋体" w:cs="宋体"/>
          <w:color w:val="000000"/>
          <w:sz w:val="24"/>
          <w:highlight w:val="none"/>
          <w:u w:val="dotted"/>
        </w:rPr>
      </w:pPr>
    </w:p>
    <w:p>
      <w:pPr>
        <w:ind w:firstLine="360" w:firstLineChars="150"/>
        <w:rPr>
          <w:rFonts w:hint="eastAsia" w:ascii="宋体" w:hAnsi="宋体" w:eastAsia="宋体" w:cs="宋体"/>
          <w:color w:val="000000"/>
          <w:sz w:val="24"/>
          <w:highlight w:val="none"/>
        </w:rPr>
      </w:pPr>
      <w:r>
        <w:rPr>
          <w:rFonts w:hint="eastAsia" w:ascii="宋体" w:hAnsi="宋体" w:eastAsia="宋体" w:cs="宋体"/>
          <w:color w:val="000000"/>
          <w:sz w:val="24"/>
          <w:highlight w:val="none"/>
          <w:u w:val="dotted"/>
        </w:rPr>
        <w:t>采购人/采购代理机构</w:t>
      </w:r>
      <w:r>
        <w:rPr>
          <w:rFonts w:hint="eastAsia" w:ascii="宋体" w:hAnsi="宋体" w:eastAsia="宋体" w:cs="宋体"/>
          <w:color w:val="000000"/>
          <w:sz w:val="24"/>
          <w:highlight w:val="none"/>
        </w:rPr>
        <w:t>于年月日,就质疑事项作出了答复/没有在法定期限内作出答复。</w:t>
      </w:r>
    </w:p>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四、投诉事项具体内容</w:t>
      </w:r>
    </w:p>
    <w:p>
      <w:pPr>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投诉事项 1：</w:t>
      </w:r>
    </w:p>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事实依据：</w:t>
      </w:r>
    </w:p>
    <w:p>
      <w:pPr>
        <w:rPr>
          <w:rFonts w:hint="eastAsia" w:ascii="宋体" w:hAnsi="宋体" w:eastAsia="宋体" w:cs="宋体"/>
          <w:color w:val="000000"/>
          <w:sz w:val="24"/>
          <w:highlight w:val="none"/>
          <w:u w:val="dotted"/>
        </w:rPr>
      </w:pPr>
    </w:p>
    <w:p>
      <w:pPr>
        <w:rPr>
          <w:rFonts w:hint="eastAsia" w:ascii="宋体" w:hAnsi="宋体" w:eastAsia="宋体" w:cs="宋体"/>
          <w:color w:val="000000"/>
          <w:sz w:val="24"/>
          <w:highlight w:val="none"/>
          <w:u w:val="single"/>
        </w:rPr>
      </w:pPr>
      <w:r>
        <w:rPr>
          <w:rFonts w:hint="eastAsia" w:ascii="宋体" w:hAnsi="宋体" w:eastAsia="宋体" w:cs="宋体"/>
          <w:color w:val="000000"/>
          <w:sz w:val="24"/>
          <w:highlight w:val="none"/>
        </w:rPr>
        <w:t>法律依据：</w:t>
      </w:r>
    </w:p>
    <w:p>
      <w:pPr>
        <w:rPr>
          <w:rFonts w:hint="eastAsia" w:ascii="宋体" w:hAnsi="宋体" w:eastAsia="宋体" w:cs="宋体"/>
          <w:color w:val="000000"/>
          <w:sz w:val="24"/>
          <w:highlight w:val="none"/>
          <w:u w:val="dotted"/>
        </w:rPr>
      </w:pPr>
    </w:p>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投诉事项2</w:t>
      </w:r>
    </w:p>
    <w:p>
      <w:pPr>
        <w:rPr>
          <w:rFonts w:hint="eastAsia" w:ascii="宋体" w:hAnsi="宋体" w:eastAsia="宋体" w:cs="宋体"/>
          <w:color w:val="000000"/>
          <w:sz w:val="24"/>
          <w:highlight w:val="none"/>
          <w:u w:val="dotted"/>
        </w:rPr>
      </w:pPr>
      <w:r>
        <w:rPr>
          <w:rFonts w:hint="eastAsia" w:ascii="宋体" w:hAnsi="宋体" w:eastAsia="宋体" w:cs="宋体"/>
          <w:color w:val="000000"/>
          <w:sz w:val="24"/>
          <w:highlight w:val="none"/>
        </w:rPr>
        <w:t>……</w:t>
      </w:r>
    </w:p>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五、与投诉事项相关的投诉请求</w:t>
      </w:r>
    </w:p>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请求：</w:t>
      </w:r>
    </w:p>
    <w:p>
      <w:pPr>
        <w:rPr>
          <w:rFonts w:hint="eastAsia" w:ascii="宋体" w:hAnsi="宋体" w:eastAsia="宋体" w:cs="宋体"/>
          <w:color w:val="000000"/>
          <w:sz w:val="24"/>
          <w:highlight w:val="none"/>
          <w:u w:val="single"/>
        </w:rPr>
      </w:pPr>
    </w:p>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签字(签章)：                   公章：                      </w:t>
      </w:r>
    </w:p>
    <w:p>
      <w:pPr>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日期：    </w:t>
      </w: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投诉书制作说明：</w:t>
      </w:r>
    </w:p>
    <w:p>
      <w:pPr>
        <w:widowControl/>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000000"/>
          <w:sz w:val="24"/>
          <w:highlight w:val="none"/>
        </w:rPr>
      </w:pPr>
    </w:p>
    <w:p>
      <w:pPr>
        <w:pStyle w:val="10"/>
        <w:ind w:firstLine="241"/>
        <w:rPr>
          <w:rFonts w:hint="eastAsia" w:ascii="宋体" w:hAnsi="宋体" w:eastAsia="宋体" w:cs="宋体"/>
          <w:b/>
          <w:color w:val="000000"/>
          <w:sz w:val="24"/>
          <w:highlight w:val="none"/>
        </w:rPr>
      </w:pPr>
    </w:p>
    <w:p>
      <w:pPr>
        <w:pStyle w:val="10"/>
        <w:ind w:firstLine="241"/>
        <w:rPr>
          <w:rFonts w:hint="eastAsia" w:ascii="宋体" w:hAnsi="宋体" w:eastAsia="宋体" w:cs="宋体"/>
          <w:b/>
          <w:color w:val="000000"/>
          <w:sz w:val="24"/>
          <w:highlight w:val="none"/>
        </w:rPr>
      </w:pPr>
    </w:p>
    <w:p>
      <w:pPr>
        <w:pStyle w:val="10"/>
        <w:ind w:firstLine="241"/>
        <w:rPr>
          <w:rFonts w:hint="eastAsia" w:ascii="宋体" w:hAnsi="宋体" w:eastAsia="宋体" w:cs="宋体"/>
          <w:b/>
          <w:color w:val="000000"/>
          <w:sz w:val="24"/>
          <w:highlight w:val="none"/>
        </w:rPr>
      </w:pPr>
    </w:p>
    <w:p>
      <w:pPr>
        <w:pStyle w:val="10"/>
        <w:ind w:firstLine="241"/>
        <w:rPr>
          <w:rFonts w:hint="eastAsia" w:ascii="宋体" w:hAnsi="宋体" w:eastAsia="宋体" w:cs="宋体"/>
          <w:b/>
          <w:color w:val="000000"/>
          <w:sz w:val="24"/>
          <w:highlight w:val="none"/>
        </w:rPr>
      </w:pPr>
    </w:p>
    <w:p>
      <w:pPr>
        <w:pStyle w:val="10"/>
        <w:ind w:firstLine="241"/>
        <w:rPr>
          <w:rFonts w:hint="eastAsia" w:ascii="宋体" w:hAnsi="宋体" w:eastAsia="宋体" w:cs="宋体"/>
          <w:b/>
          <w:color w:val="000000"/>
          <w:sz w:val="24"/>
          <w:highlight w:val="none"/>
        </w:rPr>
      </w:pPr>
    </w:p>
    <w:p>
      <w:pPr>
        <w:pStyle w:val="10"/>
        <w:ind w:firstLine="241"/>
        <w:rPr>
          <w:rFonts w:hint="eastAsia" w:ascii="宋体" w:hAnsi="宋体" w:eastAsia="宋体" w:cs="宋体"/>
          <w:b/>
          <w:color w:val="000000"/>
          <w:sz w:val="24"/>
          <w:highlight w:val="none"/>
        </w:rPr>
      </w:pPr>
    </w:p>
    <w:p>
      <w:pPr>
        <w:pStyle w:val="10"/>
        <w:ind w:firstLine="241"/>
        <w:rPr>
          <w:rFonts w:hint="eastAsia" w:ascii="宋体" w:hAnsi="宋体" w:eastAsia="宋体" w:cs="宋体"/>
          <w:b/>
          <w:color w:val="000000"/>
          <w:sz w:val="24"/>
          <w:highlight w:val="none"/>
        </w:rPr>
      </w:pPr>
    </w:p>
    <w:p>
      <w:pPr>
        <w:pStyle w:val="10"/>
        <w:ind w:firstLine="241"/>
        <w:rPr>
          <w:rFonts w:hint="eastAsia" w:ascii="宋体" w:hAnsi="宋体" w:eastAsia="宋体" w:cs="宋体"/>
          <w:b/>
          <w:color w:val="000000"/>
          <w:sz w:val="24"/>
          <w:highlight w:val="none"/>
        </w:rPr>
      </w:pPr>
    </w:p>
    <w:p>
      <w:pPr>
        <w:pStyle w:val="10"/>
        <w:ind w:firstLine="241"/>
        <w:rPr>
          <w:rFonts w:hint="eastAsia" w:ascii="宋体" w:hAnsi="宋体" w:eastAsia="宋体" w:cs="宋体"/>
          <w:b/>
          <w:color w:val="000000"/>
          <w:sz w:val="24"/>
          <w:highlight w:val="none"/>
        </w:rPr>
      </w:pPr>
    </w:p>
    <w:p>
      <w:pPr>
        <w:pStyle w:val="10"/>
        <w:ind w:firstLine="241"/>
        <w:rPr>
          <w:rFonts w:hint="eastAsia" w:ascii="宋体" w:hAnsi="宋体" w:eastAsia="宋体" w:cs="宋体"/>
          <w:b/>
          <w:color w:val="000000"/>
          <w:sz w:val="24"/>
          <w:highlight w:val="none"/>
        </w:rPr>
      </w:pPr>
    </w:p>
    <w:p>
      <w:pPr>
        <w:pStyle w:val="10"/>
        <w:ind w:firstLine="241"/>
        <w:rPr>
          <w:rFonts w:hint="eastAsia" w:ascii="宋体" w:hAnsi="宋体" w:eastAsia="宋体" w:cs="宋体"/>
          <w:b/>
          <w:color w:val="000000"/>
          <w:sz w:val="24"/>
          <w:highlight w:val="none"/>
        </w:rPr>
      </w:pPr>
    </w:p>
    <w:p>
      <w:pPr>
        <w:pStyle w:val="10"/>
        <w:ind w:firstLine="241"/>
        <w:rPr>
          <w:rFonts w:hint="eastAsia" w:ascii="宋体" w:hAnsi="宋体" w:eastAsia="宋体" w:cs="宋体"/>
          <w:b/>
          <w:color w:val="000000"/>
          <w:sz w:val="24"/>
          <w:highlight w:val="none"/>
        </w:rPr>
      </w:pPr>
    </w:p>
    <w:p>
      <w:pPr>
        <w:pStyle w:val="10"/>
        <w:ind w:firstLine="241"/>
        <w:rPr>
          <w:rFonts w:hint="eastAsia" w:ascii="宋体" w:hAnsi="宋体" w:eastAsia="宋体" w:cs="宋体"/>
          <w:b/>
          <w:color w:val="000000"/>
          <w:sz w:val="24"/>
          <w:highlight w:val="none"/>
        </w:rPr>
      </w:pPr>
    </w:p>
    <w:p>
      <w:pPr>
        <w:pStyle w:val="10"/>
        <w:ind w:firstLine="241"/>
        <w:rPr>
          <w:rFonts w:hint="eastAsia" w:ascii="宋体" w:hAnsi="宋体" w:eastAsia="宋体" w:cs="宋体"/>
          <w:b/>
          <w:color w:val="000000"/>
          <w:sz w:val="24"/>
          <w:highlight w:val="none"/>
        </w:rPr>
      </w:pPr>
    </w:p>
    <w:p>
      <w:pPr>
        <w:pStyle w:val="10"/>
        <w:ind w:firstLine="241"/>
        <w:rPr>
          <w:rFonts w:hint="eastAsia" w:ascii="宋体" w:hAnsi="宋体" w:eastAsia="宋体" w:cs="宋体"/>
          <w:b/>
          <w:color w:val="000000"/>
          <w:sz w:val="24"/>
          <w:highlight w:val="none"/>
        </w:rPr>
      </w:pPr>
    </w:p>
    <w:p>
      <w:pPr>
        <w:pStyle w:val="4"/>
        <w:numPr>
          <w:ilvl w:val="2"/>
          <w:numId w:val="0"/>
        </w:numPr>
        <w:rPr>
          <w:rFonts w:hint="eastAsia" w:ascii="宋体" w:hAnsi="宋体" w:eastAsia="宋体" w:cs="宋体"/>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楷体_GB2312">
    <w:altName w:val="楷体"/>
    <w:panose1 w:val="00000000000000000000"/>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20</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89</w:t>
    </w:r>
    <w:r>
      <w:rPr>
        <w:rFonts w:hint="eastAsia" w:ascii="仿宋_GB2312" w:eastAsia="仿宋_GB2312"/>
      </w:rPr>
      <w:fldChar w:fldCharType="end"/>
    </w:r>
    <w:r>
      <w:rPr>
        <w:rFonts w:hint="eastAsia" w:ascii="仿宋_GB2312" w:eastAsia="仿宋_GB2312"/>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2"/>
      </w:rPr>
    </w:pPr>
    <w:r>
      <w:fldChar w:fldCharType="begin"/>
    </w:r>
    <w:r>
      <w:rPr>
        <w:rStyle w:val="22"/>
      </w:rPr>
      <w:instrText xml:space="preserve">PAGE  </w:instrTex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1</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89</w:t>
    </w:r>
    <w:r>
      <w:rPr>
        <w:rFonts w:hint="eastAsia" w:ascii="仿宋_GB2312" w:eastAsia="仿宋_GB2312"/>
      </w:rPr>
      <w:fldChar w:fldCharType="end"/>
    </w:r>
    <w:r>
      <w:rPr>
        <w:rFonts w:hint="eastAsia" w:ascii="仿宋_GB2312" w:eastAsia="仿宋_GB2312"/>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59</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89</w:t>
    </w:r>
    <w:r>
      <w:rPr>
        <w:rFonts w:hint="eastAsia" w:ascii="仿宋_GB2312" w:eastAsia="仿宋_GB2312"/>
      </w:rPr>
      <w:fldChar w:fldCharType="end"/>
    </w:r>
    <w:r>
      <w:rPr>
        <w:rFonts w:hint="eastAsia" w:ascii="仿宋_GB2312" w:eastAsia="仿宋_GB2312"/>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2"/>
      </w:rPr>
    </w:pPr>
    <w:r>
      <w:fldChar w:fldCharType="begin"/>
    </w:r>
    <w:r>
      <w:rPr>
        <w:rStyle w:val="22"/>
      </w:rPr>
      <w:instrText xml:space="preserve">PAGE  </w:instrText>
    </w:r>
    <w:r>
      <w:fldChar w:fldCharType="end"/>
    </w:r>
  </w:p>
  <w:p>
    <w:pPr>
      <w:pStyle w:val="13"/>
      <w:ind w:right="360"/>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21</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90</w:t>
    </w:r>
    <w:r>
      <w:rPr>
        <w:rFonts w:hint="eastAsia" w:ascii="仿宋_GB2312" w:eastAsia="仿宋_GB2312"/>
      </w:rPr>
      <w:fldChar w:fldCharType="end"/>
    </w:r>
    <w:r>
      <w:rPr>
        <w:rFonts w:hint="eastAsia" w:ascii="仿宋_GB2312" w:eastAsia="仿宋_GB2312"/>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rPr>
    </w:pPr>
  </w:p>
  <w:p>
    <w:pPr>
      <w:pStyle w:val="14"/>
      <w:jc w:val="both"/>
      <w:rPr>
        <w:rFonts w:hint="eastAsia"/>
      </w:rPr>
    </w:pPr>
  </w:p>
  <w:p>
    <w:pPr>
      <w:pStyle w:val="14"/>
      <w:jc w:val="right"/>
      <w:rPr>
        <w:rFonts w:hint="eastAsia"/>
      </w:rPr>
    </w:pPr>
    <w:r>
      <w:rPr>
        <w:rFonts w:hint="eastAsia"/>
      </w:rPr>
      <w:t xml:space="preserve">            </w:t>
    </w:r>
  </w:p>
  <w:p>
    <w:pPr>
      <w:pStyle w:val="14"/>
      <w:jc w:val="right"/>
      <w:rPr>
        <w:rFonts w:hint="eastAsia"/>
      </w:rPr>
    </w:pPr>
  </w:p>
  <w:p>
    <w:pPr>
      <w:pStyle w:val="14"/>
      <w:jc w:val="right"/>
      <w:rPr>
        <w:rFonts w:hint="eastAsia" w:eastAsia="宋体"/>
        <w:lang w:val="en-US" w:eastAsia="zh-CN"/>
      </w:rPr>
    </w:pPr>
    <w:r>
      <w:rPr>
        <w:rFonts w:hint="eastAsia"/>
      </w:rPr>
      <w:t xml:space="preserve">           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hint="eastAsia" w:ascii="仿宋_GB2312" w:eastAsia="宋体"/>
        <w:b/>
        <w:i/>
        <w:u w:val="single"/>
        <w:lang w:eastAsia="zh-CN"/>
      </w:rPr>
    </w:pPr>
    <w:r>
      <w:rPr>
        <w:rFonts w:hint="eastAsia"/>
      </w:rPr>
      <w:t>公开</w:t>
    </w:r>
    <w:r>
      <w:rPr>
        <w:rFonts w:hint="eastAsia" w:cs="宋体"/>
        <w:color w:val="000000"/>
        <w:lang w:eastAsia="zh-CN"/>
      </w:rPr>
      <w:t>采购</w:t>
    </w:r>
    <w:r>
      <w:rPr>
        <w:rFonts w:hint="eastAsia"/>
      </w:rPr>
      <w:t>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hint="eastAsia" w:eastAsia="宋体"/>
        <w:lang w:eastAsia="zh-CN"/>
      </w:rPr>
    </w:pPr>
    <w:r>
      <w:rPr>
        <w:rFonts w:hint="eastAsia"/>
      </w:rPr>
      <w:t xml:space="preserve">                                            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B2706"/>
    <w:multiLevelType w:val="singleLevel"/>
    <w:tmpl w:val="DEFB2706"/>
    <w:lvl w:ilvl="0" w:tentative="0">
      <w:start w:val="23"/>
      <w:numFmt w:val="decimal"/>
      <w:lvlText w:val="%1."/>
      <w:lvlJc w:val="left"/>
      <w:pPr>
        <w:tabs>
          <w:tab w:val="left" w:pos="312"/>
        </w:tabs>
      </w:pPr>
    </w:lvl>
  </w:abstractNum>
  <w:abstractNum w:abstractNumId="1">
    <w:nsid w:val="F8D58AED"/>
    <w:multiLevelType w:val="multilevel"/>
    <w:tmpl w:val="F8D58AED"/>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0000000A"/>
    <w:multiLevelType w:val="multilevel"/>
    <w:tmpl w:val="0000000A"/>
    <w:lvl w:ilvl="0" w:tentative="0">
      <w:start w:val="1"/>
      <w:numFmt w:val="decimal"/>
      <w:pStyle w:val="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0CEB77A5"/>
    <w:multiLevelType w:val="singleLevel"/>
    <w:tmpl w:val="0CEB77A5"/>
    <w:lvl w:ilvl="0" w:tentative="0">
      <w:start w:val="1"/>
      <w:numFmt w:val="decimal"/>
      <w:suff w:val="nothing"/>
      <w:lvlText w:val="%1、"/>
      <w:lvlJc w:val="left"/>
    </w:lvl>
  </w:abstractNum>
  <w:abstractNum w:abstractNumId="5">
    <w:nsid w:val="11744E57"/>
    <w:multiLevelType w:val="multilevel"/>
    <w:tmpl w:val="11744E57"/>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6">
    <w:nsid w:val="22750A8C"/>
    <w:multiLevelType w:val="multilevel"/>
    <w:tmpl w:val="22750A8C"/>
    <w:lvl w:ilvl="0" w:tentative="0">
      <w:start w:val="1"/>
      <w:numFmt w:val="japaneseCounting"/>
      <w:lvlText w:val="%1、"/>
      <w:lvlJc w:val="left"/>
      <w:pPr>
        <w:ind w:left="720"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6461871"/>
    <w:multiLevelType w:val="singleLevel"/>
    <w:tmpl w:val="56461871"/>
    <w:lvl w:ilvl="0" w:tentative="0">
      <w:start w:val="1"/>
      <w:numFmt w:val="decimal"/>
      <w:suff w:val="nothing"/>
      <w:lvlText w:val="（%1）"/>
      <w:lvlJc w:val="left"/>
    </w:lvl>
  </w:abstractNum>
  <w:num w:numId="1">
    <w:abstractNumId w:val="5"/>
  </w:num>
  <w:num w:numId="2">
    <w:abstractNumId w:val="3"/>
  </w:num>
  <w:num w:numId="3">
    <w:abstractNumId w:val="1"/>
  </w:num>
  <w:num w:numId="4">
    <w:abstractNumId w:val="7"/>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kYjQ4NmZjNDBiOGUzMzRmMjczMGRjZDg3NGU3MTUifQ=="/>
    <w:docVar w:name="KSO_WPS_MARK_KEY" w:val="24bb08e0-70b9-4b9c-81f5-db33c8791fb4"/>
  </w:docVars>
  <w:rsids>
    <w:rsidRoot w:val="4F0065C6"/>
    <w:rsid w:val="00007C6E"/>
    <w:rsid w:val="00091590"/>
    <w:rsid w:val="000B20F0"/>
    <w:rsid w:val="000B4C11"/>
    <w:rsid w:val="000E277C"/>
    <w:rsid w:val="001757B1"/>
    <w:rsid w:val="001B040F"/>
    <w:rsid w:val="001D2A41"/>
    <w:rsid w:val="00284F1D"/>
    <w:rsid w:val="002C77ED"/>
    <w:rsid w:val="002E1F6F"/>
    <w:rsid w:val="002E7ABD"/>
    <w:rsid w:val="00323CE6"/>
    <w:rsid w:val="0035128C"/>
    <w:rsid w:val="003C33EF"/>
    <w:rsid w:val="0041756E"/>
    <w:rsid w:val="0049417D"/>
    <w:rsid w:val="004E63F1"/>
    <w:rsid w:val="00502894"/>
    <w:rsid w:val="00526233"/>
    <w:rsid w:val="005517EE"/>
    <w:rsid w:val="005D4603"/>
    <w:rsid w:val="00607F42"/>
    <w:rsid w:val="00685C5E"/>
    <w:rsid w:val="006C251D"/>
    <w:rsid w:val="006F2736"/>
    <w:rsid w:val="00737D2F"/>
    <w:rsid w:val="00742805"/>
    <w:rsid w:val="00755DF0"/>
    <w:rsid w:val="0079075D"/>
    <w:rsid w:val="007958E0"/>
    <w:rsid w:val="007B03BC"/>
    <w:rsid w:val="0080350E"/>
    <w:rsid w:val="00824069"/>
    <w:rsid w:val="00867F9F"/>
    <w:rsid w:val="0087218E"/>
    <w:rsid w:val="00882AB0"/>
    <w:rsid w:val="00894A8B"/>
    <w:rsid w:val="008A752D"/>
    <w:rsid w:val="008B2172"/>
    <w:rsid w:val="008C0E54"/>
    <w:rsid w:val="008F71E2"/>
    <w:rsid w:val="009168E0"/>
    <w:rsid w:val="009626F0"/>
    <w:rsid w:val="00977EA5"/>
    <w:rsid w:val="009C6254"/>
    <w:rsid w:val="00A2069D"/>
    <w:rsid w:val="00A922CF"/>
    <w:rsid w:val="00AD26AE"/>
    <w:rsid w:val="00AD73FD"/>
    <w:rsid w:val="00B24E4D"/>
    <w:rsid w:val="00B81020"/>
    <w:rsid w:val="00BB6546"/>
    <w:rsid w:val="00C8240F"/>
    <w:rsid w:val="00CB79C4"/>
    <w:rsid w:val="00CC6E85"/>
    <w:rsid w:val="00CF2930"/>
    <w:rsid w:val="00D01CCB"/>
    <w:rsid w:val="00D074CA"/>
    <w:rsid w:val="00DD755B"/>
    <w:rsid w:val="00E21F99"/>
    <w:rsid w:val="00F21733"/>
    <w:rsid w:val="00F26F61"/>
    <w:rsid w:val="00F8225B"/>
    <w:rsid w:val="00F97ED2"/>
    <w:rsid w:val="01050F22"/>
    <w:rsid w:val="01084170"/>
    <w:rsid w:val="01154EDD"/>
    <w:rsid w:val="01171F4E"/>
    <w:rsid w:val="01192C1F"/>
    <w:rsid w:val="012837AD"/>
    <w:rsid w:val="01671BDD"/>
    <w:rsid w:val="01B171AB"/>
    <w:rsid w:val="01B95932"/>
    <w:rsid w:val="01C54B55"/>
    <w:rsid w:val="01D64122"/>
    <w:rsid w:val="01DF5C17"/>
    <w:rsid w:val="01EB45BC"/>
    <w:rsid w:val="02181129"/>
    <w:rsid w:val="02184041"/>
    <w:rsid w:val="022E26FA"/>
    <w:rsid w:val="022E6149"/>
    <w:rsid w:val="02380E83"/>
    <w:rsid w:val="024B6E08"/>
    <w:rsid w:val="024F1D10"/>
    <w:rsid w:val="02502671"/>
    <w:rsid w:val="02C01791"/>
    <w:rsid w:val="02C55317"/>
    <w:rsid w:val="02D52B76"/>
    <w:rsid w:val="03065425"/>
    <w:rsid w:val="032E2188"/>
    <w:rsid w:val="033E4BBF"/>
    <w:rsid w:val="034D095E"/>
    <w:rsid w:val="03541CED"/>
    <w:rsid w:val="03630182"/>
    <w:rsid w:val="037E320E"/>
    <w:rsid w:val="03927F0B"/>
    <w:rsid w:val="03C50E3C"/>
    <w:rsid w:val="03FB660C"/>
    <w:rsid w:val="040C0819"/>
    <w:rsid w:val="045059CB"/>
    <w:rsid w:val="045412A6"/>
    <w:rsid w:val="047C0850"/>
    <w:rsid w:val="048448D2"/>
    <w:rsid w:val="048760F2"/>
    <w:rsid w:val="04A76806"/>
    <w:rsid w:val="04B30C95"/>
    <w:rsid w:val="04C133B2"/>
    <w:rsid w:val="04DE21B6"/>
    <w:rsid w:val="04DF5FD3"/>
    <w:rsid w:val="04F720BF"/>
    <w:rsid w:val="05107B77"/>
    <w:rsid w:val="05690810"/>
    <w:rsid w:val="05976177"/>
    <w:rsid w:val="05FD7261"/>
    <w:rsid w:val="06247B10"/>
    <w:rsid w:val="06456265"/>
    <w:rsid w:val="06473D8B"/>
    <w:rsid w:val="064B60D5"/>
    <w:rsid w:val="06581AF4"/>
    <w:rsid w:val="066E7569"/>
    <w:rsid w:val="0671705A"/>
    <w:rsid w:val="068154EF"/>
    <w:rsid w:val="06D82C35"/>
    <w:rsid w:val="06DB44D3"/>
    <w:rsid w:val="071C2B91"/>
    <w:rsid w:val="07222102"/>
    <w:rsid w:val="073079D3"/>
    <w:rsid w:val="075F16A1"/>
    <w:rsid w:val="07740BAF"/>
    <w:rsid w:val="077F1302"/>
    <w:rsid w:val="07972AF0"/>
    <w:rsid w:val="07C15E8D"/>
    <w:rsid w:val="07CB2B57"/>
    <w:rsid w:val="07D93108"/>
    <w:rsid w:val="07EE1A49"/>
    <w:rsid w:val="08163A15"/>
    <w:rsid w:val="08177753"/>
    <w:rsid w:val="081B727D"/>
    <w:rsid w:val="08396A0E"/>
    <w:rsid w:val="08730522"/>
    <w:rsid w:val="08AC0898"/>
    <w:rsid w:val="08C571E9"/>
    <w:rsid w:val="08D075A7"/>
    <w:rsid w:val="08D613F6"/>
    <w:rsid w:val="09427472"/>
    <w:rsid w:val="09436A8B"/>
    <w:rsid w:val="09AD65FB"/>
    <w:rsid w:val="09AF726C"/>
    <w:rsid w:val="09E26472"/>
    <w:rsid w:val="09EA5159"/>
    <w:rsid w:val="09F02557"/>
    <w:rsid w:val="09F17E72"/>
    <w:rsid w:val="0A0C2BCF"/>
    <w:rsid w:val="0A1B5312"/>
    <w:rsid w:val="0A48676E"/>
    <w:rsid w:val="0A5A71C0"/>
    <w:rsid w:val="0A7C0C63"/>
    <w:rsid w:val="0A801619"/>
    <w:rsid w:val="0A9A0EE2"/>
    <w:rsid w:val="0AA03A6A"/>
    <w:rsid w:val="0AB614DF"/>
    <w:rsid w:val="0ABE69D0"/>
    <w:rsid w:val="0AC77248"/>
    <w:rsid w:val="0B0002F5"/>
    <w:rsid w:val="0B427292"/>
    <w:rsid w:val="0B4B1C27"/>
    <w:rsid w:val="0B7600D9"/>
    <w:rsid w:val="0BA457DB"/>
    <w:rsid w:val="0BD04822"/>
    <w:rsid w:val="0BD26758"/>
    <w:rsid w:val="0BDA6CC7"/>
    <w:rsid w:val="0BE300B2"/>
    <w:rsid w:val="0BF91683"/>
    <w:rsid w:val="0C05627A"/>
    <w:rsid w:val="0C232BA4"/>
    <w:rsid w:val="0C2C7CAB"/>
    <w:rsid w:val="0C5A7452"/>
    <w:rsid w:val="0C7F2292"/>
    <w:rsid w:val="0C9F66CF"/>
    <w:rsid w:val="0CB97065"/>
    <w:rsid w:val="0CF81CF5"/>
    <w:rsid w:val="0CF87B8D"/>
    <w:rsid w:val="0D002EE5"/>
    <w:rsid w:val="0D0C3638"/>
    <w:rsid w:val="0D0F4ED6"/>
    <w:rsid w:val="0D197B03"/>
    <w:rsid w:val="0D305579"/>
    <w:rsid w:val="0D35493D"/>
    <w:rsid w:val="0D7A3AC3"/>
    <w:rsid w:val="0DB6596F"/>
    <w:rsid w:val="0DC977E5"/>
    <w:rsid w:val="0DD35A97"/>
    <w:rsid w:val="0E3F7413"/>
    <w:rsid w:val="0E4A4418"/>
    <w:rsid w:val="0E6C699E"/>
    <w:rsid w:val="0EAF4BC3"/>
    <w:rsid w:val="0EBF5AF0"/>
    <w:rsid w:val="0ECD5125"/>
    <w:rsid w:val="0ED10F8B"/>
    <w:rsid w:val="0ED21969"/>
    <w:rsid w:val="0ED62DFC"/>
    <w:rsid w:val="0F0F11BE"/>
    <w:rsid w:val="0F3270F3"/>
    <w:rsid w:val="0F334EAC"/>
    <w:rsid w:val="0F355602"/>
    <w:rsid w:val="0F3D5D2B"/>
    <w:rsid w:val="0F5536A9"/>
    <w:rsid w:val="0F803E6A"/>
    <w:rsid w:val="0F953DB9"/>
    <w:rsid w:val="0FA350A9"/>
    <w:rsid w:val="0FAB7138"/>
    <w:rsid w:val="0FC87CEA"/>
    <w:rsid w:val="10032FEE"/>
    <w:rsid w:val="1010343F"/>
    <w:rsid w:val="102E171E"/>
    <w:rsid w:val="10521471"/>
    <w:rsid w:val="108005C5"/>
    <w:rsid w:val="10C76234"/>
    <w:rsid w:val="11005262"/>
    <w:rsid w:val="11196324"/>
    <w:rsid w:val="11241D25"/>
    <w:rsid w:val="11254AAD"/>
    <w:rsid w:val="113D6C23"/>
    <w:rsid w:val="1188607C"/>
    <w:rsid w:val="11934328"/>
    <w:rsid w:val="11E42DD6"/>
    <w:rsid w:val="120668A8"/>
    <w:rsid w:val="1212483E"/>
    <w:rsid w:val="121F796A"/>
    <w:rsid w:val="12335DA0"/>
    <w:rsid w:val="124917BA"/>
    <w:rsid w:val="1254215C"/>
    <w:rsid w:val="125B11BF"/>
    <w:rsid w:val="127647DA"/>
    <w:rsid w:val="127C6B6A"/>
    <w:rsid w:val="12A12A75"/>
    <w:rsid w:val="12B61833"/>
    <w:rsid w:val="12DE15D3"/>
    <w:rsid w:val="13001549"/>
    <w:rsid w:val="1303728B"/>
    <w:rsid w:val="13345697"/>
    <w:rsid w:val="13566C69"/>
    <w:rsid w:val="136C4E31"/>
    <w:rsid w:val="13702B73"/>
    <w:rsid w:val="138E124B"/>
    <w:rsid w:val="13C0132F"/>
    <w:rsid w:val="13C94031"/>
    <w:rsid w:val="13D1738A"/>
    <w:rsid w:val="13D608D9"/>
    <w:rsid w:val="13D94699"/>
    <w:rsid w:val="13EE5846"/>
    <w:rsid w:val="140212F1"/>
    <w:rsid w:val="14180B15"/>
    <w:rsid w:val="1424570B"/>
    <w:rsid w:val="143F0797"/>
    <w:rsid w:val="144171A8"/>
    <w:rsid w:val="14504752"/>
    <w:rsid w:val="14773A8D"/>
    <w:rsid w:val="14A25558"/>
    <w:rsid w:val="14AA69DE"/>
    <w:rsid w:val="14B7657F"/>
    <w:rsid w:val="14F67552"/>
    <w:rsid w:val="14FE41AE"/>
    <w:rsid w:val="150115A9"/>
    <w:rsid w:val="151C7951"/>
    <w:rsid w:val="15365082"/>
    <w:rsid w:val="155E0225"/>
    <w:rsid w:val="15A563D8"/>
    <w:rsid w:val="15C34AB0"/>
    <w:rsid w:val="15E72E94"/>
    <w:rsid w:val="15F66C34"/>
    <w:rsid w:val="163D4862"/>
    <w:rsid w:val="16442C4F"/>
    <w:rsid w:val="16445B83"/>
    <w:rsid w:val="16473933"/>
    <w:rsid w:val="164E7BF8"/>
    <w:rsid w:val="16741D8D"/>
    <w:rsid w:val="16757B72"/>
    <w:rsid w:val="168B23A8"/>
    <w:rsid w:val="16D72F09"/>
    <w:rsid w:val="16E15B36"/>
    <w:rsid w:val="16E34AC0"/>
    <w:rsid w:val="174A5489"/>
    <w:rsid w:val="17B648CC"/>
    <w:rsid w:val="17C074F9"/>
    <w:rsid w:val="17D23459"/>
    <w:rsid w:val="17D40D6C"/>
    <w:rsid w:val="17F65611"/>
    <w:rsid w:val="18064F19"/>
    <w:rsid w:val="18147845"/>
    <w:rsid w:val="18221F62"/>
    <w:rsid w:val="18550589"/>
    <w:rsid w:val="18757159"/>
    <w:rsid w:val="18934C0E"/>
    <w:rsid w:val="18B2778A"/>
    <w:rsid w:val="18B4293C"/>
    <w:rsid w:val="18BF3C55"/>
    <w:rsid w:val="18E06E70"/>
    <w:rsid w:val="18F356AC"/>
    <w:rsid w:val="19093B72"/>
    <w:rsid w:val="19550115"/>
    <w:rsid w:val="19863A46"/>
    <w:rsid w:val="19874772"/>
    <w:rsid w:val="19924EC5"/>
    <w:rsid w:val="199C7AF2"/>
    <w:rsid w:val="19B906A4"/>
    <w:rsid w:val="19C04794"/>
    <w:rsid w:val="19EE2A43"/>
    <w:rsid w:val="19F53DD2"/>
    <w:rsid w:val="19FB2A6A"/>
    <w:rsid w:val="19FE100C"/>
    <w:rsid w:val="1A5B5BFF"/>
    <w:rsid w:val="1AA43102"/>
    <w:rsid w:val="1AD03EF7"/>
    <w:rsid w:val="1AF61D96"/>
    <w:rsid w:val="1B6F54BE"/>
    <w:rsid w:val="1B88172B"/>
    <w:rsid w:val="1B8B2B46"/>
    <w:rsid w:val="1B8C2514"/>
    <w:rsid w:val="1BE20386"/>
    <w:rsid w:val="1BE340FE"/>
    <w:rsid w:val="1BF9747E"/>
    <w:rsid w:val="1C023D98"/>
    <w:rsid w:val="1C56615D"/>
    <w:rsid w:val="1C612E22"/>
    <w:rsid w:val="1C676ADD"/>
    <w:rsid w:val="1CBC5792"/>
    <w:rsid w:val="1CF71C0F"/>
    <w:rsid w:val="1CF816F2"/>
    <w:rsid w:val="1CFA7825"/>
    <w:rsid w:val="1D013DC0"/>
    <w:rsid w:val="1D02397F"/>
    <w:rsid w:val="1D5B0503"/>
    <w:rsid w:val="1D660B43"/>
    <w:rsid w:val="1D70551D"/>
    <w:rsid w:val="1DAD48A3"/>
    <w:rsid w:val="1DAF0231"/>
    <w:rsid w:val="1DD737EE"/>
    <w:rsid w:val="1DFC5A40"/>
    <w:rsid w:val="1E1C04F3"/>
    <w:rsid w:val="1E2118ED"/>
    <w:rsid w:val="1E220281"/>
    <w:rsid w:val="1E2A3020"/>
    <w:rsid w:val="1E3E73CA"/>
    <w:rsid w:val="1E4D7CEA"/>
    <w:rsid w:val="1E566E09"/>
    <w:rsid w:val="1E88067A"/>
    <w:rsid w:val="1EA35254"/>
    <w:rsid w:val="1ECA05CC"/>
    <w:rsid w:val="1F0C74C8"/>
    <w:rsid w:val="1F2C538C"/>
    <w:rsid w:val="1F301408"/>
    <w:rsid w:val="1F4D1FBA"/>
    <w:rsid w:val="1F5A0233"/>
    <w:rsid w:val="1F947BE9"/>
    <w:rsid w:val="1FBC7140"/>
    <w:rsid w:val="1FF97A4C"/>
    <w:rsid w:val="1FFB220B"/>
    <w:rsid w:val="20012DA5"/>
    <w:rsid w:val="2040095F"/>
    <w:rsid w:val="20436F19"/>
    <w:rsid w:val="204E3EBA"/>
    <w:rsid w:val="20675E7D"/>
    <w:rsid w:val="208732AA"/>
    <w:rsid w:val="209E23A2"/>
    <w:rsid w:val="20B656C6"/>
    <w:rsid w:val="212E1977"/>
    <w:rsid w:val="213148E6"/>
    <w:rsid w:val="214D44F3"/>
    <w:rsid w:val="218A774D"/>
    <w:rsid w:val="21A63C04"/>
    <w:rsid w:val="21A704B8"/>
    <w:rsid w:val="21F849E9"/>
    <w:rsid w:val="21FD649A"/>
    <w:rsid w:val="221A0BAC"/>
    <w:rsid w:val="222841AA"/>
    <w:rsid w:val="22965A26"/>
    <w:rsid w:val="22971AE5"/>
    <w:rsid w:val="22B10AB2"/>
    <w:rsid w:val="22BA6205"/>
    <w:rsid w:val="22BB4FA5"/>
    <w:rsid w:val="22C2681B"/>
    <w:rsid w:val="22D22B6D"/>
    <w:rsid w:val="22DA1DB7"/>
    <w:rsid w:val="22E70030"/>
    <w:rsid w:val="22FF3BDB"/>
    <w:rsid w:val="23030295"/>
    <w:rsid w:val="23130E25"/>
    <w:rsid w:val="232E5C5F"/>
    <w:rsid w:val="23580F2E"/>
    <w:rsid w:val="235A3D68"/>
    <w:rsid w:val="23BD6FE3"/>
    <w:rsid w:val="23C465C3"/>
    <w:rsid w:val="2423582F"/>
    <w:rsid w:val="24253506"/>
    <w:rsid w:val="246A53BC"/>
    <w:rsid w:val="246D2027"/>
    <w:rsid w:val="24784821"/>
    <w:rsid w:val="24D84FC6"/>
    <w:rsid w:val="24E76A0D"/>
    <w:rsid w:val="251215AF"/>
    <w:rsid w:val="25186343"/>
    <w:rsid w:val="251946ED"/>
    <w:rsid w:val="25276E09"/>
    <w:rsid w:val="252C08C4"/>
    <w:rsid w:val="254C6870"/>
    <w:rsid w:val="25782AF0"/>
    <w:rsid w:val="259162DC"/>
    <w:rsid w:val="25A71CF8"/>
    <w:rsid w:val="25B52667"/>
    <w:rsid w:val="2609650F"/>
    <w:rsid w:val="260D24A3"/>
    <w:rsid w:val="261365C9"/>
    <w:rsid w:val="26555080"/>
    <w:rsid w:val="26722306"/>
    <w:rsid w:val="26CC7C68"/>
    <w:rsid w:val="26EA6341"/>
    <w:rsid w:val="274243CE"/>
    <w:rsid w:val="276C041B"/>
    <w:rsid w:val="27825E06"/>
    <w:rsid w:val="27AE3B25"/>
    <w:rsid w:val="27AE736E"/>
    <w:rsid w:val="27C052F3"/>
    <w:rsid w:val="27F03E2A"/>
    <w:rsid w:val="27FB5DA9"/>
    <w:rsid w:val="285D2B42"/>
    <w:rsid w:val="286B34B1"/>
    <w:rsid w:val="28884CA7"/>
    <w:rsid w:val="28950D7C"/>
    <w:rsid w:val="289E73E3"/>
    <w:rsid w:val="28A8200F"/>
    <w:rsid w:val="28DB23E5"/>
    <w:rsid w:val="28E3244B"/>
    <w:rsid w:val="28EA087A"/>
    <w:rsid w:val="29173411"/>
    <w:rsid w:val="291A0EE3"/>
    <w:rsid w:val="2936586D"/>
    <w:rsid w:val="295959FF"/>
    <w:rsid w:val="295C3C6A"/>
    <w:rsid w:val="295D54F0"/>
    <w:rsid w:val="29617E99"/>
    <w:rsid w:val="2977182C"/>
    <w:rsid w:val="297C2905"/>
    <w:rsid w:val="298E1933"/>
    <w:rsid w:val="2A0C4D8B"/>
    <w:rsid w:val="2A4D10C0"/>
    <w:rsid w:val="2A581813"/>
    <w:rsid w:val="2A68414C"/>
    <w:rsid w:val="2A6D5844"/>
    <w:rsid w:val="2A7A79DB"/>
    <w:rsid w:val="2A8B033E"/>
    <w:rsid w:val="2A9D3DA2"/>
    <w:rsid w:val="2AA416E7"/>
    <w:rsid w:val="2AA809EC"/>
    <w:rsid w:val="2ACD2BB0"/>
    <w:rsid w:val="2AD1625A"/>
    <w:rsid w:val="2AF5668C"/>
    <w:rsid w:val="2B16564F"/>
    <w:rsid w:val="2B287437"/>
    <w:rsid w:val="2B493B97"/>
    <w:rsid w:val="2B805BD5"/>
    <w:rsid w:val="2B970F1A"/>
    <w:rsid w:val="2BB37649"/>
    <w:rsid w:val="2C6170A5"/>
    <w:rsid w:val="2C7273BA"/>
    <w:rsid w:val="2C775831"/>
    <w:rsid w:val="2C8114F5"/>
    <w:rsid w:val="2CBC252D"/>
    <w:rsid w:val="2CE02754"/>
    <w:rsid w:val="2CFB12A7"/>
    <w:rsid w:val="2D1F6B19"/>
    <w:rsid w:val="2D297497"/>
    <w:rsid w:val="2D57132A"/>
    <w:rsid w:val="2D8302CC"/>
    <w:rsid w:val="2DA20106"/>
    <w:rsid w:val="2DA76D39"/>
    <w:rsid w:val="2DC25921"/>
    <w:rsid w:val="2DC85545"/>
    <w:rsid w:val="2DE50791"/>
    <w:rsid w:val="2DFF6B75"/>
    <w:rsid w:val="2E5716D2"/>
    <w:rsid w:val="2E7177A3"/>
    <w:rsid w:val="2E876B6B"/>
    <w:rsid w:val="2E99131D"/>
    <w:rsid w:val="2EA6695B"/>
    <w:rsid w:val="2EB84F76"/>
    <w:rsid w:val="2ED831F2"/>
    <w:rsid w:val="2EF06BB9"/>
    <w:rsid w:val="2EF17AEF"/>
    <w:rsid w:val="2F1B3225"/>
    <w:rsid w:val="2F2D326E"/>
    <w:rsid w:val="2F364819"/>
    <w:rsid w:val="2F46480F"/>
    <w:rsid w:val="2F511653"/>
    <w:rsid w:val="2F6173BC"/>
    <w:rsid w:val="2F6E1AFB"/>
    <w:rsid w:val="2F8F217B"/>
    <w:rsid w:val="2F9652B7"/>
    <w:rsid w:val="2F9B62ED"/>
    <w:rsid w:val="2F9C314C"/>
    <w:rsid w:val="2FDC6678"/>
    <w:rsid w:val="300E30A0"/>
    <w:rsid w:val="301F34FF"/>
    <w:rsid w:val="3025627B"/>
    <w:rsid w:val="302865A7"/>
    <w:rsid w:val="30463B33"/>
    <w:rsid w:val="30717AD3"/>
    <w:rsid w:val="307750E9"/>
    <w:rsid w:val="30782C0F"/>
    <w:rsid w:val="308B0B94"/>
    <w:rsid w:val="30DF4595"/>
    <w:rsid w:val="31104BF6"/>
    <w:rsid w:val="316E7B6E"/>
    <w:rsid w:val="3198627F"/>
    <w:rsid w:val="31C0486E"/>
    <w:rsid w:val="31E124C1"/>
    <w:rsid w:val="31F432D6"/>
    <w:rsid w:val="31FD4E11"/>
    <w:rsid w:val="32063A00"/>
    <w:rsid w:val="323032CA"/>
    <w:rsid w:val="324D311D"/>
    <w:rsid w:val="32524ADB"/>
    <w:rsid w:val="325B00F2"/>
    <w:rsid w:val="326E6078"/>
    <w:rsid w:val="328D2734"/>
    <w:rsid w:val="32C20171"/>
    <w:rsid w:val="32E074D2"/>
    <w:rsid w:val="32FD11AA"/>
    <w:rsid w:val="33123A64"/>
    <w:rsid w:val="332E3A59"/>
    <w:rsid w:val="333F17C2"/>
    <w:rsid w:val="3350577D"/>
    <w:rsid w:val="338673F1"/>
    <w:rsid w:val="3392223A"/>
    <w:rsid w:val="33B2468A"/>
    <w:rsid w:val="34120C85"/>
    <w:rsid w:val="342A06C4"/>
    <w:rsid w:val="346C6A96"/>
    <w:rsid w:val="349D5BF4"/>
    <w:rsid w:val="34A405BA"/>
    <w:rsid w:val="34A83397"/>
    <w:rsid w:val="34AA6F15"/>
    <w:rsid w:val="34C12DD7"/>
    <w:rsid w:val="34DB57D5"/>
    <w:rsid w:val="34E02B31"/>
    <w:rsid w:val="34ED1C61"/>
    <w:rsid w:val="35366BF5"/>
    <w:rsid w:val="354B08F2"/>
    <w:rsid w:val="35775243"/>
    <w:rsid w:val="357E191C"/>
    <w:rsid w:val="358C1DF1"/>
    <w:rsid w:val="35BB3842"/>
    <w:rsid w:val="35CB4BE9"/>
    <w:rsid w:val="35E068BE"/>
    <w:rsid w:val="36147949"/>
    <w:rsid w:val="36154AD1"/>
    <w:rsid w:val="361E1B63"/>
    <w:rsid w:val="361E7DB5"/>
    <w:rsid w:val="364D3BFB"/>
    <w:rsid w:val="365C268B"/>
    <w:rsid w:val="36716136"/>
    <w:rsid w:val="36A101AE"/>
    <w:rsid w:val="36C85AB1"/>
    <w:rsid w:val="36D30B9F"/>
    <w:rsid w:val="370940CB"/>
    <w:rsid w:val="371B2546"/>
    <w:rsid w:val="373C2029"/>
    <w:rsid w:val="37465815"/>
    <w:rsid w:val="374C35D4"/>
    <w:rsid w:val="377A101B"/>
    <w:rsid w:val="379D6E6D"/>
    <w:rsid w:val="379D78BD"/>
    <w:rsid w:val="37A367C3"/>
    <w:rsid w:val="37C15FF8"/>
    <w:rsid w:val="37CA531B"/>
    <w:rsid w:val="37DA20C9"/>
    <w:rsid w:val="37FA6D76"/>
    <w:rsid w:val="380C32BA"/>
    <w:rsid w:val="381059C0"/>
    <w:rsid w:val="387E0FDF"/>
    <w:rsid w:val="38860FAF"/>
    <w:rsid w:val="389A4673"/>
    <w:rsid w:val="38AD5420"/>
    <w:rsid w:val="38B844F1"/>
    <w:rsid w:val="38D34E86"/>
    <w:rsid w:val="38DD4A92"/>
    <w:rsid w:val="38E70932"/>
    <w:rsid w:val="38F87271"/>
    <w:rsid w:val="38F90665"/>
    <w:rsid w:val="391A6D72"/>
    <w:rsid w:val="3942025E"/>
    <w:rsid w:val="39620D06"/>
    <w:rsid w:val="39717C32"/>
    <w:rsid w:val="39A93E39"/>
    <w:rsid w:val="39B020EB"/>
    <w:rsid w:val="39EC3D26"/>
    <w:rsid w:val="3A063903"/>
    <w:rsid w:val="3A1C460B"/>
    <w:rsid w:val="3A225234"/>
    <w:rsid w:val="3A414072"/>
    <w:rsid w:val="3A5B15D7"/>
    <w:rsid w:val="3A6366DE"/>
    <w:rsid w:val="3A663AD8"/>
    <w:rsid w:val="3A667F7C"/>
    <w:rsid w:val="3A8B353F"/>
    <w:rsid w:val="3A8D5509"/>
    <w:rsid w:val="3AF70BD4"/>
    <w:rsid w:val="3B1B5004"/>
    <w:rsid w:val="3B64626A"/>
    <w:rsid w:val="3B66118E"/>
    <w:rsid w:val="3B7641EF"/>
    <w:rsid w:val="3B765F9D"/>
    <w:rsid w:val="3B8C756F"/>
    <w:rsid w:val="3BB32D4D"/>
    <w:rsid w:val="3BC26416"/>
    <w:rsid w:val="3BD41C11"/>
    <w:rsid w:val="3C6C0A53"/>
    <w:rsid w:val="3C6F3118"/>
    <w:rsid w:val="3C8841DA"/>
    <w:rsid w:val="3CA20B6B"/>
    <w:rsid w:val="3D3879AE"/>
    <w:rsid w:val="3D5A4779"/>
    <w:rsid w:val="3D6A38DF"/>
    <w:rsid w:val="3D7C01C1"/>
    <w:rsid w:val="3D94074F"/>
    <w:rsid w:val="3D94095C"/>
    <w:rsid w:val="3DBC3DA1"/>
    <w:rsid w:val="3DBE69D0"/>
    <w:rsid w:val="3DCE591E"/>
    <w:rsid w:val="3DD43914"/>
    <w:rsid w:val="3DFD29A6"/>
    <w:rsid w:val="3DFE2C1E"/>
    <w:rsid w:val="3E050188"/>
    <w:rsid w:val="3E0755DD"/>
    <w:rsid w:val="3E1C72D0"/>
    <w:rsid w:val="3E3666E5"/>
    <w:rsid w:val="3E6A4561"/>
    <w:rsid w:val="3E7166F9"/>
    <w:rsid w:val="3E9230EE"/>
    <w:rsid w:val="3EC51715"/>
    <w:rsid w:val="3ED23E32"/>
    <w:rsid w:val="3EE11033"/>
    <w:rsid w:val="3EEE1C4B"/>
    <w:rsid w:val="3EF33DBC"/>
    <w:rsid w:val="3EF404CF"/>
    <w:rsid w:val="3F0D4E6A"/>
    <w:rsid w:val="3F397A0D"/>
    <w:rsid w:val="3FF700A2"/>
    <w:rsid w:val="408310EE"/>
    <w:rsid w:val="40C81A57"/>
    <w:rsid w:val="40D845DF"/>
    <w:rsid w:val="40DA5A67"/>
    <w:rsid w:val="40FE2036"/>
    <w:rsid w:val="410B7187"/>
    <w:rsid w:val="411C3143"/>
    <w:rsid w:val="41623124"/>
    <w:rsid w:val="417E21EA"/>
    <w:rsid w:val="417E3DFD"/>
    <w:rsid w:val="41916A6D"/>
    <w:rsid w:val="419A5547"/>
    <w:rsid w:val="41C0096A"/>
    <w:rsid w:val="41E15020"/>
    <w:rsid w:val="41E27A8D"/>
    <w:rsid w:val="41E55C2A"/>
    <w:rsid w:val="41F867E0"/>
    <w:rsid w:val="420D5A57"/>
    <w:rsid w:val="42154762"/>
    <w:rsid w:val="42925DB2"/>
    <w:rsid w:val="4298064E"/>
    <w:rsid w:val="42A96C58"/>
    <w:rsid w:val="42AA39E9"/>
    <w:rsid w:val="42E64509"/>
    <w:rsid w:val="42FC147E"/>
    <w:rsid w:val="431400BF"/>
    <w:rsid w:val="432B3B11"/>
    <w:rsid w:val="43337E46"/>
    <w:rsid w:val="434E75B7"/>
    <w:rsid w:val="434F15AD"/>
    <w:rsid w:val="436B0419"/>
    <w:rsid w:val="43707776"/>
    <w:rsid w:val="43A25A2E"/>
    <w:rsid w:val="43AA0EDA"/>
    <w:rsid w:val="43BE56FA"/>
    <w:rsid w:val="43C81360"/>
    <w:rsid w:val="43D11A48"/>
    <w:rsid w:val="43E72261"/>
    <w:rsid w:val="44090F11"/>
    <w:rsid w:val="44140054"/>
    <w:rsid w:val="441806F7"/>
    <w:rsid w:val="44190D1C"/>
    <w:rsid w:val="446B0669"/>
    <w:rsid w:val="446D6A0F"/>
    <w:rsid w:val="447702D4"/>
    <w:rsid w:val="44A41DCD"/>
    <w:rsid w:val="44F87A23"/>
    <w:rsid w:val="452A22D2"/>
    <w:rsid w:val="45812FE2"/>
    <w:rsid w:val="45992FB4"/>
    <w:rsid w:val="45AF3A8C"/>
    <w:rsid w:val="45B264FF"/>
    <w:rsid w:val="45B26630"/>
    <w:rsid w:val="45B44292"/>
    <w:rsid w:val="45C36283"/>
    <w:rsid w:val="45FD63F2"/>
    <w:rsid w:val="46032B23"/>
    <w:rsid w:val="46075231"/>
    <w:rsid w:val="460F52FF"/>
    <w:rsid w:val="461B1C1B"/>
    <w:rsid w:val="463A4797"/>
    <w:rsid w:val="464253F9"/>
    <w:rsid w:val="465F1A37"/>
    <w:rsid w:val="466435C2"/>
    <w:rsid w:val="46A936CA"/>
    <w:rsid w:val="46AE6F33"/>
    <w:rsid w:val="46C02F67"/>
    <w:rsid w:val="46E621BE"/>
    <w:rsid w:val="46FB4BE1"/>
    <w:rsid w:val="4714323A"/>
    <w:rsid w:val="475278BE"/>
    <w:rsid w:val="478B4B7E"/>
    <w:rsid w:val="47946129"/>
    <w:rsid w:val="479B74B7"/>
    <w:rsid w:val="47A81BD4"/>
    <w:rsid w:val="47AF6ABF"/>
    <w:rsid w:val="47F6649C"/>
    <w:rsid w:val="48026171"/>
    <w:rsid w:val="482374AD"/>
    <w:rsid w:val="483E6094"/>
    <w:rsid w:val="48627FD5"/>
    <w:rsid w:val="487117A7"/>
    <w:rsid w:val="48945CB4"/>
    <w:rsid w:val="489A423C"/>
    <w:rsid w:val="489E08EF"/>
    <w:rsid w:val="489F2FD7"/>
    <w:rsid w:val="48E52FFD"/>
    <w:rsid w:val="490C7F41"/>
    <w:rsid w:val="49100E48"/>
    <w:rsid w:val="49373210"/>
    <w:rsid w:val="494372C0"/>
    <w:rsid w:val="49523BA5"/>
    <w:rsid w:val="496B2C2B"/>
    <w:rsid w:val="49995C78"/>
    <w:rsid w:val="499F5F93"/>
    <w:rsid w:val="49D7054F"/>
    <w:rsid w:val="49E10C25"/>
    <w:rsid w:val="4A2512BA"/>
    <w:rsid w:val="4A2B147F"/>
    <w:rsid w:val="4A3271EB"/>
    <w:rsid w:val="4A521D41"/>
    <w:rsid w:val="4A7638C4"/>
    <w:rsid w:val="4A91694F"/>
    <w:rsid w:val="4A9326C8"/>
    <w:rsid w:val="4AA85ABC"/>
    <w:rsid w:val="4AF33D78"/>
    <w:rsid w:val="4B1A6945"/>
    <w:rsid w:val="4B2477C4"/>
    <w:rsid w:val="4B2B2900"/>
    <w:rsid w:val="4B3F45FD"/>
    <w:rsid w:val="4B6202EC"/>
    <w:rsid w:val="4B6E7BF9"/>
    <w:rsid w:val="4B72052F"/>
    <w:rsid w:val="4B745E59"/>
    <w:rsid w:val="4B920BD1"/>
    <w:rsid w:val="4BA44460"/>
    <w:rsid w:val="4BC823AD"/>
    <w:rsid w:val="4BD27220"/>
    <w:rsid w:val="4BD56D10"/>
    <w:rsid w:val="4BDD689F"/>
    <w:rsid w:val="4BE60F1D"/>
    <w:rsid w:val="4C3C0B3D"/>
    <w:rsid w:val="4C404189"/>
    <w:rsid w:val="4C4C2611"/>
    <w:rsid w:val="4C667968"/>
    <w:rsid w:val="4C796692"/>
    <w:rsid w:val="4CA02E3A"/>
    <w:rsid w:val="4CAD4B73"/>
    <w:rsid w:val="4CBF3C7B"/>
    <w:rsid w:val="4CD07C03"/>
    <w:rsid w:val="4CD71875"/>
    <w:rsid w:val="4D0F1DAD"/>
    <w:rsid w:val="4D1E473F"/>
    <w:rsid w:val="4D297313"/>
    <w:rsid w:val="4D4E28D6"/>
    <w:rsid w:val="4D65688B"/>
    <w:rsid w:val="4D810EFD"/>
    <w:rsid w:val="4D9E1AAF"/>
    <w:rsid w:val="4DA3702E"/>
    <w:rsid w:val="4DA60964"/>
    <w:rsid w:val="4DC33C04"/>
    <w:rsid w:val="4DD22F2A"/>
    <w:rsid w:val="4DDF3E76"/>
    <w:rsid w:val="4E320449"/>
    <w:rsid w:val="4E346269"/>
    <w:rsid w:val="4E457088"/>
    <w:rsid w:val="4E546612"/>
    <w:rsid w:val="4E571C5E"/>
    <w:rsid w:val="4E891FB7"/>
    <w:rsid w:val="4EE554BC"/>
    <w:rsid w:val="4EEB63A8"/>
    <w:rsid w:val="4EFD54F5"/>
    <w:rsid w:val="4F0065C6"/>
    <w:rsid w:val="4F2A7373"/>
    <w:rsid w:val="4F3F6893"/>
    <w:rsid w:val="4F4026F2"/>
    <w:rsid w:val="4F5B752C"/>
    <w:rsid w:val="4F800D55"/>
    <w:rsid w:val="4F8855BC"/>
    <w:rsid w:val="4F8A7C0C"/>
    <w:rsid w:val="4F9A44F8"/>
    <w:rsid w:val="4F9C1E83"/>
    <w:rsid w:val="4FE707F9"/>
    <w:rsid w:val="4FEC63D6"/>
    <w:rsid w:val="50037B8F"/>
    <w:rsid w:val="50285660"/>
    <w:rsid w:val="50803594"/>
    <w:rsid w:val="5095081C"/>
    <w:rsid w:val="50BE4216"/>
    <w:rsid w:val="50D17AA6"/>
    <w:rsid w:val="50F1639A"/>
    <w:rsid w:val="51082574"/>
    <w:rsid w:val="510C6908"/>
    <w:rsid w:val="517B3EB5"/>
    <w:rsid w:val="51AB6549"/>
    <w:rsid w:val="51B00003"/>
    <w:rsid w:val="51C55131"/>
    <w:rsid w:val="51D05FAF"/>
    <w:rsid w:val="51D13F74"/>
    <w:rsid w:val="52207DD8"/>
    <w:rsid w:val="522943D6"/>
    <w:rsid w:val="523C1897"/>
    <w:rsid w:val="5253273C"/>
    <w:rsid w:val="52536B51"/>
    <w:rsid w:val="526310C8"/>
    <w:rsid w:val="527C122E"/>
    <w:rsid w:val="528C1D52"/>
    <w:rsid w:val="528F1C9C"/>
    <w:rsid w:val="52943481"/>
    <w:rsid w:val="52B37355"/>
    <w:rsid w:val="52B4142D"/>
    <w:rsid w:val="52B77529"/>
    <w:rsid w:val="52C04276"/>
    <w:rsid w:val="534511F7"/>
    <w:rsid w:val="53556E21"/>
    <w:rsid w:val="53AE2320"/>
    <w:rsid w:val="53BB67EB"/>
    <w:rsid w:val="53C134D6"/>
    <w:rsid w:val="53C658BC"/>
    <w:rsid w:val="53CD6DBD"/>
    <w:rsid w:val="53EC0FC1"/>
    <w:rsid w:val="53F71F19"/>
    <w:rsid w:val="54187620"/>
    <w:rsid w:val="541A1BC2"/>
    <w:rsid w:val="54270DF1"/>
    <w:rsid w:val="54324CFF"/>
    <w:rsid w:val="545D78A2"/>
    <w:rsid w:val="54604B24"/>
    <w:rsid w:val="546B1B4B"/>
    <w:rsid w:val="547E1CAE"/>
    <w:rsid w:val="5499550F"/>
    <w:rsid w:val="54A0435F"/>
    <w:rsid w:val="54A842C1"/>
    <w:rsid w:val="551408A9"/>
    <w:rsid w:val="551E5284"/>
    <w:rsid w:val="55344AA7"/>
    <w:rsid w:val="55540CA5"/>
    <w:rsid w:val="55564A1D"/>
    <w:rsid w:val="555E0056"/>
    <w:rsid w:val="5560764A"/>
    <w:rsid w:val="55A55913"/>
    <w:rsid w:val="55AB13D9"/>
    <w:rsid w:val="55C951EF"/>
    <w:rsid w:val="55CC4CE0"/>
    <w:rsid w:val="560748DF"/>
    <w:rsid w:val="56075FF2"/>
    <w:rsid w:val="56472704"/>
    <w:rsid w:val="56603257"/>
    <w:rsid w:val="56617B1E"/>
    <w:rsid w:val="567333AD"/>
    <w:rsid w:val="56A93273"/>
    <w:rsid w:val="56AA7117"/>
    <w:rsid w:val="56BC2FA6"/>
    <w:rsid w:val="56CE6835"/>
    <w:rsid w:val="56CF2CD9"/>
    <w:rsid w:val="56D06A51"/>
    <w:rsid w:val="56F3629C"/>
    <w:rsid w:val="572B6B87"/>
    <w:rsid w:val="57390153"/>
    <w:rsid w:val="576B22D6"/>
    <w:rsid w:val="577A236B"/>
    <w:rsid w:val="578053C5"/>
    <w:rsid w:val="57E02CC4"/>
    <w:rsid w:val="57EE6C3B"/>
    <w:rsid w:val="5811370C"/>
    <w:rsid w:val="581B3A27"/>
    <w:rsid w:val="581D7A74"/>
    <w:rsid w:val="583A0BF9"/>
    <w:rsid w:val="58472D43"/>
    <w:rsid w:val="5855720E"/>
    <w:rsid w:val="586271A2"/>
    <w:rsid w:val="58737694"/>
    <w:rsid w:val="587F6039"/>
    <w:rsid w:val="588673C8"/>
    <w:rsid w:val="58CD4FF7"/>
    <w:rsid w:val="58D54206"/>
    <w:rsid w:val="58FE78A6"/>
    <w:rsid w:val="59012EF2"/>
    <w:rsid w:val="59055EDE"/>
    <w:rsid w:val="592F3DC2"/>
    <w:rsid w:val="59505C28"/>
    <w:rsid w:val="59530E37"/>
    <w:rsid w:val="59745DBA"/>
    <w:rsid w:val="5982372E"/>
    <w:rsid w:val="59967ADE"/>
    <w:rsid w:val="59A502AE"/>
    <w:rsid w:val="59A85F57"/>
    <w:rsid w:val="59AA5338"/>
    <w:rsid w:val="59AA70C3"/>
    <w:rsid w:val="59BC04E7"/>
    <w:rsid w:val="59CA59DA"/>
    <w:rsid w:val="5A067715"/>
    <w:rsid w:val="5A315A59"/>
    <w:rsid w:val="5A385BAC"/>
    <w:rsid w:val="5A3A2B60"/>
    <w:rsid w:val="5A3E673E"/>
    <w:rsid w:val="5A4222C5"/>
    <w:rsid w:val="5A64473E"/>
    <w:rsid w:val="5A673495"/>
    <w:rsid w:val="5B022F52"/>
    <w:rsid w:val="5B0373F2"/>
    <w:rsid w:val="5B3D6F17"/>
    <w:rsid w:val="5B4D241F"/>
    <w:rsid w:val="5B92326F"/>
    <w:rsid w:val="5B9E0ECC"/>
    <w:rsid w:val="5BA1276A"/>
    <w:rsid w:val="5BA17541"/>
    <w:rsid w:val="5BAA161F"/>
    <w:rsid w:val="5BD21B88"/>
    <w:rsid w:val="5BE967D2"/>
    <w:rsid w:val="5BFB631F"/>
    <w:rsid w:val="5C606182"/>
    <w:rsid w:val="5C78171D"/>
    <w:rsid w:val="5CAD0CE8"/>
    <w:rsid w:val="5CBD1826"/>
    <w:rsid w:val="5CE84AF5"/>
    <w:rsid w:val="5D423AD9"/>
    <w:rsid w:val="5D6567A1"/>
    <w:rsid w:val="5DB1138B"/>
    <w:rsid w:val="5DBC1DCC"/>
    <w:rsid w:val="5E4E6BDA"/>
    <w:rsid w:val="5E6550F5"/>
    <w:rsid w:val="5E7A441E"/>
    <w:rsid w:val="5E82799A"/>
    <w:rsid w:val="5EAC56AE"/>
    <w:rsid w:val="5EB6652D"/>
    <w:rsid w:val="5EBB7FE7"/>
    <w:rsid w:val="5ECF1B61"/>
    <w:rsid w:val="5ED864A3"/>
    <w:rsid w:val="5EEF40DE"/>
    <w:rsid w:val="5F00622C"/>
    <w:rsid w:val="5F0A5788"/>
    <w:rsid w:val="5F147AC1"/>
    <w:rsid w:val="5F225ADC"/>
    <w:rsid w:val="5F3A427F"/>
    <w:rsid w:val="5F881C77"/>
    <w:rsid w:val="5FA319CB"/>
    <w:rsid w:val="5FB5619B"/>
    <w:rsid w:val="5FDE3F8D"/>
    <w:rsid w:val="5FE03FD9"/>
    <w:rsid w:val="5FE315A4"/>
    <w:rsid w:val="5FF4730D"/>
    <w:rsid w:val="600B75CA"/>
    <w:rsid w:val="601D2D07"/>
    <w:rsid w:val="60627DEA"/>
    <w:rsid w:val="607F676F"/>
    <w:rsid w:val="60807BFF"/>
    <w:rsid w:val="60B75526"/>
    <w:rsid w:val="60CF1DAD"/>
    <w:rsid w:val="60D96503"/>
    <w:rsid w:val="60E502F7"/>
    <w:rsid w:val="60EC6236"/>
    <w:rsid w:val="61251748"/>
    <w:rsid w:val="61316F86"/>
    <w:rsid w:val="6165448C"/>
    <w:rsid w:val="61695AD8"/>
    <w:rsid w:val="61952D71"/>
    <w:rsid w:val="619F599E"/>
    <w:rsid w:val="61AF1358"/>
    <w:rsid w:val="620C1596"/>
    <w:rsid w:val="62130CD8"/>
    <w:rsid w:val="624125B1"/>
    <w:rsid w:val="62426A55"/>
    <w:rsid w:val="624C54DA"/>
    <w:rsid w:val="626F2755"/>
    <w:rsid w:val="627C695F"/>
    <w:rsid w:val="627E7362"/>
    <w:rsid w:val="630743D7"/>
    <w:rsid w:val="63226E20"/>
    <w:rsid w:val="633D11C5"/>
    <w:rsid w:val="63414F5F"/>
    <w:rsid w:val="63455EA6"/>
    <w:rsid w:val="635F3637"/>
    <w:rsid w:val="638031CB"/>
    <w:rsid w:val="63A86D8C"/>
    <w:rsid w:val="63CD05A1"/>
    <w:rsid w:val="63E1404C"/>
    <w:rsid w:val="63EA73A4"/>
    <w:rsid w:val="644129A5"/>
    <w:rsid w:val="64A5151D"/>
    <w:rsid w:val="64AA08E2"/>
    <w:rsid w:val="64B61035"/>
    <w:rsid w:val="64D15E6F"/>
    <w:rsid w:val="64E41269"/>
    <w:rsid w:val="64F446CE"/>
    <w:rsid w:val="65075D34"/>
    <w:rsid w:val="650C6EA7"/>
    <w:rsid w:val="651B17E0"/>
    <w:rsid w:val="65332685"/>
    <w:rsid w:val="654C3747"/>
    <w:rsid w:val="65736F26"/>
    <w:rsid w:val="66140709"/>
    <w:rsid w:val="66430FEE"/>
    <w:rsid w:val="66491460"/>
    <w:rsid w:val="66680A54"/>
    <w:rsid w:val="667A42E4"/>
    <w:rsid w:val="6684109B"/>
    <w:rsid w:val="66A03D4A"/>
    <w:rsid w:val="66A941C9"/>
    <w:rsid w:val="66BE312F"/>
    <w:rsid w:val="66C56213"/>
    <w:rsid w:val="66E300DB"/>
    <w:rsid w:val="66E53E53"/>
    <w:rsid w:val="66F5053F"/>
    <w:rsid w:val="677B47B7"/>
    <w:rsid w:val="67AB6E4B"/>
    <w:rsid w:val="67F500C6"/>
    <w:rsid w:val="67FF0F45"/>
    <w:rsid w:val="684D3A5E"/>
    <w:rsid w:val="685F0977"/>
    <w:rsid w:val="687E455F"/>
    <w:rsid w:val="68AE0AD2"/>
    <w:rsid w:val="68CA77A4"/>
    <w:rsid w:val="68CB3DA3"/>
    <w:rsid w:val="68EF720B"/>
    <w:rsid w:val="691E189E"/>
    <w:rsid w:val="69236EB5"/>
    <w:rsid w:val="69392234"/>
    <w:rsid w:val="693C6626"/>
    <w:rsid w:val="697119CE"/>
    <w:rsid w:val="69755B48"/>
    <w:rsid w:val="69807E63"/>
    <w:rsid w:val="69E47C77"/>
    <w:rsid w:val="69E71C90"/>
    <w:rsid w:val="6A1F142A"/>
    <w:rsid w:val="6A4C104A"/>
    <w:rsid w:val="6A641533"/>
    <w:rsid w:val="6A9242F2"/>
    <w:rsid w:val="6AA33E09"/>
    <w:rsid w:val="6AB364A7"/>
    <w:rsid w:val="6B07083C"/>
    <w:rsid w:val="6B0E7AA2"/>
    <w:rsid w:val="6B1816D9"/>
    <w:rsid w:val="6B464255"/>
    <w:rsid w:val="6B556FD7"/>
    <w:rsid w:val="6B5D66AE"/>
    <w:rsid w:val="6B8336F9"/>
    <w:rsid w:val="6B882FFF"/>
    <w:rsid w:val="6BD10C28"/>
    <w:rsid w:val="6BEC0120"/>
    <w:rsid w:val="6C133210"/>
    <w:rsid w:val="6C24541E"/>
    <w:rsid w:val="6C254654"/>
    <w:rsid w:val="6C8B2DA7"/>
    <w:rsid w:val="6C977C55"/>
    <w:rsid w:val="6C9C4FB4"/>
    <w:rsid w:val="6CA16A6E"/>
    <w:rsid w:val="6CD3042C"/>
    <w:rsid w:val="6CDA5ADC"/>
    <w:rsid w:val="6CE64481"/>
    <w:rsid w:val="6D1C60F5"/>
    <w:rsid w:val="6D2E0273"/>
    <w:rsid w:val="6D334750"/>
    <w:rsid w:val="6D3B7467"/>
    <w:rsid w:val="6D512242"/>
    <w:rsid w:val="6D5601D4"/>
    <w:rsid w:val="6DC9627D"/>
    <w:rsid w:val="6DDE1470"/>
    <w:rsid w:val="6DE43BBB"/>
    <w:rsid w:val="6E3259AB"/>
    <w:rsid w:val="6E5D4C17"/>
    <w:rsid w:val="6E71421E"/>
    <w:rsid w:val="6E9C328F"/>
    <w:rsid w:val="6EC6456A"/>
    <w:rsid w:val="6EC802E2"/>
    <w:rsid w:val="6EC85A73"/>
    <w:rsid w:val="6F2F0361"/>
    <w:rsid w:val="6F3A0AB4"/>
    <w:rsid w:val="6F5C666F"/>
    <w:rsid w:val="6FDD06DC"/>
    <w:rsid w:val="6FDE79BA"/>
    <w:rsid w:val="6FDF7B2C"/>
    <w:rsid w:val="6FE0340A"/>
    <w:rsid w:val="6FE27182"/>
    <w:rsid w:val="6FFD4A92"/>
    <w:rsid w:val="7013420B"/>
    <w:rsid w:val="702D2F11"/>
    <w:rsid w:val="70310109"/>
    <w:rsid w:val="703A59C5"/>
    <w:rsid w:val="703D085C"/>
    <w:rsid w:val="705636CC"/>
    <w:rsid w:val="70901D3A"/>
    <w:rsid w:val="70946547"/>
    <w:rsid w:val="70952446"/>
    <w:rsid w:val="70AE373F"/>
    <w:rsid w:val="70BF3672"/>
    <w:rsid w:val="70EC5DDE"/>
    <w:rsid w:val="710D6480"/>
    <w:rsid w:val="71BC7020"/>
    <w:rsid w:val="72652BB9"/>
    <w:rsid w:val="72D27981"/>
    <w:rsid w:val="72D54D7C"/>
    <w:rsid w:val="72E41463"/>
    <w:rsid w:val="72EB459F"/>
    <w:rsid w:val="72FD42D3"/>
    <w:rsid w:val="733817AF"/>
    <w:rsid w:val="73A330CC"/>
    <w:rsid w:val="73C3024A"/>
    <w:rsid w:val="740369F3"/>
    <w:rsid w:val="740953BD"/>
    <w:rsid w:val="743E2D56"/>
    <w:rsid w:val="74555346"/>
    <w:rsid w:val="745B19CA"/>
    <w:rsid w:val="74792E38"/>
    <w:rsid w:val="749649DF"/>
    <w:rsid w:val="74B80DF9"/>
    <w:rsid w:val="74B84955"/>
    <w:rsid w:val="74D15A17"/>
    <w:rsid w:val="74F3344D"/>
    <w:rsid w:val="7511031D"/>
    <w:rsid w:val="753437F2"/>
    <w:rsid w:val="753F0BD2"/>
    <w:rsid w:val="75594871"/>
    <w:rsid w:val="75616D9B"/>
    <w:rsid w:val="758A6F6A"/>
    <w:rsid w:val="75A673EC"/>
    <w:rsid w:val="760338C7"/>
    <w:rsid w:val="76065B94"/>
    <w:rsid w:val="760B6D06"/>
    <w:rsid w:val="76256284"/>
    <w:rsid w:val="76334E79"/>
    <w:rsid w:val="764F753B"/>
    <w:rsid w:val="76663486"/>
    <w:rsid w:val="766B1B89"/>
    <w:rsid w:val="769767EC"/>
    <w:rsid w:val="769D3918"/>
    <w:rsid w:val="76C37C6F"/>
    <w:rsid w:val="76E53424"/>
    <w:rsid w:val="76FF2D0F"/>
    <w:rsid w:val="77066C6E"/>
    <w:rsid w:val="776D5ECB"/>
    <w:rsid w:val="778957A9"/>
    <w:rsid w:val="779C40BA"/>
    <w:rsid w:val="77E13870"/>
    <w:rsid w:val="77E872FF"/>
    <w:rsid w:val="781F6A99"/>
    <w:rsid w:val="783469E8"/>
    <w:rsid w:val="783C61CC"/>
    <w:rsid w:val="7849797E"/>
    <w:rsid w:val="784A620C"/>
    <w:rsid w:val="78510542"/>
    <w:rsid w:val="786D6E75"/>
    <w:rsid w:val="78C054A7"/>
    <w:rsid w:val="78F00345"/>
    <w:rsid w:val="78F341AE"/>
    <w:rsid w:val="7956473D"/>
    <w:rsid w:val="795B5251"/>
    <w:rsid w:val="79C21DD2"/>
    <w:rsid w:val="7A1E34AC"/>
    <w:rsid w:val="7A287E87"/>
    <w:rsid w:val="7A2A24D1"/>
    <w:rsid w:val="7A5073DE"/>
    <w:rsid w:val="7A684727"/>
    <w:rsid w:val="7AA61820"/>
    <w:rsid w:val="7AAF05A8"/>
    <w:rsid w:val="7AD718AD"/>
    <w:rsid w:val="7B6445B9"/>
    <w:rsid w:val="7B825CBD"/>
    <w:rsid w:val="7BA038C3"/>
    <w:rsid w:val="7BBC7B0C"/>
    <w:rsid w:val="7BDA3403"/>
    <w:rsid w:val="7BF02C26"/>
    <w:rsid w:val="7C09018C"/>
    <w:rsid w:val="7C4A67DB"/>
    <w:rsid w:val="7C6A53A9"/>
    <w:rsid w:val="7C7A6994"/>
    <w:rsid w:val="7CB63742"/>
    <w:rsid w:val="7CD51E1C"/>
    <w:rsid w:val="7CD662C0"/>
    <w:rsid w:val="7CD9190C"/>
    <w:rsid w:val="7CF03AB1"/>
    <w:rsid w:val="7D3832F6"/>
    <w:rsid w:val="7D5E583F"/>
    <w:rsid w:val="7D871368"/>
    <w:rsid w:val="7D935F5F"/>
    <w:rsid w:val="7DA55C93"/>
    <w:rsid w:val="7DB12889"/>
    <w:rsid w:val="7DBC518B"/>
    <w:rsid w:val="7DC14FC3"/>
    <w:rsid w:val="7E164242"/>
    <w:rsid w:val="7E1A227F"/>
    <w:rsid w:val="7E1F3C97"/>
    <w:rsid w:val="7E3C65F7"/>
    <w:rsid w:val="7E592684"/>
    <w:rsid w:val="7E6D055E"/>
    <w:rsid w:val="7ED357CA"/>
    <w:rsid w:val="7EE80F7E"/>
    <w:rsid w:val="7F3E66D8"/>
    <w:rsid w:val="7F594F87"/>
    <w:rsid w:val="7F6851CA"/>
    <w:rsid w:val="7F791E0A"/>
    <w:rsid w:val="7F945FBF"/>
    <w:rsid w:val="7FBB354B"/>
    <w:rsid w:val="7FC07D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9"/>
    <w:pPr>
      <w:keepNext/>
      <w:keepLines/>
      <w:numPr>
        <w:ilvl w:val="0"/>
        <w:numId w:val="2"/>
      </w:numPr>
      <w:spacing w:line="360" w:lineRule="auto"/>
      <w:jc w:val="left"/>
      <w:outlineLvl w:val="1"/>
    </w:pPr>
    <w:rPr>
      <w:rFonts w:ascii="仿宋_GB2312" w:hAnsi="仿宋" w:eastAsia="仿宋_GB2312"/>
      <w:sz w:val="32"/>
      <w:szCs w:val="32"/>
      <w:lang w:val="zh-CN"/>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unhideWhenUsed/>
    <w:qFormat/>
    <w:uiPriority w:val="0"/>
    <w:pPr>
      <w:keepNext/>
      <w:keepLines/>
      <w:numPr>
        <w:ilvl w:val="3"/>
        <w:numId w:val="3"/>
      </w:numPr>
      <w:spacing w:before="280" w:beforeLines="0" w:beforeAutospacing="0" w:after="290" w:afterLines="0" w:afterAutospacing="0" w:line="372" w:lineRule="auto"/>
      <w:ind w:firstLine="402"/>
      <w:outlineLvl w:val="3"/>
    </w:pPr>
    <w:rPr>
      <w:rFonts w:ascii="Arial" w:hAnsi="Arial" w:eastAsia="黑体"/>
      <w:b/>
      <w:sz w:val="28"/>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7"/>
    <w:qFormat/>
    <w:uiPriority w:val="0"/>
    <w:pPr>
      <w:widowControl/>
      <w:snapToGrid w:val="0"/>
      <w:spacing w:line="480" w:lineRule="exact"/>
      <w:ind w:firstLine="567"/>
    </w:pPr>
    <w:rPr>
      <w:snapToGrid w:val="0"/>
      <w:color w:val="000000"/>
      <w:kern w:val="28"/>
      <w:sz w:val="28"/>
    </w:rPr>
  </w:style>
  <w:style w:type="paragraph" w:styleId="7">
    <w:name w:val="Body Text Indent"/>
    <w:basedOn w:val="1"/>
    <w:next w:val="1"/>
    <w:qFormat/>
    <w:uiPriority w:val="0"/>
    <w:pPr>
      <w:spacing w:line="480" w:lineRule="exact"/>
      <w:ind w:firstLine="480" w:firstLineChars="200"/>
    </w:pPr>
    <w:rPr>
      <w:rFonts w:hAnsi="宋体"/>
      <w:sz w:val="24"/>
    </w:rPr>
  </w:style>
  <w:style w:type="paragraph" w:styleId="8">
    <w:name w:val="toa heading"/>
    <w:basedOn w:val="1"/>
    <w:next w:val="1"/>
    <w:unhideWhenUsed/>
    <w:qFormat/>
    <w:uiPriority w:val="99"/>
    <w:rPr>
      <w:rFonts w:ascii="Arial" w:hAnsi="Arial"/>
      <w:sz w:val="24"/>
    </w:rPr>
  </w:style>
  <w:style w:type="paragraph" w:styleId="9">
    <w:name w:val="Body Text"/>
    <w:basedOn w:val="1"/>
    <w:next w:val="10"/>
    <w:qFormat/>
    <w:uiPriority w:val="0"/>
    <w:pPr>
      <w:widowControl/>
      <w:snapToGrid w:val="0"/>
      <w:spacing w:line="440" w:lineRule="exact"/>
    </w:pPr>
    <w:rPr>
      <w:rFonts w:ascii="仿宋_GB2312" w:hAnsi="宋体" w:eastAsia="仿宋_GB2312" w:cs="仿宋_GB2312"/>
      <w:b/>
      <w:bCs/>
      <w:sz w:val="24"/>
      <w:szCs w:val="24"/>
    </w:rPr>
  </w:style>
  <w:style w:type="paragraph" w:styleId="10">
    <w:name w:val="Body Text First Indent"/>
    <w:basedOn w:val="9"/>
    <w:next w:val="1"/>
    <w:qFormat/>
    <w:uiPriority w:val="0"/>
    <w:pPr>
      <w:widowControl w:val="0"/>
      <w:snapToGrid/>
      <w:spacing w:line="240" w:lineRule="auto"/>
      <w:ind w:firstLine="420" w:firstLineChars="100"/>
    </w:pPr>
    <w:rPr>
      <w:rFonts w:ascii="Times New Roman" w:hAnsi="Times New Roman" w:eastAsia="宋体" w:cs="Times New Roman"/>
      <w:b w:val="0"/>
      <w:bCs w:val="0"/>
      <w:kern w:val="2"/>
      <w:sz w:val="21"/>
      <w:szCs w:val="21"/>
    </w:rPr>
  </w:style>
  <w:style w:type="paragraph" w:styleId="11">
    <w:name w:val="Plain Text"/>
    <w:basedOn w:val="1"/>
    <w:next w:val="9"/>
    <w:qFormat/>
    <w:uiPriority w:val="0"/>
    <w:rPr>
      <w:rFonts w:hAnsi="Courier New"/>
    </w:rPr>
  </w:style>
  <w:style w:type="paragraph" w:styleId="12">
    <w:name w:val="Date"/>
    <w:basedOn w:val="1"/>
    <w:next w:val="1"/>
    <w:qFormat/>
    <w:uiPriority w:val="0"/>
    <w:pPr>
      <w:ind w:left="100" w:leftChars="2500"/>
    </w:p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6"/>
    <w:basedOn w:val="1"/>
    <w:next w:val="1"/>
    <w:qFormat/>
    <w:uiPriority w:val="0"/>
    <w:pPr>
      <w:ind w:left="1050"/>
      <w:jc w:val="left"/>
    </w:pPr>
    <w:rPr>
      <w:sz w:val="18"/>
      <w:szCs w:val="18"/>
    </w:r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7">
    <w:name w:val="Title"/>
    <w:basedOn w:val="1"/>
    <w:qFormat/>
    <w:uiPriority w:val="0"/>
    <w:pPr>
      <w:widowControl/>
      <w:overflowPunct w:val="0"/>
      <w:autoSpaceDE w:val="0"/>
      <w:autoSpaceDN w:val="0"/>
      <w:jc w:val="center"/>
      <w:textAlignment w:val="baseline"/>
    </w:pPr>
    <w:rPr>
      <w:b/>
      <w:sz w:val="24"/>
      <w:lang w:val="en-GB"/>
    </w:rPr>
  </w:style>
  <w:style w:type="paragraph" w:styleId="18">
    <w:name w:val="Body Text First Indent 2"/>
    <w:basedOn w:val="7"/>
    <w:next w:val="10"/>
    <w:unhideWhenUsed/>
    <w:qFormat/>
    <w:uiPriority w:val="99"/>
    <w:pPr>
      <w:ind w:firstLine="420"/>
    </w:pPr>
  </w:style>
  <w:style w:type="character" w:styleId="21">
    <w:name w:val="Strong"/>
    <w:basedOn w:val="20"/>
    <w:qFormat/>
    <w:uiPriority w:val="0"/>
    <w:rPr>
      <w:b/>
    </w:rPr>
  </w:style>
  <w:style w:type="character" w:styleId="22">
    <w:name w:val="page number"/>
    <w:basedOn w:val="20"/>
    <w:qFormat/>
    <w:uiPriority w:val="0"/>
    <w:rPr>
      <w:rFonts w:ascii="Arial" w:hAnsi="Arial" w:eastAsia="黑体" w:cs="Arial"/>
      <w:snapToGrid w:val="0"/>
      <w:kern w:val="0"/>
      <w:szCs w:val="21"/>
    </w:rPr>
  </w:style>
  <w:style w:type="character" w:styleId="23">
    <w:name w:val="FollowedHyperlink"/>
    <w:basedOn w:val="20"/>
    <w:qFormat/>
    <w:uiPriority w:val="99"/>
    <w:rPr>
      <w:color w:val="333333"/>
      <w:u w:val="none"/>
    </w:rPr>
  </w:style>
  <w:style w:type="character" w:styleId="24">
    <w:name w:val="Emphasis"/>
    <w:basedOn w:val="20"/>
    <w:qFormat/>
    <w:uiPriority w:val="0"/>
    <w:rPr>
      <w:i/>
    </w:rPr>
  </w:style>
  <w:style w:type="character" w:styleId="25">
    <w:name w:val="Hyperlink"/>
    <w:basedOn w:val="20"/>
    <w:qFormat/>
    <w:uiPriority w:val="0"/>
    <w:rPr>
      <w:color w:val="0000FF"/>
      <w:u w:val="single"/>
    </w:rPr>
  </w:style>
  <w:style w:type="paragraph" w:customStyle="1" w:styleId="26">
    <w:name w:val="正文+缩进"/>
    <w:basedOn w:val="1"/>
    <w:qFormat/>
    <w:uiPriority w:val="0"/>
    <w:rPr>
      <w:rFonts w:ascii="宋体"/>
      <w:lang w:val="en-GB"/>
    </w:rPr>
  </w:style>
  <w:style w:type="paragraph" w:customStyle="1" w:styleId="27">
    <w:name w:val="章正文"/>
    <w:basedOn w:val="1"/>
    <w:qFormat/>
    <w:locked/>
    <w:uiPriority w:val="0"/>
    <w:pPr>
      <w:spacing w:beforeLines="50" w:after="120" w:line="300" w:lineRule="auto"/>
      <w:ind w:firstLine="480"/>
    </w:pPr>
    <w:rPr>
      <w:rFonts w:ascii="Helvetica" w:hAnsi="Helvetica"/>
      <w:kern w:val="0"/>
    </w:rPr>
  </w:style>
  <w:style w:type="paragraph" w:customStyle="1" w:styleId="28">
    <w:name w:val="BodyText"/>
    <w:basedOn w:val="1"/>
    <w:next w:val="1"/>
    <w:qFormat/>
    <w:uiPriority w:val="0"/>
    <w:pPr>
      <w:spacing w:after="120"/>
    </w:pPr>
    <w:rPr>
      <w:sz w:val="28"/>
    </w:rPr>
  </w:style>
  <w:style w:type="paragraph" w:customStyle="1" w:styleId="29">
    <w:name w:val="trs_editor"/>
    <w:basedOn w:val="1"/>
    <w:qFormat/>
    <w:uiPriority w:val="0"/>
    <w:pPr>
      <w:widowControl/>
      <w:spacing w:before="100" w:beforeAutospacing="1" w:after="100" w:afterAutospacing="1"/>
      <w:jc w:val="left"/>
    </w:pPr>
    <w:rPr>
      <w:rFonts w:hAnsi="宋体" w:cs="宋体"/>
      <w:sz w:val="24"/>
    </w:rPr>
  </w:style>
  <w:style w:type="paragraph" w:customStyle="1" w:styleId="30">
    <w:name w:val="正文2"/>
    <w:basedOn w:val="1"/>
    <w:qFormat/>
    <w:uiPriority w:val="0"/>
    <w:pPr>
      <w:spacing w:before="156" w:line="360" w:lineRule="auto"/>
      <w:ind w:firstLine="510" w:firstLineChars="200"/>
    </w:pPr>
    <w:rPr>
      <w:sz w:val="24"/>
    </w:rPr>
  </w:style>
  <w:style w:type="paragraph" w:customStyle="1" w:styleId="3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styleId="32">
    <w:name w:val="List Paragraph"/>
    <w:basedOn w:val="1"/>
    <w:qFormat/>
    <w:uiPriority w:val="34"/>
    <w:pPr>
      <w:spacing w:line="360" w:lineRule="auto"/>
      <w:ind w:firstLine="200" w:firstLineChars="200"/>
    </w:pPr>
    <w:rPr>
      <w:rFonts w:eastAsia="楷体_GB2312" w:cs="Lucida Sans"/>
      <w:sz w:val="24"/>
    </w:rPr>
  </w:style>
  <w:style w:type="paragraph" w:customStyle="1" w:styleId="33">
    <w:name w:val="纯文本_0_0"/>
    <w:basedOn w:val="34"/>
    <w:qFormat/>
    <w:uiPriority w:val="0"/>
    <w:rPr>
      <w:rFonts w:ascii="宋体" w:hAnsi="Courier New"/>
      <w:szCs w:val="21"/>
    </w:rPr>
  </w:style>
  <w:style w:type="paragraph" w:customStyle="1" w:styleId="3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部分1"/>
    <w:basedOn w:val="1"/>
    <w:qFormat/>
    <w:uiPriority w:val="0"/>
    <w:pPr>
      <w:keepNext/>
      <w:pageBreakBefore/>
      <w:tabs>
        <w:tab w:val="left" w:pos="720"/>
      </w:tabs>
      <w:spacing w:line="360" w:lineRule="auto"/>
      <w:jc w:val="center"/>
      <w:outlineLvl w:val="0"/>
    </w:pPr>
    <w:rPr>
      <w:rFonts w:eastAsia="黑体"/>
      <w:b/>
      <w:kern w:val="44"/>
      <w:sz w:val="36"/>
    </w:rPr>
  </w:style>
  <w:style w:type="paragraph" w:customStyle="1" w:styleId="3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37">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8">
    <w:name w:val="样式 标题 3 + (中文) 黑体 小四 非加粗 段前: 7.8 磅 段后: 0 磅 行距: 固定值 20 磅"/>
    <w:basedOn w:val="4"/>
    <w:qFormat/>
    <w:uiPriority w:val="0"/>
    <w:pPr>
      <w:numPr>
        <w:ilvl w:val="0"/>
        <w:numId w:val="0"/>
      </w:numPr>
      <w:spacing w:before="0" w:after="0" w:line="400" w:lineRule="exact"/>
    </w:pPr>
    <w:rPr>
      <w:rFonts w:eastAsia="黑体" w:cs="宋体"/>
      <w:b w:val="0"/>
      <w:bCs w:val="0"/>
      <w:sz w:val="24"/>
      <w:szCs w:val="20"/>
    </w:r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0">
    <w:name w:val="font21"/>
    <w:basedOn w:val="20"/>
    <w:qFormat/>
    <w:uiPriority w:val="0"/>
    <w:rPr>
      <w:rFonts w:hint="eastAsia" w:ascii="宋体" w:hAnsi="宋体" w:eastAsia="宋体" w:cs="宋体"/>
      <w:color w:val="000000"/>
      <w:sz w:val="18"/>
      <w:szCs w:val="18"/>
      <w:u w:val="none"/>
    </w:rPr>
  </w:style>
  <w:style w:type="character" w:customStyle="1" w:styleId="41">
    <w:name w:val="font31"/>
    <w:basedOn w:val="20"/>
    <w:qFormat/>
    <w:uiPriority w:val="0"/>
    <w:rPr>
      <w:rFonts w:hint="default" w:ascii="Times New Roman" w:hAnsi="Times New Roman" w:cs="Times New Roman"/>
      <w:color w:val="000000"/>
      <w:sz w:val="18"/>
      <w:szCs w:val="18"/>
      <w:u w:val="none"/>
    </w:rPr>
  </w:style>
  <w:style w:type="character" w:customStyle="1" w:styleId="42">
    <w:name w:val="NormalCharacter"/>
    <w:qFormat/>
    <w:uiPriority w:val="0"/>
    <w:rPr>
      <w:rFonts w:ascii="Calibri" w:hAnsi="Calibri" w:eastAsia="宋体"/>
    </w:rPr>
  </w:style>
  <w:style w:type="character" w:customStyle="1" w:styleId="43">
    <w:name w:val="font11"/>
    <w:basedOn w:val="20"/>
    <w:qFormat/>
    <w:uiPriority w:val="0"/>
    <w:rPr>
      <w:rFonts w:hint="eastAsia" w:ascii="黑体" w:hAnsi="宋体" w:eastAsia="黑体" w:cs="黑体"/>
      <w:color w:val="000000"/>
      <w:sz w:val="22"/>
      <w:szCs w:val="22"/>
      <w:u w:val="none"/>
    </w:rPr>
  </w:style>
  <w:style w:type="character" w:customStyle="1" w:styleId="44">
    <w:name w:val="font01"/>
    <w:basedOn w:val="20"/>
    <w:qFormat/>
    <w:uiPriority w:val="0"/>
    <w:rPr>
      <w:rFonts w:hint="eastAsia" w:ascii="宋体" w:hAnsi="宋体" w:eastAsia="宋体" w:cs="宋体"/>
      <w:color w:val="000000"/>
      <w:sz w:val="22"/>
      <w:szCs w:val="22"/>
      <w:u w:val="none"/>
    </w:rPr>
  </w:style>
  <w:style w:type="paragraph" w:customStyle="1" w:styleId="45">
    <w:name w:val="正文_2_0"/>
    <w:basedOn w:val="1"/>
    <w:qFormat/>
    <w:uiPriority w:val="0"/>
    <w:pPr>
      <w:widowControl/>
    </w:pPr>
    <w:rPr>
      <w:kern w:val="0"/>
      <w:szCs w:val="21"/>
    </w:rPr>
  </w:style>
  <w:style w:type="paragraph" w:customStyle="1" w:styleId="46">
    <w:name w:val="*正文"/>
    <w:basedOn w:val="1"/>
    <w:qFormat/>
    <w:uiPriority w:val="0"/>
    <w:pPr>
      <w:spacing w:line="360" w:lineRule="auto"/>
      <w:ind w:firstLine="200" w:firstLineChars="200"/>
    </w:pPr>
    <w:rPr>
      <w:rFonts w:ascii="宋体" w:hAnsi="宋体" w:cs="仿宋_GB2312"/>
      <w:sz w:val="22"/>
      <w:szCs w:val="20"/>
    </w:rPr>
  </w:style>
  <w:style w:type="paragraph" w:customStyle="1" w:styleId="47">
    <w:name w:val="标题1"/>
    <w:basedOn w:val="11"/>
    <w:qFormat/>
    <w:uiPriority w:val="0"/>
    <w:pPr>
      <w:spacing w:line="360" w:lineRule="auto"/>
    </w:pPr>
    <w:rPr>
      <w:b/>
      <w:sz w:val="30"/>
    </w:rPr>
  </w:style>
  <w:style w:type="paragraph" w:customStyle="1" w:styleId="48">
    <w:name w:val="正文 New New New New"/>
    <w:qFormat/>
    <w:uiPriority w:val="99"/>
    <w:pPr>
      <w:widowControl w:val="0"/>
      <w:jc w:val="both"/>
    </w:pPr>
    <w:rPr>
      <w:rFonts w:ascii="Times New Roman" w:hAnsi="Times New Roman" w:eastAsia="宋体" w:cs="Times New Roman"/>
      <w:sz w:val="21"/>
      <w:szCs w:val="24"/>
      <w:lang w:val="en-US" w:eastAsia="zh-CN" w:bidi="ar-SA"/>
    </w:rPr>
  </w:style>
  <w:style w:type="paragraph" w:customStyle="1" w:styleId="49">
    <w:name w:val="xl53"/>
    <w:basedOn w:val="1"/>
    <w:next w:val="1"/>
    <w:qFormat/>
    <w:uiPriority w:val="0"/>
    <w:pPr>
      <w:spacing w:before="280" w:after="280" w:line="100" w:lineRule="exact"/>
      <w:jc w:val="center"/>
    </w:pPr>
    <w:rPr>
      <w:b/>
      <w:sz w:val="20"/>
    </w:rPr>
  </w:style>
  <w:style w:type="paragraph" w:customStyle="1" w:styleId="50">
    <w:name w:val="A正文"/>
    <w:basedOn w:val="1"/>
    <w:qFormat/>
    <w:uiPriority w:val="0"/>
    <w:pPr>
      <w:spacing w:before="60" w:after="60"/>
      <w:ind w:firstLine="200"/>
      <w:jc w:val="left"/>
    </w:pPr>
    <w:rPr>
      <w:kern w:val="0"/>
      <w:szCs w:val="24"/>
    </w:rPr>
  </w:style>
  <w:style w:type="table" w:customStyle="1" w:styleId="51">
    <w:name w:val="Table Normal"/>
    <w:unhideWhenUsed/>
    <w:qFormat/>
    <w:uiPriority w:val="0"/>
    <w:tblPr>
      <w:tblCellMar>
        <w:top w:w="0" w:type="dxa"/>
        <w:left w:w="0" w:type="dxa"/>
        <w:bottom w:w="0" w:type="dxa"/>
        <w:right w:w="0" w:type="dxa"/>
      </w:tblCellMar>
    </w:tblPr>
  </w:style>
  <w:style w:type="character" w:customStyle="1" w:styleId="52">
    <w:name w:val="标题 2 Char"/>
    <w:qFormat/>
    <w:uiPriority w:val="0"/>
    <w:rPr>
      <w:rFonts w:ascii="宋体" w:hAnsi="宋体" w:eastAsia="黑体"/>
      <w:b/>
      <w:bCs/>
      <w:kern w:val="2"/>
      <w:sz w:val="24"/>
      <w:szCs w:val="32"/>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footer6.xml" Type="http://schemas.openxmlformats.org/officeDocument/2006/relationships/footer"/><Relationship Id="rId13" Target="theme/theme1.xml" Type="http://schemas.openxmlformats.org/officeDocument/2006/relationships/theme"/><Relationship Id="rId14" Target="numbering.xml" Type="http://schemas.openxmlformats.org/officeDocument/2006/relationships/numbering"/><Relationship Id="rId15"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header2.xml" Type="http://schemas.openxmlformats.org/officeDocument/2006/relationships/head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69</Pages>
  <Words>34533</Words>
  <Characters>36451</Characters>
  <Lines>532</Lines>
  <Paragraphs>149</Paragraphs>
  <TotalTime>49</TotalTime>
  <ScaleCrop>false</ScaleCrop>
  <LinksUpToDate>false</LinksUpToDate>
  <CharactersWithSpaces>38000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2021-04-23T02:56:00Z</dcterms:created>
  <dc:creator>小佶积极又向上</dc:creator>
  <cp:lastModifiedBy>经纬翁依婷六水妈</cp:lastModifiedBy>
  <cp:lastPrinted>2023-10-18T09:28:00Z</cp:lastPrinted>
  <dcterms:modified xsi:type="dcterms:W3CDTF">2023-10-24T02:16:59Z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57CC62E9DC01405A95D189BD255302A8_13</vt:lpwstr>
  </property>
</Properties>
</file>